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1001" style="position:absolute;left:15.19pt;top:43.89pt;width:244.53pt;height:24.60pt;z-index:100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FFFFFF"/>
                    </w:rPr>
                    <w:t xml:space="preserve">The Unique Alternative to the Big Four</w:t>
                  </w:r>
                </w:p>
              </w:txbxContent>
            </v:textbox>
          </v:shape>
        </w:pict>
      </w:r>
      <w:r>
        <w:pict>
          <v:shape id="_x0000_s1002" style="position:absolute;left:364.58pt;top:43.52pt;width:21.91pt;height:14.04pt;z-index:100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126" w:lineRule="exact"/>
                  </w:pPr>
                  <w:r>
                    <w:rPr>
                      <w:rFonts w:ascii="Calibri" w:hAnsi="Calibri" w:eastAsia="Calibri"/>
                      <w:sz w:val="10"/>
                      <w:szCs w:val="10"/>
                      <w:color w:val="FFFFFF"/>
                    </w:rPr>
                    <w:t xml:space="preserve">SM</w:t>
                  </w:r>
                </w:p>
              </w:txbxContent>
            </v:textbox>
          </v:shape>
        </w:pict>
      </w:r>
      <w:r>
        <w:pict>
          <v:shape id="_x0000_s1003" style="position:absolute;left:45.02pt;top:145.46pt;width:442.56pt;height:57.32pt;z-index:100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699" w:lineRule="exact"/>
                  </w:pPr>
                  <w:r>
                    <w:rPr>
                      <w:rFonts w:ascii="Calibri" w:hAnsi="Calibri" w:eastAsia="Calibri"/>
                      <w:sz w:val="56"/>
                      <w:szCs w:val="56"/>
                      <w:b/>
                      <w:color w:val="000000"/>
                    </w:rPr>
                    <w:t xml:space="preserve">Plan upravljanja destinacijom: </w:t>
                  </w:r>
                </w:p>
              </w:txbxContent>
            </v:textbox>
          </v:shape>
        </w:pict>
      </w:r>
      <w:r>
        <w:pict>
          <v:shape id="_x0000_s1004" style="position:absolute;left:45.02pt;top:179.04pt;width:120.08pt;height:57.37pt;z-index:100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700" w:lineRule="exact"/>
                  </w:pPr>
                  <w:r>
                    <w:rPr>
                      <w:rFonts w:ascii="Calibri" w:hAnsi="Calibri" w:eastAsia="Calibri"/>
                      <w:sz w:val="56"/>
                      <w:szCs w:val="56"/>
                      <w:b/>
                      <w:color w:val="000000"/>
                    </w:rPr>
                    <w:t xml:space="preserve">Novalja</w:t>
                  </w:r>
                </w:p>
              </w:txbxContent>
            </v:textbox>
          </v:shape>
        </w:pict>
      </w:r>
      <w:r>
        <w:pict>
          <v:shape id="_x0000_s1005" style="position:absolute;left:45.02pt;top:392.61pt;width:132.56pt;height:24.60pt;z-index:100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Srpanj 2026. godine</w:t>
                  </w:r>
                </w:p>
              </w:txbxContent>
            </v:textbox>
          </v:shape>
        </w:pict>
      </w:r>
      <w:r>
        <w:pict>
          <v:shape id="_x0000_s1006" style="position:absolute;left:45.02pt;top:283.05pt;width:129.39pt;height:32.72pt;z-index:100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i/>
                      <w:color w:val="000000"/>
                    </w:rPr>
                    <w:t xml:space="preserve">Finalna verzija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1007" style="position:absolute;left:915.43pt;top:507.61pt;width:20.06pt;height:20.42pt;z-index:100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1</w:t>
                  </w:r>
                </w:p>
              </w:txbxContent>
            </v:textbox>
          </v:shape>
        </w:pict>
      </w:r>
      <w:r>
        <w:pict>
          <v:shape id="_x0000_s1008" style="position:absolute;left:31.20pt;top:70.95pt;width:93.19pt;height:45.02pt;z-index:100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Sadržaj</w:t>
                  </w:r>
                </w:p>
              </w:txbxContent>
            </v:textbox>
          </v:shape>
        </w:pict>
      </w:r>
      <w:r>
        <w:pict>
          <v:shape id="_x0000_s1009" style="position:absolute;left:31.20pt;top:507.61pt;width:91.44pt;height:20.42pt;z-index:100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b/>
                      <w:color w:val="FFFFFF"/>
                    </w:rPr>
                    <w:t xml:space="preserve">© Horwath HTL</w:t>
                  </w:r>
                </w:p>
              </w:txbxContent>
            </v:textbox>
          </v:shape>
        </w:pict>
      </w:r>
      <w:r>
        <w:pict>
          <v:shape id="_x0000_s1010" style="position:absolute;left:33.89pt;top:172.26pt;width:310.83pt;height:36.95pt;z-index:101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451" w:lineRule="exact"/>
                  </w:pPr>
                  <w:r>
                    <w:rPr>
                      <w:rFonts w:ascii="Calibri" w:hAnsi="Calibri" w:eastAsia="Calibri"/>
                      <w:sz w:val="36"/>
                      <w:szCs w:val="36"/>
                      <w:color w:val="000000"/>
                    </w:rPr>
                    <w:t xml:space="preserve">1. Prihvatni kapacitet destinacije</w:t>
                  </w:r>
                </w:p>
              </w:txbxContent>
            </v:textbox>
          </v:shape>
        </w:pict>
      </w:r>
      <w:r>
        <w:pict>
          <v:shape id="_x0000_s1011" style="position:absolute;left:69.91pt;top:199.63pt;width:374.12pt;height:32.72pt;z-index:101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color w:val="000000"/>
                    </w:rPr>
                    <w:t xml:space="preserve">1.1. Definiranje i zoniranje područja obuhvata </w:t>
                  </w:r>
                </w:p>
              </w:txbxContent>
            </v:textbox>
          </v:shape>
        </w:pict>
      </w:r>
      <w:r>
        <w:pict>
          <v:shape id="_x0000_s1012" style="position:absolute;left:69.91pt;top:224.83pt;width:455.72pt;height:32.72pt;z-index:101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color w:val="000000"/>
                    </w:rPr>
                    <w:t xml:space="preserve">1.2. Odabir metodologije procjene prihvatnog kapaciteta</w:t>
                  </w:r>
                </w:p>
              </w:txbxContent>
            </v:textbox>
          </v:shape>
        </w:pict>
      </w:r>
      <w:r>
        <w:pict>
          <v:shape id="_x0000_s1013" style="position:absolute;left:69.91pt;top:250.03pt;width:316.53pt;height:32.72pt;z-index:101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color w:val="000000"/>
                    </w:rPr>
                    <w:t xml:space="preserve">1.3. Analiza razine nosivosti destinacije</w:t>
                  </w:r>
                </w:p>
              </w:txbxContent>
            </v:textbox>
          </v:shape>
        </w:pict>
      </w:r>
      <w:r>
        <w:pict>
          <v:shape id="_x0000_s1014" style="position:absolute;left:69.91pt;top:275.23pt;width:429.58pt;height:32.72pt;z-index:101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color w:val="000000"/>
                    </w:rPr>
                    <w:t xml:space="preserve">1.4. Procjena dostignute razine prihvatnog kapaciteta</w:t>
                  </w:r>
                </w:p>
              </w:txbxContent>
            </v:textbox>
          </v:shape>
        </w:pict>
      </w:r>
      <w:r>
        <w:pict>
          <v:shape id="_x0000_s1015" style="position:absolute;left:69.91pt;top:300.45pt;width:176.79pt;height:32.72pt;z-index:101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color w:val="000000"/>
                    </w:rPr>
                    <w:t xml:space="preserve">1.5. Analiza scenarija</w:t>
                  </w:r>
                </w:p>
              </w:txbxContent>
            </v:textbox>
          </v:shape>
        </w:pict>
      </w:r>
      <w:r>
        <w:pict>
          <v:shape id="_x0000_s1016" style="position:absolute;left:69.91pt;top:325.65pt;width:308.71pt;height:32.72pt;z-index:101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color w:val="000000"/>
                    </w:rPr>
                    <w:t xml:space="preserve">1.6. Donošenje zaključaka i preporuka</w:t>
                  </w:r>
                </w:p>
              </w:txbxContent>
            </v:textbox>
          </v:shape>
        </w:pict>
      </w:r>
      <w:r>
        <w:pict>
          <v:shape id="_x0000_s1017" style="position:absolute;left:33.89pt;top:376.32pt;width:414.90pt;height:36.90pt;z-index:101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450" w:lineRule="exact"/>
                  </w:pPr>
                  <w:r>
                    <w:rPr>
                      <w:rFonts w:ascii="Calibri" w:hAnsi="Calibri" w:eastAsia="Calibri"/>
                      <w:sz w:val="36"/>
                      <w:szCs w:val="36"/>
                      <w:color w:val="000000"/>
                    </w:rPr>
                    <w:t xml:space="preserve">2. Pokazatelji održivosti na razini destinacije </w:t>
                  </w:r>
                </w:p>
              </w:txbxContent>
            </v:textbox>
          </v:shape>
        </w:pict>
      </w:r>
      <w:r>
        <w:pict>
          <v:shape id="_x0000_s1018" style="position:absolute;left:69.91pt;top:403.68pt;width:278.99pt;height:32.72pt;z-index:101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color w:val="000000"/>
                    </w:rPr>
                    <w:t xml:space="preserve">2.1. Obvezni pokazatelji održivosti</w:t>
                  </w:r>
                </w:p>
              </w:txbxContent>
            </v:textbox>
          </v:shape>
        </w:pict>
      </w:r>
      <w:r>
        <w:pict>
          <v:shape id="_x0000_s1019" style="position:absolute;left:69.91pt;top:428.88pt;width:289.73pt;height:32.72pt;z-index:101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color w:val="000000"/>
                    </w:rPr>
                    <w:t xml:space="preserve">2.2. Specifični pokazatelji održivosti</w:t>
                  </w:r>
                </w:p>
              </w:txbxContent>
            </v:textbox>
          </v:shape>
        </w:pict>
      </w:r>
      <w:r>
        <w:pict>
          <v:shape id="_x0000_s1020" style="position:absolute;left:674.71pt;top:172.26pt;width:24.97pt;height:36.95pt;z-index:102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451" w:lineRule="exact"/>
                  </w:pPr>
                  <w:r>
                    <w:rPr>
                      <w:rFonts w:ascii="Calibri" w:hAnsi="Calibri" w:eastAsia="Calibri"/>
                      <w:sz w:val="36"/>
                      <w:szCs w:val="36"/>
                      <w:color w:val="000000"/>
                    </w:rPr>
                    <w:t xml:space="preserve">6</w:t>
                  </w:r>
                </w:p>
              </w:txbxContent>
            </v:textbox>
          </v:shape>
        </w:pict>
      </w:r>
      <w:r>
        <w:pict>
          <v:shape id="_x0000_s1021" style="position:absolute;left:675.19pt;top:199.63pt;width:23.71pt;height:32.72pt;z-index:102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color w:val="000000"/>
                    </w:rPr>
                    <w:t xml:space="preserve">6</w:t>
                  </w:r>
                </w:p>
              </w:txbxContent>
            </v:textbox>
          </v:shape>
        </w:pict>
      </w:r>
      <w:r>
        <w:pict>
          <v:shape id="_x0000_s1022" style="position:absolute;left:672.55pt;top:224.83pt;width:33.42pt;height:32.72pt;z-index:102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color w:val="000000"/>
                    </w:rPr>
                    <w:t xml:space="preserve">13</w:t>
                  </w:r>
                </w:p>
              </w:txbxContent>
            </v:textbox>
          </v:shape>
        </w:pict>
      </w:r>
      <w:r>
        <w:pict>
          <v:shape id="_x0000_s1023" style="position:absolute;left:672.31pt;top:250.03pt;width:30.62pt;height:32.72pt;z-index:102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color w:val="000000"/>
                    </w:rPr>
                    <w:t xml:space="preserve">15</w:t>
                  </w:r>
                </w:p>
              </w:txbxContent>
            </v:textbox>
          </v:shape>
        </w:pict>
      </w:r>
      <w:r>
        <w:pict>
          <v:shape id="_x0000_s1024" style="position:absolute;left:671.95pt;top:275.23pt;width:31.49pt;height:32.72pt;z-index:102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color w:val="000000"/>
                    </w:rPr>
                    <w:t xml:space="preserve">57</w:t>
                  </w:r>
                </w:p>
              </w:txbxContent>
            </v:textbox>
          </v:shape>
        </w:pict>
      </w:r>
      <w:r>
        <w:pict>
          <v:shape id="_x0000_s1025" style="position:absolute;left:671.47pt;top:300.45pt;width:32.64pt;height:32.72pt;z-index:102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color w:val="000000"/>
                    </w:rPr>
                    <w:t xml:space="preserve">63</w:t>
                  </w:r>
                </w:p>
              </w:txbxContent>
            </v:textbox>
          </v:shape>
        </w:pict>
      </w:r>
      <w:r>
        <w:pict>
          <v:shape id="_x0000_s1026" style="position:absolute;left:671.95pt;top:325.65pt;width:31.63pt;height:32.72pt;z-index:102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color w:val="000000"/>
                    </w:rPr>
                    <w:t xml:space="preserve">67</w:t>
                  </w:r>
                </w:p>
              </w:txbxContent>
            </v:textbox>
          </v:shape>
        </w:pict>
      </w:r>
      <w:r>
        <w:pict>
          <v:shape id="_x0000_s1027" style="position:absolute;left:670.51pt;top:376.80pt;width:35.03pt;height:36.90pt;z-index:102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450" w:lineRule="exact"/>
                  </w:pPr>
                  <w:r>
                    <w:rPr>
                      <w:rFonts w:ascii="Calibri" w:hAnsi="Calibri" w:eastAsia="Calibri"/>
                      <w:sz w:val="36"/>
                      <w:szCs w:val="36"/>
                      <w:color w:val="000000"/>
                    </w:rPr>
                    <w:t xml:space="preserve">69</w:t>
                  </w:r>
                </w:p>
              </w:txbxContent>
            </v:textbox>
          </v:shape>
        </w:pict>
      </w:r>
      <w:r>
        <w:pict>
          <v:shape id="_x0000_s1028" style="position:absolute;left:671.59pt;top:404.11pt;width:32.36pt;height:32.77pt;z-index:102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400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color w:val="000000"/>
                    </w:rPr>
                    <w:t xml:space="preserve">75</w:t>
                  </w:r>
                </w:p>
              </w:txbxContent>
            </v:textbox>
          </v:shape>
        </w:pict>
      </w:r>
      <w:r>
        <w:pict>
          <v:shape id="_x0000_s1029" style="position:absolute;left:671.35pt;top:429.36pt;width:32.93pt;height:32.72pt;z-index:102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color w:val="000000"/>
                    </w:rPr>
                    <w:t xml:space="preserve">85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1030" style="position:absolute;left:915.43pt;top:507.61pt;width:20.06pt;height:20.42pt;z-index:103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2</w:t>
                  </w:r>
                </w:p>
              </w:txbxContent>
            </v:textbox>
          </v:shape>
        </w:pict>
      </w:r>
      <w:r>
        <w:pict>
          <v:shape id="_x0000_s1031" style="position:absolute;left:31.20pt;top:70.95pt;width:93.19pt;height:45.02pt;z-index:103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Sadržaj</w:t>
                  </w:r>
                </w:p>
              </w:txbxContent>
            </v:textbox>
          </v:shape>
        </w:pict>
      </w:r>
      <w:r>
        <w:pict>
          <v:shape id="_x0000_s1032" style="position:absolute;left:31.20pt;top:507.61pt;width:91.44pt;height:20.42pt;z-index:103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b/>
                      <w:color w:val="FFFFFF"/>
                    </w:rPr>
                    <w:t xml:space="preserve">© Horwath HTL</w:t>
                  </w:r>
                </w:p>
              </w:txbxContent>
            </v:textbox>
          </v:shape>
        </w:pict>
      </w:r>
      <w:r>
        <w:pict>
          <v:shape id="_x0000_s1033" style="position:absolute;left:33.89pt;top:172.26pt;width:266.65pt;height:36.95pt;z-index:103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451" w:lineRule="exact"/>
                  </w:pPr>
                  <w:r>
                    <w:rPr>
                      <w:rFonts w:ascii="Calibri" w:hAnsi="Calibri" w:eastAsia="Calibri"/>
                      <w:sz w:val="36"/>
                      <w:szCs w:val="36"/>
                      <w:color w:val="000000"/>
                    </w:rPr>
                    <w:t xml:space="preserve">3. Opća analiza destinacije  </w:t>
                  </w:r>
                </w:p>
              </w:txbxContent>
            </v:textbox>
          </v:shape>
        </w:pict>
      </w:r>
      <w:r>
        <w:pict>
          <v:shape id="_x0000_s1034" style="position:absolute;left:69.91pt;top:199.63pt;width:419.06pt;height:32.72pt;z-index:103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color w:val="000000"/>
                    </w:rPr>
                    <w:t xml:space="preserve">3.1. Analiza općeg i gospodarskog stanja destinacije </w:t>
                  </w:r>
                </w:p>
              </w:txbxContent>
            </v:textbox>
          </v:shape>
        </w:pict>
      </w:r>
      <w:r>
        <w:pict>
          <v:shape id="_x0000_s1035" style="position:absolute;left:69.91pt;top:224.83pt;width:297.81pt;height:32.72pt;z-index:103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color w:val="000000"/>
                    </w:rPr>
                    <w:t xml:space="preserve">3.2. Analiza prometne infrastrukture</w:t>
                  </w:r>
                </w:p>
              </w:txbxContent>
            </v:textbox>
          </v:shape>
        </w:pict>
      </w:r>
      <w:r>
        <w:pict>
          <v:shape id="_x0000_s1036" style="position:absolute;left:69.91pt;top:250.03pt;width:307.52pt;height:32.72pt;z-index:103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color w:val="000000"/>
                    </w:rPr>
                    <w:t xml:space="preserve">3.3. Analiza komunalne infrastrukture</w:t>
                  </w:r>
                </w:p>
              </w:txbxContent>
            </v:textbox>
          </v:shape>
        </w:pict>
      </w:r>
      <w:r>
        <w:pict>
          <v:shape id="_x0000_s1037" style="position:absolute;left:69.91pt;top:275.23pt;width:480.85pt;height:32.72pt;z-index:103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color w:val="000000"/>
                    </w:rPr>
                    <w:t xml:space="preserve">3.4. Analiza organiziranosti i dostupnosti usluga u destinaciji</w:t>
                  </w:r>
                </w:p>
              </w:txbxContent>
            </v:textbox>
          </v:shape>
        </w:pict>
      </w:r>
      <w:r>
        <w:pict>
          <v:shape id="_x0000_s1038" style="position:absolute;left:69.91pt;top:300.45pt;width:552.96pt;height:32.72pt;z-index:103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color w:val="000000"/>
                    </w:rPr>
                    <w:t xml:space="preserve">3.5. Analiza stanja pristupačnosti destinacije osobama s invaliditetom</w:t>
                  </w:r>
                </w:p>
              </w:txbxContent>
            </v:textbox>
          </v:shape>
        </w:pict>
      </w:r>
      <w:r>
        <w:pict>
          <v:shape id="_x0000_s1039" style="position:absolute;left:69.91pt;top:325.65pt;width:450.81pt;height:32.72pt;z-index:103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color w:val="000000"/>
                    </w:rPr>
                    <w:t xml:space="preserve">3.6. Popis projekata sportsko-rekreativne infrastrukture </w:t>
                  </w:r>
                </w:p>
              </w:txbxContent>
            </v:textbox>
          </v:shape>
        </w:pict>
      </w:r>
      <w:r>
        <w:pict>
          <v:shape id="_x0000_s1040" style="position:absolute;left:33.89pt;top:376.32pt;width:358.82pt;height:36.90pt;z-index:104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450" w:lineRule="exact"/>
                  </w:pPr>
                  <w:r>
                    <w:rPr>
                      <w:rFonts w:ascii="Calibri" w:hAnsi="Calibri" w:eastAsia="Calibri"/>
                      <w:sz w:val="36"/>
                      <w:szCs w:val="36"/>
                      <w:color w:val="000000"/>
                    </w:rPr>
                    <w:t xml:space="preserve">4. Analiza turističkog tržišta destinacije </w:t>
                  </w:r>
                </w:p>
              </w:txbxContent>
            </v:textbox>
          </v:shape>
        </w:pict>
      </w:r>
      <w:r>
        <w:pict>
          <v:shape id="_x0000_s1041" style="position:absolute;left:69.91pt;top:403.68pt;width:248.32pt;height:32.72pt;z-index:104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color w:val="000000"/>
                    </w:rPr>
                    <w:t xml:space="preserve">4.1. Analiza turističke ponude </w:t>
                  </w:r>
                </w:p>
              </w:txbxContent>
            </v:textbox>
          </v:shape>
        </w:pict>
      </w:r>
      <w:r>
        <w:pict>
          <v:shape id="_x0000_s1042" style="position:absolute;left:69.91pt;top:428.88pt;width:338.68pt;height:32.72pt;z-index:104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color w:val="000000"/>
                    </w:rPr>
                    <w:t xml:space="preserve">4.2. Analiza javne turističke infrastrukture</w:t>
                  </w:r>
                </w:p>
              </w:txbxContent>
            </v:textbox>
          </v:shape>
        </w:pict>
      </w:r>
      <w:r>
        <w:pict>
          <v:shape id="_x0000_s1043" style="position:absolute;left:69.91pt;top:454.08pt;width:258.30pt;height:32.72pt;z-index:104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color w:val="000000"/>
                    </w:rPr>
                    <w:t xml:space="preserve">4.3. Analiza turističke potražnje</w:t>
                  </w:r>
                </w:p>
              </w:txbxContent>
            </v:textbox>
          </v:shape>
        </w:pict>
      </w:r>
      <w:r>
        <w:pict>
          <v:shape id="_x0000_s1044" style="position:absolute;left:666.79pt;top:172.26pt;width:44.28pt;height:36.95pt;z-index:104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451" w:lineRule="exact"/>
                  </w:pPr>
                  <w:r>
                    <w:rPr>
                      <w:rFonts w:ascii="Calibri" w:hAnsi="Calibri" w:eastAsia="Calibri"/>
                      <w:sz w:val="36"/>
                      <w:szCs w:val="36"/>
                      <w:color w:val="000000"/>
                    </w:rPr>
                    <w:t xml:space="preserve">102</w:t>
                  </w:r>
                </w:p>
              </w:txbxContent>
            </v:textbox>
          </v:shape>
        </w:pict>
      </w:r>
      <w:r>
        <w:pict>
          <v:shape id="_x0000_s1045" style="position:absolute;left:668.35pt;top:199.63pt;width:43.13pt;height:32.72pt;z-index:104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color w:val="000000"/>
                    </w:rPr>
                    <w:t xml:space="preserve">102</w:t>
                  </w:r>
                </w:p>
              </w:txbxContent>
            </v:textbox>
          </v:shape>
        </w:pict>
      </w:r>
      <w:r>
        <w:pict>
          <v:shape id="_x0000_s1046" style="position:absolute;left:670.15pt;top:224.83pt;width:38.32pt;height:32.72pt;z-index:104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color w:val="000000"/>
                    </w:rPr>
                    <w:t xml:space="preserve">110</w:t>
                  </w:r>
                </w:p>
              </w:txbxContent>
            </v:textbox>
          </v:shape>
        </w:pict>
      </w:r>
      <w:r>
        <w:pict>
          <v:shape id="_x0000_s1047" style="position:absolute;left:670.15pt;top:250.03pt;width:35.81pt;height:32.72pt;z-index:104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color w:val="000000"/>
                    </w:rPr>
                    <w:t xml:space="preserve">119</w:t>
                  </w:r>
                </w:p>
              </w:txbxContent>
            </v:textbox>
          </v:shape>
        </w:pict>
      </w:r>
      <w:r>
        <w:pict>
          <v:shape id="_x0000_s1048" style="position:absolute;left:668.59pt;top:275.23pt;width:39.69pt;height:32.72pt;z-index:104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color w:val="000000"/>
                    </w:rPr>
                    <w:t xml:space="preserve">125</w:t>
                  </w:r>
                </w:p>
              </w:txbxContent>
            </v:textbox>
          </v:shape>
        </w:pict>
      </w:r>
      <w:r>
        <w:pict>
          <v:shape id="_x0000_s1049" style="position:absolute;left:668.59pt;top:300.45pt;width:39.69pt;height:32.72pt;z-index:104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color w:val="000000"/>
                    </w:rPr>
                    <w:t xml:space="preserve">129</w:t>
                  </w:r>
                </w:p>
              </w:txbxContent>
            </v:textbox>
          </v:shape>
        </w:pict>
      </w:r>
      <w:r>
        <w:pict>
          <v:shape id="_x0000_s1050" style="position:absolute;left:669.79pt;top:325.65pt;width:36.67pt;height:32.72pt;z-index:105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color w:val="000000"/>
                    </w:rPr>
                    <w:t xml:space="preserve">131</w:t>
                  </w:r>
                </w:p>
              </w:txbxContent>
            </v:textbox>
          </v:shape>
        </w:pict>
      </w:r>
      <w:r>
        <w:pict>
          <v:shape id="_x0000_s1051" style="position:absolute;left:667.75pt;top:376.20pt;width:41.51pt;height:36.90pt;z-index:105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450" w:lineRule="exact"/>
                  </w:pPr>
                  <w:r>
                    <w:rPr>
                      <w:rFonts w:ascii="Calibri" w:hAnsi="Calibri" w:eastAsia="Calibri"/>
                      <w:sz w:val="36"/>
                      <w:szCs w:val="36"/>
                      <w:color w:val="000000"/>
                    </w:rPr>
                    <w:t xml:space="preserve">133</w:t>
                  </w:r>
                </w:p>
              </w:txbxContent>
            </v:textbox>
          </v:shape>
        </w:pict>
      </w:r>
      <w:r>
        <w:pict>
          <v:shape id="_x0000_s1052" style="position:absolute;left:669.19pt;top:403.53pt;width:43.13pt;height:32.72pt;z-index:105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color w:val="000000"/>
                    </w:rPr>
                    <w:t xml:space="preserve">133</w:t>
                  </w:r>
                </w:p>
              </w:txbxContent>
            </v:textbox>
          </v:shape>
        </w:pict>
      </w:r>
      <w:r>
        <w:pict>
          <v:shape id="_x0000_s1053" style="position:absolute;left:668.83pt;top:428.73pt;width:43.13pt;height:32.72pt;z-index:105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color w:val="000000"/>
                    </w:rPr>
                    <w:t xml:space="preserve">159</w:t>
                  </w:r>
                </w:p>
              </w:txbxContent>
            </v:textbox>
          </v:shape>
        </w:pict>
      </w:r>
      <w:r>
        <w:pict>
          <v:shape id="_x0000_s1054" style="position:absolute;left:668.47pt;top:453.92pt;width:43.17pt;height:32.77pt;z-index:105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400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color w:val="000000"/>
                    </w:rPr>
                    <w:t xml:space="preserve">165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1055" style="position:absolute;left:915.43pt;top:507.61pt;width:20.06pt;height:20.42pt;z-index:105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3</w:t>
                  </w:r>
                </w:p>
              </w:txbxContent>
            </v:textbox>
          </v:shape>
        </w:pict>
      </w:r>
      <w:r>
        <w:pict>
          <v:shape id="_x0000_s1056" style="position:absolute;left:31.20pt;top:70.95pt;width:93.19pt;height:45.02pt;z-index:105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Sadržaj</w:t>
                  </w:r>
                </w:p>
              </w:txbxContent>
            </v:textbox>
          </v:shape>
        </w:pict>
      </w:r>
      <w:r>
        <w:pict>
          <v:shape id="_x0000_s1057" style="position:absolute;left:31.20pt;top:507.61pt;width:91.44pt;height:20.42pt;z-index:105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b/>
                      <w:color w:val="FFFFFF"/>
                    </w:rPr>
                    <w:t xml:space="preserve">© Horwath HTL</w:t>
                  </w:r>
                </w:p>
              </w:txbxContent>
            </v:textbox>
          </v:shape>
        </w:pict>
      </w:r>
      <w:r>
        <w:pict>
          <v:shape id="_x0000_s1058" style="position:absolute;left:69.91pt;top:172.01pt;width:235.32pt;height:32.72pt;z-index:105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color w:val="000000"/>
                    </w:rPr>
                    <w:t xml:space="preserve">4.4. Analiza resursne osnove</w:t>
                  </w:r>
                </w:p>
              </w:txbxContent>
            </v:textbox>
          </v:shape>
        </w:pict>
      </w:r>
      <w:r>
        <w:pict>
          <v:shape id="_x0000_s1059" style="position:absolute;left:69.91pt;top:197.23pt;width:254.40pt;height:32.72pt;z-index:105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color w:val="000000"/>
                    </w:rPr>
                    <w:t xml:space="preserve">4.5. Analiza stanja digitalizacije</w:t>
                  </w:r>
                </w:p>
              </w:txbxContent>
            </v:textbox>
          </v:shape>
        </w:pict>
      </w:r>
      <w:r>
        <w:pict>
          <v:shape id="_x0000_s1060" style="position:absolute;left:69.91pt;top:222.43pt;width:383.90pt;height:32.72pt;z-index:106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color w:val="000000"/>
                    </w:rPr>
                    <w:t xml:space="preserve">4.6. Analiza stanja i potreba ljudskih potencijala</w:t>
                  </w:r>
                </w:p>
              </w:txbxContent>
            </v:textbox>
          </v:shape>
        </w:pict>
      </w:r>
      <w:r>
        <w:pict>
          <v:shape id="_x0000_s1061" style="position:absolute;left:69.91pt;top:247.63pt;width:309.50pt;height:32.72pt;z-index:106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color w:val="000000"/>
                    </w:rPr>
                    <w:t xml:space="preserve">4.7. Analiza komunikacijskih aktivnosti</w:t>
                  </w:r>
                </w:p>
              </w:txbxContent>
            </v:textbox>
          </v:shape>
        </w:pict>
      </w:r>
      <w:r>
        <w:pict>
          <v:shape id="_x0000_s1062" style="position:absolute;left:69.91pt;top:272.83pt;width:208.07pt;height:32.72pt;z-index:106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color w:val="000000"/>
                    </w:rPr>
                    <w:t xml:space="preserve">4.8. Analiza konkurencije</w:t>
                  </w:r>
                </w:p>
              </w:txbxContent>
            </v:textbox>
          </v:shape>
        </w:pict>
      </w:r>
      <w:r>
        <w:pict>
          <v:shape id="_x0000_s1063" style="position:absolute;left:69.91pt;top:298.05pt;width:521.95pt;height:32.72pt;z-index:106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color w:val="000000"/>
                    </w:rPr>
                    <w:t xml:space="preserve">4.9. Ključni nalazi intervjua provedenih s destinacijskim dionicima</w:t>
                  </w:r>
                </w:p>
              </w:txbxContent>
            </v:textbox>
          </v:shape>
        </w:pict>
      </w:r>
      <w:r>
        <w:pict>
          <v:shape id="_x0000_s1064" style="position:absolute;left:33.89pt;top:348.72pt;width:552.92pt;height:36.90pt;z-index:106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450" w:lineRule="exact"/>
                  </w:pPr>
                  <w:r>
                    <w:rPr>
                      <w:rFonts w:ascii="Calibri" w:hAnsi="Calibri" w:eastAsia="Calibri"/>
                      <w:sz w:val="36"/>
                      <w:szCs w:val="36"/>
                      <w:color w:val="000000"/>
                    </w:rPr>
                    <w:t xml:space="preserve">5. Zaključci i implikacije provedene analize stanja destinacije</w:t>
                  </w:r>
                </w:p>
              </w:txbxContent>
            </v:textbox>
          </v:shape>
        </w:pict>
      </w:r>
      <w:r>
        <w:pict>
          <v:shape id="_x0000_s1065" style="position:absolute;left:33.89pt;top:403.95pt;width:166.09pt;height:36.90pt;z-index:106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450" w:lineRule="exact"/>
                  </w:pPr>
                  <w:r>
                    <w:rPr>
                      <w:rFonts w:ascii="Calibri" w:hAnsi="Calibri" w:eastAsia="Calibri"/>
                      <w:sz w:val="36"/>
                      <w:szCs w:val="36"/>
                      <w:color w:val="000000"/>
                    </w:rPr>
                    <w:t xml:space="preserve">6. SWOT analiza</w:t>
                  </w:r>
                </w:p>
              </w:txbxContent>
            </v:textbox>
          </v:shape>
        </w:pict>
      </w:r>
      <w:r>
        <w:pict>
          <v:shape id="_x0000_s1066" style="position:absolute;left:668.83pt;top:172.01pt;width:38.97pt;height:32.72pt;z-index:106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color w:val="000000"/>
                    </w:rPr>
                    <w:t xml:space="preserve">175</w:t>
                  </w:r>
                </w:p>
              </w:txbxContent>
            </v:textbox>
          </v:shape>
        </w:pict>
      </w:r>
      <w:r>
        <w:pict>
          <v:shape id="_x0000_s1067" style="position:absolute;left:668.59pt;top:197.23pt;width:43.13pt;height:32.72pt;z-index:106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color w:val="000000"/>
                    </w:rPr>
                    <w:t xml:space="preserve">179</w:t>
                  </w:r>
                </w:p>
              </w:txbxContent>
            </v:textbox>
          </v:shape>
        </w:pict>
      </w:r>
      <w:r>
        <w:pict>
          <v:shape id="_x0000_s1068" style="position:absolute;left:668.47pt;top:222.43pt;width:43.13pt;height:32.72pt;z-index:106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color w:val="000000"/>
                    </w:rPr>
                    <w:t xml:space="preserve">183</w:t>
                  </w:r>
                </w:p>
              </w:txbxContent>
            </v:textbox>
          </v:shape>
        </w:pict>
      </w:r>
      <w:r>
        <w:pict>
          <v:shape id="_x0000_s1069" style="position:absolute;left:668.23pt;top:247.63pt;width:43.13pt;height:32.72pt;z-index:106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color w:val="000000"/>
                    </w:rPr>
                    <w:t xml:space="preserve">188</w:t>
                  </w:r>
                </w:p>
              </w:txbxContent>
            </v:textbox>
          </v:shape>
        </w:pict>
      </w:r>
      <w:r>
        <w:pict>
          <v:shape id="_x0000_s1070" style="position:absolute;left:667.27pt;top:272.83pt;width:43.13pt;height:32.72pt;z-index:107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color w:val="000000"/>
                    </w:rPr>
                    <w:t xml:space="preserve">208</w:t>
                  </w:r>
                </w:p>
              </w:txbxContent>
            </v:textbox>
          </v:shape>
        </w:pict>
      </w:r>
      <w:r>
        <w:pict>
          <v:shape id="_x0000_s1071" style="position:absolute;left:668.83pt;top:298.05pt;width:43.13pt;height:32.72pt;z-index:107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color w:val="000000"/>
                    </w:rPr>
                    <w:t xml:space="preserve">231</w:t>
                  </w:r>
                </w:p>
              </w:txbxContent>
            </v:textbox>
          </v:shape>
        </w:pict>
      </w:r>
      <w:r>
        <w:pict>
          <v:shape id="_x0000_s1072" style="position:absolute;left:666.55pt;top:349.18pt;width:46.85pt;height:36.90pt;z-index:107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450" w:lineRule="exact"/>
                  </w:pPr>
                  <w:r>
                    <w:rPr>
                      <w:rFonts w:ascii="Calibri" w:hAnsi="Calibri" w:eastAsia="Calibri"/>
                      <w:sz w:val="36"/>
                      <w:szCs w:val="36"/>
                      <w:color w:val="000000"/>
                    </w:rPr>
                    <w:t xml:space="preserve">235</w:t>
                  </w:r>
                </w:p>
              </w:txbxContent>
            </v:textbox>
          </v:shape>
        </w:pict>
      </w:r>
      <w:r>
        <w:pict>
          <v:shape id="_x0000_s1073" style="position:absolute;left:666.07pt;top:404.55pt;width:46.85pt;height:36.90pt;z-index:107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450" w:lineRule="exact"/>
                  </w:pPr>
                  <w:r>
                    <w:rPr>
                      <w:rFonts w:ascii="Calibri" w:hAnsi="Calibri" w:eastAsia="Calibri"/>
                      <w:sz w:val="36"/>
                      <w:szCs w:val="36"/>
                      <w:color w:val="000000"/>
                    </w:rPr>
                    <w:t xml:space="preserve">240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1074" style="position:absolute;left:915.43pt;top:507.61pt;width:20.06pt;height:20.42pt;z-index:107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4</w:t>
                  </w:r>
                </w:p>
              </w:txbxContent>
            </v:textbox>
          </v:shape>
        </w:pict>
      </w:r>
      <w:r>
        <w:pict>
          <v:shape id="_x0000_s1075" style="position:absolute;left:31.20pt;top:70.95pt;width:93.19pt;height:45.02pt;z-index:107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Sadržaj</w:t>
                  </w:r>
                </w:p>
              </w:txbxContent>
            </v:textbox>
          </v:shape>
        </w:pict>
      </w:r>
      <w:r>
        <w:pict>
          <v:shape id="_x0000_s1076" style="position:absolute;left:31.20pt;top:507.61pt;width:91.44pt;height:20.42pt;z-index:107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b/>
                      <w:color w:val="FFFFFF"/>
                    </w:rPr>
                    <w:t xml:space="preserve">© Horwath HTL</w:t>
                  </w:r>
                </w:p>
              </w:txbxContent>
            </v:textbox>
          </v:shape>
        </w:pict>
      </w:r>
      <w:r>
        <w:pict>
          <v:shape id="_x0000_s1077" style="position:absolute;left:33.89pt;top:172.26pt;width:578.94pt;height:36.95pt;z-index:107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451" w:lineRule="exact"/>
                  </w:pPr>
                  <w:r>
                    <w:rPr>
                      <w:rFonts w:ascii="Calibri" w:hAnsi="Calibri" w:eastAsia="Calibri"/>
                      <w:sz w:val="36"/>
                      <w:szCs w:val="36"/>
                      <w:color w:val="000000"/>
                    </w:rPr>
                    <w:t xml:space="preserve">7. Potencijal za razvoj i podizanje kvalitete turističkih proizvoda</w:t>
                  </w:r>
                </w:p>
              </w:txbxContent>
            </v:textbox>
          </v:shape>
        </w:pict>
      </w:r>
      <w:r>
        <w:pict>
          <v:shape id="_x0000_s1078" style="position:absolute;left:69.91pt;top:199.63pt;width:477.08pt;height:32.72pt;z-index:107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color w:val="000000"/>
                    </w:rPr>
                    <w:t xml:space="preserve">7.1. Definicija primarnih i sekundarnih turističkih proizvoda </w:t>
                  </w:r>
                </w:p>
              </w:txbxContent>
            </v:textbox>
          </v:shape>
        </w:pict>
      </w:r>
      <w:r>
        <w:pict>
          <v:shape id="_x0000_s1079" style="position:absolute;left:69.91pt;top:224.83pt;width:471.87pt;height:32.72pt;z-index:107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color w:val="000000"/>
                    </w:rPr>
                    <w:t xml:space="preserve">7.2. Ocjena razvojnog i marketinškog potencijala proizvoda</w:t>
                  </w:r>
                </w:p>
              </w:txbxContent>
            </v:textbox>
          </v:shape>
        </w:pict>
      </w:r>
      <w:r>
        <w:pict>
          <v:shape id="_x0000_s1080" style="position:absolute;left:33.89pt;top:275.48pt;width:398.86pt;height:36.95pt;z-index:108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451" w:lineRule="exact"/>
                  </w:pPr>
                  <w:r>
                    <w:rPr>
                      <w:rFonts w:ascii="Calibri" w:hAnsi="Calibri" w:eastAsia="Calibri"/>
                      <w:sz w:val="36"/>
                      <w:szCs w:val="36"/>
                      <w:color w:val="000000"/>
                    </w:rPr>
                    <w:t xml:space="preserve">8. Razvojni smjer s mjerama i aktivnostima</w:t>
                  </w:r>
                </w:p>
              </w:txbxContent>
            </v:textbox>
          </v:shape>
        </w:pict>
      </w:r>
      <w:r>
        <w:pict>
          <v:shape id="_x0000_s1081" style="position:absolute;left:69.91pt;top:302.85pt;width:142.18pt;height:32.72pt;z-index:108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color w:val="000000"/>
                    </w:rPr>
                    <w:t xml:space="preserve">8.1. Opća načela</w:t>
                  </w:r>
                </w:p>
              </w:txbxContent>
            </v:textbox>
          </v:shape>
        </w:pict>
      </w:r>
      <w:r>
        <w:pict>
          <v:shape id="_x0000_s1082" style="position:absolute;left:69.91pt;top:328.05pt;width:253.36pt;height:32.72pt;z-index:108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color w:val="000000"/>
                    </w:rPr>
                    <w:t xml:space="preserve">8.2. Strateški pravac i prioriteti</w:t>
                  </w:r>
                </w:p>
              </w:txbxContent>
            </v:textbox>
          </v:shape>
        </w:pict>
      </w:r>
      <w:r>
        <w:pict>
          <v:shape id="_x0000_s1083" style="position:absolute;left:69.91pt;top:353.25pt;width:208.66pt;height:32.72pt;z-index:108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color w:val="000000"/>
                    </w:rPr>
                    <w:t xml:space="preserve">8.3. Identificiranje ciljeva</w:t>
                  </w:r>
                </w:p>
              </w:txbxContent>
            </v:textbox>
          </v:shape>
        </w:pict>
      </w:r>
      <w:r>
        <w:pict>
          <v:shape id="_x0000_s1084" style="position:absolute;left:69.91pt;top:378.45pt;width:183.00pt;height:32.72pt;z-index:108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color w:val="000000"/>
                    </w:rPr>
                    <w:t xml:space="preserve">8.4. Mjere i aktivnosti</w:t>
                  </w:r>
                </w:p>
              </w:txbxContent>
            </v:textbox>
          </v:shape>
        </w:pict>
      </w:r>
      <w:r>
        <w:pict>
          <v:shape id="_x0000_s1085" style="position:absolute;left:659.47pt;top:171.53pt;width:46.85pt;height:36.90pt;z-index:108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450" w:lineRule="exact"/>
                  </w:pPr>
                  <w:r>
                    <w:rPr>
                      <w:rFonts w:ascii="Calibri" w:hAnsi="Calibri" w:eastAsia="Calibri"/>
                      <w:sz w:val="36"/>
                      <w:szCs w:val="36"/>
                      <w:color w:val="000000"/>
                    </w:rPr>
                    <w:t xml:space="preserve">242</w:t>
                  </w:r>
                </w:p>
              </w:txbxContent>
            </v:textbox>
          </v:shape>
        </w:pict>
      </w:r>
      <w:r>
        <w:pict>
          <v:shape id="_x0000_s1086" style="position:absolute;left:661.03pt;top:198.86pt;width:41.13pt;height:32.72pt;z-index:108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color w:val="000000"/>
                    </w:rPr>
                    <w:t xml:space="preserve">242</w:t>
                  </w:r>
                </w:p>
              </w:txbxContent>
            </v:textbox>
          </v:shape>
        </w:pict>
      </w:r>
      <w:r>
        <w:pict>
          <v:shape id="_x0000_s1087" style="position:absolute;left:660.67pt;top:224.06pt;width:43.13pt;height:32.72pt;z-index:108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color w:val="000000"/>
                    </w:rPr>
                    <w:t xml:space="preserve">246</w:t>
                  </w:r>
                </w:p>
              </w:txbxContent>
            </v:textbox>
          </v:shape>
        </w:pict>
      </w:r>
      <w:r>
        <w:pict>
          <v:shape id="_x0000_s1088" style="position:absolute;left:661.68pt;top:274.37pt;width:46.85pt;height:36.90pt;z-index:108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450" w:lineRule="exact"/>
                  </w:pPr>
                  <w:r>
                    <w:rPr>
                      <w:rFonts w:ascii="Calibri" w:hAnsi="Calibri" w:eastAsia="Calibri"/>
                      <w:sz w:val="36"/>
                      <w:szCs w:val="36"/>
                      <w:color w:val="000000"/>
                    </w:rPr>
                    <w:t xml:space="preserve">250</w:t>
                  </w:r>
                </w:p>
              </w:txbxContent>
            </v:textbox>
          </v:shape>
        </w:pict>
      </w:r>
      <w:r>
        <w:pict>
          <v:shape id="_x0000_s1089" style="position:absolute;left:663.60pt;top:301.70pt;width:41.42pt;height:32.72pt;z-index:108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color w:val="000000"/>
                    </w:rPr>
                    <w:t xml:space="preserve">252</w:t>
                  </w:r>
                </w:p>
              </w:txbxContent>
            </v:textbox>
          </v:shape>
        </w:pict>
      </w:r>
      <w:r>
        <w:pict>
          <v:shape id="_x0000_s1090" style="position:absolute;left:663.36pt;top:326.90pt;width:43.13pt;height:32.72pt;z-index:109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color w:val="000000"/>
                    </w:rPr>
                    <w:t xml:space="preserve">254</w:t>
                  </w:r>
                </w:p>
              </w:txbxContent>
            </v:textbox>
          </v:shape>
        </w:pict>
      </w:r>
      <w:r>
        <w:pict>
          <v:shape id="_x0000_s1091" style="position:absolute;left:663.24pt;top:352.08pt;width:43.17pt;height:32.77pt;z-index:109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400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color w:val="000000"/>
                    </w:rPr>
                    <w:t xml:space="preserve">258</w:t>
                  </w:r>
                </w:p>
              </w:txbxContent>
            </v:textbox>
          </v:shape>
        </w:pict>
      </w:r>
      <w:r>
        <w:pict>
          <v:shape id="_x0000_s1092" style="position:absolute;left:663.48pt;top:377.33pt;width:41.57pt;height:32.72pt;z-index:109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color w:val="000000"/>
                    </w:rPr>
                    <w:t xml:space="preserve">262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1093" style="position:absolute;left:915.43pt;top:507.61pt;width:20.06pt;height:20.42pt;z-index:109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5</w:t>
                  </w:r>
                </w:p>
              </w:txbxContent>
            </v:textbox>
          </v:shape>
        </w:pict>
      </w:r>
      <w:r>
        <w:pict>
          <v:shape id="_x0000_s1094" style="position:absolute;left:31.20pt;top:70.95pt;width:93.19pt;height:45.02pt;z-index:109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Sadržaj</w:t>
                  </w:r>
                </w:p>
              </w:txbxContent>
            </v:textbox>
          </v:shape>
        </w:pict>
      </w:r>
      <w:r>
        <w:pict>
          <v:shape id="_x0000_s1095" style="position:absolute;left:31.20pt;top:507.61pt;width:91.44pt;height:20.42pt;z-index:109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b/>
                      <w:color w:val="FFFFFF"/>
                    </w:rPr>
                    <w:t xml:space="preserve">© Horwath HTL</w:t>
                  </w:r>
                </w:p>
              </w:txbxContent>
            </v:textbox>
          </v:shape>
        </w:pict>
      </w:r>
      <w:r>
        <w:pict>
          <v:shape id="_x0000_s1096" style="position:absolute;left:33.89pt;top:172.26pt;width:401.44pt;height:36.95pt;z-index:109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451" w:lineRule="exact"/>
                  </w:pPr>
                  <w:r>
                    <w:rPr>
                      <w:rFonts w:ascii="Calibri" w:hAnsi="Calibri" w:eastAsia="Calibri"/>
                      <w:sz w:val="36"/>
                      <w:szCs w:val="36"/>
                      <w:color w:val="000000"/>
                    </w:rPr>
                    <w:t xml:space="preserve">9. Smjernice i preporuke za dionike razvoja</w:t>
                  </w:r>
                </w:p>
              </w:txbxContent>
            </v:textbox>
          </v:shape>
        </w:pict>
      </w:r>
      <w:r>
        <w:pict>
          <v:shape id="_x0000_s1097" style="position:absolute;left:69.91pt;top:199.63pt;width:350.25pt;height:32.72pt;z-index:109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color w:val="000000"/>
                    </w:rPr>
                    <w:t xml:space="preserve">9.1. Smjernice i preporuke za Grad Novalju </w:t>
                  </w:r>
                </w:p>
              </w:txbxContent>
            </v:textbox>
          </v:shape>
        </w:pict>
      </w:r>
      <w:r>
        <w:pict>
          <v:shape id="_x0000_s1098" style="position:absolute;left:69.91pt;top:224.83pt;width:509.35pt;height:32.72pt;z-index:109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color w:val="000000"/>
                    </w:rPr>
                    <w:t xml:space="preserve">9.2. Smjernice i preporuke za Turističku zajednicu grada Novalje</w:t>
                  </w:r>
                </w:p>
              </w:txbxContent>
            </v:textbox>
          </v:shape>
        </w:pict>
      </w:r>
      <w:r>
        <w:pict>
          <v:shape id="_x0000_s1099" style="position:absolute;left:69.91pt;top:250.03pt;width:561.94pt;height:32.72pt;z-index:109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color w:val="000000"/>
                    </w:rPr>
                    <w:t xml:space="preserve">9.3. Smjernice i preporuke za Turističku zajednicu mjesta Stara Novalja</w:t>
                  </w:r>
                </w:p>
              </w:txbxContent>
            </v:textbox>
          </v:shape>
        </w:pict>
      </w:r>
      <w:r>
        <w:pict>
          <v:shape id="_x0000_s1100" style="position:absolute;left:69.91pt;top:275.23pt;width:629.79pt;height:32.72pt;z-index:110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color w:val="000000"/>
                    </w:rPr>
                    <w:t xml:space="preserve">9.4. Smjernice i preporuke za druge dionike u turizmu i upravljanju turizmom u </w:t>
                  </w:r>
                </w:p>
              </w:txbxContent>
            </v:textbox>
          </v:shape>
        </w:pict>
      </w:r>
      <w:r>
        <w:pict>
          <v:shape id="_x0000_s1101" style="position:absolute;left:69.91pt;top:294.45pt;width:92.62pt;height:32.72pt;z-index:110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color w:val="000000"/>
                    </w:rPr>
                    <w:t xml:space="preserve">destinaciji</w:t>
                  </w:r>
                </w:p>
              </w:txbxContent>
            </v:textbox>
          </v:shape>
        </w:pict>
      </w:r>
      <w:r>
        <w:pict>
          <v:shape id="_x0000_s1102" style="position:absolute;left:33.89pt;top:345.12pt;width:182.52pt;height:36.90pt;z-index:110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450" w:lineRule="exact"/>
                  </w:pPr>
                  <w:r>
                    <w:rPr>
                      <w:rFonts w:ascii="Calibri" w:hAnsi="Calibri" w:eastAsia="Calibri"/>
                      <w:sz w:val="36"/>
                      <w:szCs w:val="36"/>
                      <w:color w:val="000000"/>
                    </w:rPr>
                    <w:t xml:space="preserve">10. Popis projekata</w:t>
                  </w:r>
                </w:p>
              </w:txbxContent>
            </v:textbox>
          </v:shape>
        </w:pict>
      </w:r>
      <w:r>
        <w:pict>
          <v:shape id="_x0000_s1103" style="position:absolute;left:69.91pt;top:372.45pt;width:612.41pt;height:32.72pt;z-index:110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color w:val="000000"/>
                    </w:rPr>
                    <w:t xml:space="preserve">10.1. Popis projekata za provedbu mjera potrebnih za ostvarenje pokazatelja </w:t>
                  </w:r>
                </w:p>
              </w:txbxContent>
            </v:textbox>
          </v:shape>
        </w:pict>
      </w:r>
      <w:r>
        <w:pict>
          <v:shape id="_x0000_s1104" style="position:absolute;left:69.91pt;top:391.63pt;width:94.31pt;height:32.77pt;z-index:110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400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color w:val="000000"/>
                    </w:rPr>
                    <w:t xml:space="preserve">održivosti </w:t>
                  </w:r>
                </w:p>
              </w:txbxContent>
            </v:textbox>
          </v:shape>
        </w:pict>
      </w:r>
      <w:r>
        <w:pict>
          <v:shape id="_x0000_s1105" style="position:absolute;left:69.91pt;top:416.88pt;width:502.96pt;height:32.72pt;z-index:110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color w:val="000000"/>
                    </w:rPr>
                    <w:t xml:space="preserve">10.2. Popis projekata od posebnog značaja za razvoj destinacije</w:t>
                  </w:r>
                </w:p>
              </w:txbxContent>
            </v:textbox>
          </v:shape>
        </w:pict>
      </w:r>
      <w:r>
        <w:pict>
          <v:shape id="_x0000_s1106" style="position:absolute;left:659.95pt;top:173.02pt;width:46.85pt;height:36.90pt;z-index:110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450" w:lineRule="exact"/>
                  </w:pPr>
                  <w:r>
                    <w:rPr>
                      <w:rFonts w:ascii="Calibri" w:hAnsi="Calibri" w:eastAsia="Calibri"/>
                      <w:sz w:val="36"/>
                      <w:szCs w:val="36"/>
                      <w:color w:val="000000"/>
                    </w:rPr>
                    <w:t xml:space="preserve">291</w:t>
                  </w:r>
                </w:p>
              </w:txbxContent>
            </v:textbox>
          </v:shape>
        </w:pict>
      </w:r>
      <w:r>
        <w:pict>
          <v:shape id="_x0000_s1107" style="position:absolute;left:661.51pt;top:200.37pt;width:42.49pt;height:32.72pt;z-index:110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color w:val="000000"/>
                    </w:rPr>
                    <w:t xml:space="preserve">291</w:t>
                  </w:r>
                </w:p>
              </w:txbxContent>
            </v:textbox>
          </v:shape>
        </w:pict>
      </w:r>
      <w:r>
        <w:pict>
          <v:shape id="_x0000_s1108" style="position:absolute;left:660.91pt;top:225.57pt;width:43.13pt;height:32.72pt;z-index:110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color w:val="000000"/>
                    </w:rPr>
                    <w:t xml:space="preserve">293</w:t>
                  </w:r>
                </w:p>
              </w:txbxContent>
            </v:textbox>
          </v:shape>
        </w:pict>
      </w:r>
      <w:r>
        <w:pict>
          <v:shape id="_x0000_s1109" style="position:absolute;left:660.79pt;top:250.77pt;width:41.71pt;height:32.72pt;z-index:110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color w:val="000000"/>
                    </w:rPr>
                    <w:t xml:space="preserve">295</w:t>
                  </w:r>
                </w:p>
              </w:txbxContent>
            </v:textbox>
          </v:shape>
        </w:pict>
      </w:r>
      <w:r>
        <w:pict>
          <v:shape id="_x0000_s1110" style="position:absolute;left:660.91pt;top:275.97pt;width:41.42pt;height:32.72pt;z-index:111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color w:val="000000"/>
                    </w:rPr>
                    <w:t xml:space="preserve">297</w:t>
                  </w:r>
                </w:p>
              </w:txbxContent>
            </v:textbox>
          </v:shape>
        </w:pict>
      </w:r>
      <w:r>
        <w:pict>
          <v:shape id="_x0000_s1111" style="position:absolute;left:658.87pt;top:347.67pt;width:46.85pt;height:36.90pt;z-index:111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450" w:lineRule="exact"/>
                  </w:pPr>
                  <w:r>
                    <w:rPr>
                      <w:rFonts w:ascii="Calibri" w:hAnsi="Calibri" w:eastAsia="Calibri"/>
                      <w:sz w:val="36"/>
                      <w:szCs w:val="36"/>
                      <w:color w:val="000000"/>
                    </w:rPr>
                    <w:t xml:space="preserve">299</w:t>
                  </w:r>
                </w:p>
              </w:txbxContent>
            </v:textbox>
          </v:shape>
        </w:pict>
      </w:r>
      <w:r>
        <w:pict>
          <v:shape id="_x0000_s1112" style="position:absolute;left:660.43pt;top:375.00pt;width:42.43pt;height:32.72pt;z-index:111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color w:val="000000"/>
                    </w:rPr>
                    <w:t xml:space="preserve">299</w:t>
                  </w:r>
                </w:p>
              </w:txbxContent>
            </v:textbox>
          </v:shape>
        </w:pict>
      </w:r>
      <w:r>
        <w:pict>
          <v:shape id="_x0000_s1113" style="position:absolute;left:661.39pt;top:425.42pt;width:43.13pt;height:32.72pt;z-index:111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color w:val="000000"/>
                    </w:rPr>
                    <w:t xml:space="preserve">301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1114" style="position:absolute;left:915.43pt;top:507.61pt;width:20.06pt;height:20.42pt;z-index:111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6</w:t>
                  </w:r>
                </w:p>
              </w:txbxContent>
            </v:textbox>
          </v:shape>
        </w:pict>
      </w:r>
      <w:r>
        <w:pict>
          <v:shape id="_x0000_s1115" style="position:absolute;left:383.81pt;top:526.88pt;width:248.72pt;height:17.04pt;z-index:111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1116" style="position:absolute;left:16.61pt;top:248.23pt;width:455.82pt;height:53.43pt;z-index:111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652" w:lineRule="exact"/>
                  </w:pPr>
                  <w:r>
                    <w:rPr>
                      <w:rFonts w:ascii="Calibri" w:hAnsi="Calibri" w:eastAsia="Calibri"/>
                      <w:sz w:val="52"/>
                      <w:szCs w:val="52"/>
                      <w:b/>
                      <w:color w:val="000000"/>
                    </w:rPr>
                    <w:t xml:space="preserve">1. Prihvatni kapacitet destinacije</w:t>
                  </w:r>
                </w:p>
              </w:txbxContent>
            </v:textbox>
          </v:shape>
        </w:pict>
      </w:r>
      <w:r>
        <w:pict>
          <v:shape id="_x0000_s1117" style="position:absolute;left:88.61pt;top:284.58pt;width:474.81pt;height:41.08pt;z-index:111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01" w:lineRule="exact"/>
                  </w:pPr>
                  <w:r>
                    <w:rPr>
                      <w:rFonts w:ascii="Calibri" w:hAnsi="Calibri" w:eastAsia="Calibri"/>
                      <w:sz w:val="40"/>
                      <w:szCs w:val="40"/>
                      <w:b/>
                      <w:color w:val="000000"/>
                    </w:rPr>
                    <w:t xml:space="preserve">1.1. Definiranje i zoniranje područja obuhvata 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1118" style="position:absolute;left:915.43pt;top:507.61pt;width:20.06pt;height:20.42pt;z-index:111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7</w:t>
                  </w:r>
                </w:p>
              </w:txbxContent>
            </v:textbox>
          </v:shape>
        </w:pict>
      </w:r>
      <w:r>
        <w:pict>
          <v:shape id="_x0000_s1119" style="position:absolute;left:383.81pt;top:526.88pt;width:248.72pt;height:17.04pt;z-index:111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1120" style="position:absolute;left:31.20pt;top:70.95pt;width:491.13pt;height:45.02pt;z-index:112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Pojmovnik propisan od strane Ministarstva </w:t>
                  </w:r>
                </w:p>
              </w:txbxContent>
            </v:textbox>
          </v:shape>
        </w:pict>
      </w:r>
      <w:r>
        <w:pict>
          <v:shape id="_x0000_s1121" style="position:absolute;left:458.57pt;top:70.95pt;width:438.00pt;height:45.02pt;z-index:112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turizma i sporta Republike Hrvatske, u </w:t>
                  </w:r>
                </w:p>
              </w:txbxContent>
            </v:textbox>
          </v:shape>
        </w:pict>
      </w:r>
      <w:r>
        <w:pict>
          <v:shape id="_x0000_s1122" style="position:absolute;left:31.20pt;top:97.35pt;width:902.27pt;height:45.02pt;z-index:112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i/>
                      <w:color w:val="000000"/>
                    </w:rPr>
                    <w:t xml:space="preserve">Smjernicama za izračun obaveznih pokazatelja prihvatnog kapaciteta destinacije </w:t>
                  </w:r>
                </w:p>
              </w:txbxContent>
            </v:textbox>
          </v:shape>
        </w:pict>
      </w:r>
      <w:r>
        <w:pict>
          <v:shape id="_x0000_s1123" style="position:absolute;left:31.20pt;top:168.74pt;width:68.74pt;height:32.72pt;z-index:112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Pojam </w:t>
                  </w:r>
                </w:p>
              </w:txbxContent>
            </v:textbox>
          </v:shape>
        </w:pict>
      </w:r>
      <w:r>
        <w:pict>
          <v:shape id="_x0000_s1124" style="position:absolute;left:487.27pt;top:168.74pt;width:113.15pt;height:32.72pt;z-index:112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Objašnjenje </w:t>
                  </w:r>
                </w:p>
              </w:txbxContent>
            </v:textbox>
          </v:shape>
        </w:pict>
      </w:r>
      <w:r>
        <w:pict>
          <v:shape id="_x0000_s1125" style="position:absolute;left:31.20pt;top:202.24pt;width:141.76pt;height:24.60pt;z-index:112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Komercijalni smještaj </w:t>
                  </w:r>
                </w:p>
              </w:txbxContent>
            </v:textbox>
          </v:shape>
        </w:pict>
      </w:r>
      <w:r>
        <w:pict>
          <v:shape id="_x0000_s1126" style="position:absolute;left:487.27pt;top:202.24pt;width:301.27pt;height:24.60pt;z-index:112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komercijalni smještaj registriran u sustavu eVisitor</w:t>
                  </w:r>
                </w:p>
              </w:txbxContent>
            </v:textbox>
          </v:shape>
        </w:pict>
      </w:r>
      <w:r>
        <w:pict>
          <v:shape id="_x0000_s1127" style="position:absolute;left:31.20pt;top:233.97pt;width:157.29pt;height:24.60pt;z-index:112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Nekomercijalni smještaj </w:t>
                  </w:r>
                </w:p>
              </w:txbxContent>
            </v:textbox>
          </v:shape>
        </w:pict>
      </w:r>
      <w:r>
        <w:pict>
          <v:shape id="_x0000_s1128" style="position:absolute;left:487.27pt;top:233.97pt;width:315.53pt;height:24.60pt;z-index:112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nekomercijalni smještaj registriran u sustavu eVisitor</w:t>
                  </w:r>
                </w:p>
              </w:txbxContent>
            </v:textbox>
          </v:shape>
        </w:pict>
      </w:r>
      <w:r>
        <w:pict>
          <v:shape id="_x0000_s1129" style="position:absolute;left:31.20pt;top:265.70pt;width:195.76pt;height:24.60pt;z-index:112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Ostale kuće i stanovi za odmor </w:t>
                  </w:r>
                </w:p>
              </w:txbxContent>
            </v:textbox>
          </v:shape>
        </w:pict>
      </w:r>
      <w:r>
        <w:pict>
          <v:shape id="_x0000_s1130" style="position:absolute;left:487.27pt;top:265.70pt;width:372.55pt;height:24.60pt;z-index:113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kuće i stanovi za odmor koji nisu registrirani u sustavu eVisitor</w:t>
                  </w:r>
                </w:p>
              </w:txbxContent>
            </v:textbox>
          </v:shape>
        </w:pict>
      </w:r>
      <w:r>
        <w:pict>
          <v:shape id="_x0000_s1131" style="position:absolute;left:31.20pt;top:316.77pt;width:379.03pt;height:24.60pt;z-index:113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Kuće/stanovi za odmor koji se ne koriste za kratkoročni najam </w:t>
                  </w:r>
                </w:p>
              </w:txbxContent>
            </v:textbox>
          </v:shape>
        </w:pict>
      </w:r>
      <w:r>
        <w:pict>
          <v:shape id="_x0000_s1132" style="position:absolute;left:487.27pt;top:295.17pt;width:472.73pt;height:24.60pt;z-index:113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sve kuće stanovi za odmor/vikendice koji nisu evidentirani u eVisitorukao komercijalni </w:t>
                  </w:r>
                </w:p>
              </w:txbxContent>
            </v:textbox>
          </v:shape>
        </w:pict>
      </w:r>
      <w:r>
        <w:pict>
          <v:shape id="_x0000_s1133" style="position:absolute;left:487.27pt;top:309.57pt;width:472.73pt;height:24.60pt;z-index:113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smještaj i koji se ne koriste za kratkoročni najam: objekti registrirani u sustavu eVisitorkao </w:t>
                  </w:r>
                </w:p>
              </w:txbxContent>
            </v:textbox>
          </v:shape>
        </w:pict>
      </w:r>
      <w:r>
        <w:pict>
          <v:shape id="_x0000_s1134" style="position:absolute;left:487.27pt;top:323.97pt;width:472.73pt;height:24.60pt;z-index:113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Izvorna stara obiteljska kuća (vikendica), Kuća za odmor (vikendica) te Stan za odmor </w:t>
                  </w:r>
                </w:p>
              </w:txbxContent>
            </v:textbox>
          </v:shape>
        </w:pict>
      </w:r>
      <w:r>
        <w:pict>
          <v:shape id="_x0000_s1135" style="position:absolute;left:487.27pt;top:338.37pt;width:264.07pt;height:24.60pt;z-index:113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(vikendica) i ostale kuće i stanovi za odmor</w:t>
                  </w:r>
                </w:p>
              </w:txbxContent>
            </v:textbox>
          </v:shape>
        </w:pict>
      </w:r>
      <w:r>
        <w:pict>
          <v:shape id="_x0000_s1136" style="position:absolute;left:31.20pt;top:367.84pt;width:198.46pt;height:24.60pt;z-index:113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Period glavne turističke sezone </w:t>
                  </w:r>
                </w:p>
              </w:txbxContent>
            </v:textbox>
          </v:shape>
        </w:pict>
      </w:r>
      <w:r>
        <w:pict>
          <v:shape id="_x0000_s1137" style="position:absolute;left:487.27pt;top:367.84pt;width:411.17pt;height:24.60pt;z-index:113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mjesec s najvećim brojem ostvarenih (evidentiranih) noćenja turista</w:t>
                  </w:r>
                </w:p>
              </w:txbxContent>
            </v:textbox>
          </v:shape>
        </w:pict>
      </w:r>
      <w:r>
        <w:pict>
          <v:shape id="_x0000_s1138" style="position:absolute;left:31.20pt;top:411.09pt;width:177.15pt;height:24.60pt;z-index:113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Vršni dani turističke sezone </w:t>
                  </w:r>
                </w:p>
              </w:txbxContent>
            </v:textbox>
          </v:shape>
        </w:pict>
      </w:r>
      <w:r>
        <w:pict>
          <v:shape id="_x0000_s1139" style="position:absolute;left:487.27pt;top:403.89pt;width:472.73pt;height:24.60pt;z-index:113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prosjek pet uzastopnih dana s najvećim dnevnim brojem noćenja u komercijalnom i </w:t>
                  </w:r>
                </w:p>
              </w:txbxContent>
            </v:textbox>
          </v:shape>
        </w:pict>
      </w:r>
      <w:r>
        <w:pict>
          <v:shape id="_x0000_s1140" style="position:absolute;left:487.27pt;top:418.29pt;width:266.52pt;height:24.60pt;z-index:114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nekomercijalnom smještaju tijekom godine</w:t>
                  </w:r>
                </w:p>
              </w:txbxContent>
            </v:textbox>
          </v:shape>
        </w:pict>
      </w:r>
      <w:r>
        <w:pict>
          <v:shape id="_x0000_s1141" style="position:absolute;left:31.20pt;top:465.86pt;width:52.19pt;height:24.60pt;z-index:114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Krevet</w:t>
                  </w:r>
                </w:p>
              </w:txbxContent>
            </v:textbox>
          </v:shape>
        </w:pict>
      </w:r>
      <w:r>
        <w:pict>
          <v:shape id="_x0000_s1142" style="position:absolute;left:487.27pt;top:465.86pt;width:264.07pt;height:24.60pt;z-index:114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broj stalnih kreveta, bez pomoćnih kreveta</w:t>
                  </w:r>
                </w:p>
              </w:txbxContent>
            </v:textbox>
          </v:shape>
        </w:pict>
      </w:r>
      <w:r>
        <w:pict>
          <v:shape id="_x0000_s1143" style="position:absolute;left:31.20pt;top:507.25pt;width:653.79pt;height:20.42pt;z-index:114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</w:t>
                  </w:r>
                  <w:r>
                    <w:rPr>
                      <w:rFonts w:ascii="Calibri" w:hAnsi="Calibri" w:eastAsia="Calibri"/>
                      <w:sz w:val="20"/>
                      <w:szCs w:val="20"/>
                      <w:i/>
                      <w:color w:val="000000"/>
                    </w:rPr>
                    <w:t xml:space="preserve">Smjernice za izračun obaveznih pokazatelja prihvatnog kapaciteta destinacije, Ministarstvo turizma i sporta Republike Hrvatsk</w:t>
                  </w:r>
                </w:p>
              </w:txbxContent>
            </v:textbox>
          </v:shape>
        </w:pict>
      </w:r>
      <w:r>
        <w:pict>
          <v:shape id="_x0000_s1144" style="position:absolute;left:537.67pt;top:507.25pt;width:25.12pt;height:20.42pt;z-index:114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i/>
                      <w:color w:val="000000"/>
                    </w:rPr>
                    <w:t xml:space="preserve">e  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1145" style="position:absolute;left:915.43pt;top:507.61pt;width:20.06pt;height:20.42pt;z-index:114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8</w:t>
                  </w:r>
                </w:p>
              </w:txbxContent>
            </v:textbox>
          </v:shape>
        </w:pict>
      </w:r>
      <w:r>
        <w:pict>
          <v:shape id="_x0000_s1146" style="position:absolute;left:383.81pt;top:526.88pt;width:248.72pt;height:17.04pt;z-index:114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1147" style="position:absolute;left:31.20pt;top:70.95pt;width:928.80pt;height:45.02pt;z-index:114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Ukupno je definirano šest zona destinacije temeljem strukture smještajnih kapaciteta, </w:t>
                  </w:r>
                </w:p>
              </w:txbxContent>
            </v:textbox>
          </v:shape>
        </w:pict>
      </w:r>
      <w:r>
        <w:pict>
          <v:shape id="_x0000_s1148" style="position:absolute;left:31.20pt;top:97.35pt;width:654.12pt;height:45.02pt;z-index:114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volumenu potražnje te turističkog doživljaja svake od zona</w:t>
                  </w:r>
                </w:p>
              </w:txbxContent>
            </v:textbox>
          </v:shape>
        </w:pict>
      </w:r>
      <w:r>
        <w:pict>
          <v:shape id="_x0000_s1149" style="position:absolute;left:673.42pt;top:142.18pt;width:112.51pt;height:36.90pt;z-index:114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450" w:lineRule="exact"/>
                  </w:pPr>
                  <w:r>
                    <w:rPr>
                      <w:rFonts w:ascii="Calibri" w:hAnsi="Calibri" w:eastAsia="Calibri"/>
                      <w:sz w:val="36"/>
                      <w:szCs w:val="36"/>
                      <w:b/>
                      <w:color w:val="000000"/>
                    </w:rPr>
                    <w:t xml:space="preserve">1. Novalja  </w:t>
                  </w:r>
                </w:p>
              </w:txbxContent>
            </v:textbox>
          </v:shape>
        </w:pict>
      </w:r>
      <w:r>
        <w:pict>
          <v:shape id="_x0000_s1150" style="position:absolute;left:662.14pt;top:162.88pt;width:133.79pt;height:24.60pt;z-index:115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Novalja, Zrće , Caska</w:t>
                  </w:r>
                </w:p>
              </w:txbxContent>
            </v:textbox>
          </v:shape>
        </w:pict>
      </w:r>
      <w:r>
        <w:pict>
          <v:shape id="_x0000_s1151" style="position:absolute;left:647.74pt;top:204.68pt;width:155.63pt;height:36.95pt;z-index:115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451" w:lineRule="exact"/>
                  </w:pPr>
                  <w:r>
                    <w:rPr>
                      <w:rFonts w:ascii="Calibri" w:hAnsi="Calibri" w:eastAsia="Calibri"/>
                      <w:sz w:val="36"/>
                      <w:szCs w:val="36"/>
                      <w:b/>
                      <w:color w:val="000000"/>
                    </w:rPr>
                    <w:t xml:space="preserve">2. Stara Novalja</w:t>
                  </w:r>
                </w:p>
              </w:txbxContent>
            </v:textbox>
          </v:shape>
        </w:pict>
      </w:r>
      <w:r>
        <w:pict>
          <v:shape id="_x0000_s1152" style="position:absolute;left:680.64pt;top:225.42pt;width:91.46pt;height:24.60pt;z-index:115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Stara Novalja</w:t>
                  </w:r>
                </w:p>
              </w:txbxContent>
            </v:textbox>
          </v:shape>
        </w:pict>
      </w:r>
      <w:r>
        <w:pict>
          <v:shape id="_x0000_s1153" style="position:absolute;left:636.34pt;top:267.24pt;width:191.45pt;height:36.90pt;z-index:115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450" w:lineRule="exact"/>
                  </w:pPr>
                  <w:r>
                    <w:rPr>
                      <w:rFonts w:ascii="Calibri" w:hAnsi="Calibri" w:eastAsia="Calibri"/>
                      <w:sz w:val="36"/>
                      <w:szCs w:val="36"/>
                      <w:b/>
                      <w:color w:val="000000"/>
                    </w:rPr>
                    <w:t xml:space="preserve">3. Lunjski poluotok</w:t>
                  </w:r>
                </w:p>
              </w:txbxContent>
            </v:textbox>
          </v:shape>
        </w:pict>
      </w:r>
      <w:r>
        <w:pict>
          <v:shape id="_x0000_s1154" style="position:absolute;left:680.76pt;top:287.94pt;width:93.50pt;height:24.60pt;z-index:115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Lun, Jakišnica</w:t>
                  </w:r>
                </w:p>
              </w:txbxContent>
            </v:textbox>
          </v:shape>
        </w:pict>
      </w:r>
      <w:r>
        <w:pict>
          <v:shape id="_x0000_s1155" style="position:absolute;left:680.28pt;top:392.33pt;width:86.96pt;height:36.90pt;z-index:115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450" w:lineRule="exact"/>
                  </w:pPr>
                  <w:r>
                    <w:rPr>
                      <w:rFonts w:ascii="Calibri" w:hAnsi="Calibri" w:eastAsia="Calibri"/>
                      <w:sz w:val="36"/>
                      <w:szCs w:val="36"/>
                      <w:b/>
                      <w:color w:val="000000"/>
                    </w:rPr>
                    <w:t xml:space="preserve">5. Gajac</w:t>
                  </w:r>
                </w:p>
              </w:txbxContent>
            </v:textbox>
          </v:shape>
        </w:pict>
      </w:r>
      <w:r>
        <w:pict>
          <v:shape id="_x0000_s1156" style="position:absolute;left:699.12pt;top:413.03pt;width:46.41pt;height:24.60pt;z-index:115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Gajac</w:t>
                  </w:r>
                </w:p>
              </w:txbxContent>
            </v:textbox>
          </v:shape>
        </w:pict>
      </w:r>
      <w:r>
        <w:pict>
          <v:shape id="_x0000_s1157" style="position:absolute;left:663.46pt;top:329.79pt;width:123.47pt;height:36.90pt;z-index:115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450" w:lineRule="exact"/>
                  </w:pPr>
                  <w:r>
                    <w:rPr>
                      <w:rFonts w:ascii="Calibri" w:hAnsi="Calibri" w:eastAsia="Calibri"/>
                      <w:sz w:val="36"/>
                      <w:szCs w:val="36"/>
                      <w:b/>
                      <w:color w:val="000000"/>
                    </w:rPr>
                    <w:t xml:space="preserve">4. Potočnica</w:t>
                  </w:r>
                </w:p>
              </w:txbxContent>
            </v:textbox>
          </v:shape>
        </w:pict>
      </w:r>
      <w:r>
        <w:pict>
          <v:shape id="_x0000_s1158" style="position:absolute;left:633.82pt;top:350.49pt;width:203.73pt;height:24.60pt;z-index:115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Potočnica, Dubac – Varsan, Stani</w:t>
                  </w:r>
                </w:p>
              </w:txbxContent>
            </v:textbox>
          </v:shape>
        </w:pict>
      </w:r>
      <w:r>
        <w:pict>
          <v:shape id="_x0000_s1159" style="position:absolute;left:277.32pt;top:332.47pt;width:28.62pt;height:49.25pt;z-index:115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601" w:lineRule="exact"/>
                  </w:pPr>
                  <w:r>
                    <w:rPr>
                      <w:rFonts w:ascii="Calibri" w:hAnsi="Calibri" w:eastAsia="Calibri"/>
                      <w:sz w:val="48"/>
                      <w:szCs w:val="48"/>
                      <w:color w:val="000000"/>
                    </w:rPr>
                    <w:t xml:space="preserve">1</w:t>
                  </w:r>
                </w:p>
              </w:txbxContent>
            </v:textbox>
          </v:shape>
        </w:pict>
      </w:r>
      <w:r>
        <w:pict>
          <v:shape id="_x0000_s1160" style="position:absolute;left:257.23pt;top:290.63pt;width:28.60pt;height:49.20pt;z-index:116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600" w:lineRule="exact"/>
                  </w:pPr>
                  <w:r>
                    <w:rPr>
                      <w:rFonts w:ascii="Calibri" w:hAnsi="Calibri" w:eastAsia="Calibri"/>
                      <w:sz w:val="48"/>
                      <w:szCs w:val="48"/>
                      <w:color w:val="000000"/>
                    </w:rPr>
                    <w:t xml:space="preserve">2</w:t>
                  </w:r>
                </w:p>
              </w:txbxContent>
            </v:textbox>
          </v:shape>
        </w:pict>
      </w:r>
      <w:r>
        <w:pict>
          <v:shape id="_x0000_s1161" style="position:absolute;left:139.34pt;top:201.11pt;width:28.60pt;height:49.20pt;z-index:116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600" w:lineRule="exact"/>
                  </w:pPr>
                  <w:r>
                    <w:rPr>
                      <w:rFonts w:ascii="Calibri" w:hAnsi="Calibri" w:eastAsia="Calibri"/>
                      <w:sz w:val="48"/>
                      <w:szCs w:val="48"/>
                      <w:color w:val="000000"/>
                    </w:rPr>
                    <w:t xml:space="preserve">3</w:t>
                  </w:r>
                </w:p>
              </w:txbxContent>
            </v:textbox>
          </v:shape>
        </w:pict>
      </w:r>
      <w:r>
        <w:pict>
          <v:shape id="_x0000_s1162" style="position:absolute;left:365.26pt;top:390.57pt;width:28.60pt;height:49.20pt;z-index:116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600" w:lineRule="exact"/>
                  </w:pPr>
                  <w:r>
                    <w:rPr>
                      <w:rFonts w:ascii="Calibri" w:hAnsi="Calibri" w:eastAsia="Calibri"/>
                      <w:sz w:val="48"/>
                      <w:szCs w:val="48"/>
                      <w:color w:val="000000"/>
                    </w:rPr>
                    <w:t xml:space="preserve">6</w:t>
                  </w:r>
                </w:p>
              </w:txbxContent>
            </v:textbox>
          </v:shape>
        </w:pict>
      </w:r>
      <w:r>
        <w:pict>
          <v:shape id="_x0000_s1163" style="position:absolute;left:261.65pt;top:380.10pt;width:28.60pt;height:49.20pt;z-index:116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600" w:lineRule="exact"/>
                  </w:pPr>
                  <w:r>
                    <w:rPr>
                      <w:rFonts w:ascii="Calibri" w:hAnsi="Calibri" w:eastAsia="Calibri"/>
                      <w:sz w:val="48"/>
                      <w:szCs w:val="48"/>
                      <w:color w:val="000000"/>
                    </w:rPr>
                    <w:t xml:space="preserve">5</w:t>
                  </w:r>
                </w:p>
              </w:txbxContent>
            </v:textbox>
          </v:shape>
        </w:pict>
      </w:r>
      <w:r>
        <w:pict>
          <v:shape id="_x0000_s1164" style="position:absolute;left:672.58pt;top:454.83pt;width:102.97pt;height:36.95pt;z-index:116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451" w:lineRule="exact"/>
                  </w:pPr>
                  <w:r>
                    <w:rPr>
                      <w:rFonts w:ascii="Calibri" w:hAnsi="Calibri" w:eastAsia="Calibri"/>
                      <w:sz w:val="36"/>
                      <w:szCs w:val="36"/>
                      <w:b/>
                      <w:color w:val="000000"/>
                    </w:rPr>
                    <w:t xml:space="preserve">6. Barbati</w:t>
                  </w:r>
                </w:p>
              </w:txbxContent>
            </v:textbox>
          </v:shape>
        </w:pict>
      </w:r>
      <w:r>
        <w:pict>
          <v:shape id="_x0000_s1165" style="position:absolute;left:630.82pt;top:475.58pt;width:213.18pt;height:24.60pt;z-index:116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Vidalići, Kustići, Zubovići, Metajna</w:t>
                  </w:r>
                </w:p>
              </w:txbxContent>
            </v:textbox>
          </v:shape>
        </w:pict>
      </w:r>
      <w:r>
        <w:pict>
          <v:shape id="_x0000_s1166" style="position:absolute;left:203.86pt;top:285.09pt;width:28.60pt;height:49.20pt;z-index:116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600" w:lineRule="exact"/>
                  </w:pPr>
                  <w:r>
                    <w:rPr>
                      <w:rFonts w:ascii="Calibri" w:hAnsi="Calibri" w:eastAsia="Calibri"/>
                      <w:sz w:val="48"/>
                      <w:szCs w:val="48"/>
                      <w:color w:val="000000"/>
                    </w:rPr>
                    <w:t xml:space="preserve">4</w:t>
                  </w:r>
                </w:p>
              </w:txbxContent>
            </v:textbox>
          </v:shape>
        </w:pict>
      </w:r>
      <w:r>
        <w:pict>
          <v:shape id="_x0000_s1167" style="position:absolute;left:31.20pt;top:507.25pt;width:201.71pt;height:20.42pt;z-index:116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TZ Novalja, Horwath HTL, 2026.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1168" style="position:absolute;left:915.43pt;top:507.61pt;width:20.06pt;height:20.42pt;z-index:116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9</w:t>
                  </w:r>
                </w:p>
              </w:txbxContent>
            </v:textbox>
          </v:shape>
        </w:pict>
      </w:r>
      <w:r>
        <w:pict>
          <v:shape id="_x0000_s1169" style="position:absolute;left:383.81pt;top:526.88pt;width:248.72pt;height:17.04pt;z-index:116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1170" style="position:absolute;left:31.20pt;top:70.95pt;width:928.80pt;height:45.02pt;z-index:117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Ukupni smještajni kapacitet u 2024. godini na području cijele destinacije iznosio je 39 </w:t>
                  </w:r>
                </w:p>
              </w:txbxContent>
            </v:textbox>
          </v:shape>
        </w:pict>
      </w:r>
      <w:r>
        <w:pict>
          <v:shape id="_x0000_s1171" style="position:absolute;left:31.20pt;top:97.35pt;width:928.80pt;height:45.02pt;z-index:117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tisuća kreveta, od čega je gotovo trećina bila u segmentu nekomercijalnog smještaja</w:t>
                  </w:r>
                </w:p>
              </w:txbxContent>
            </v:textbox>
          </v:shape>
        </w:pict>
      </w:r>
      <w:r>
        <w:pict>
          <v:shape id="_x0000_s1172" style="position:absolute;left:31.20pt;top:133.92pt;width:700.14pt;height:32.72pt;z-index:117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Udio komercijalnog i nekomercijalnog smještaja prema zonama Novalje u 2024. godini</w:t>
                  </w:r>
                </w:p>
              </w:txbxContent>
            </v:textbox>
          </v:shape>
        </w:pict>
      </w:r>
      <w:r>
        <w:pict>
          <v:shape id="_x0000_s1173" style="position:absolute;left:31.20pt;top:399.09pt;width:928.80pt;height:24.60pt;z-index:117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Ukupno, na razini destinacijeu 2024. godini nalazilo se 39 tisuća kreveta u komercijalnom I nekomercijalnomsmještaju,od čega su 69% činili komercijalni, a 31% nekomercijalni. Analiza</w:t>
                  </w:r>
                </w:p>
              </w:txbxContent>
            </v:textbox>
          </v:shape>
        </w:pict>
      </w:r>
      <w:r>
        <w:pict>
          <v:shape id="_x0000_s1174" style="position:absolute;left:31.20pt;top:413.47pt;width:928.80pt;height:24.65pt;z-index:117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strukture prema zonama, potvrđuje da je zona Novalja glavno središte smještajne ponude destinacije. Zona Novalja raspolaže s ukupno gotovo 23 tisuće kreveta, od čega je 79%</w:t>
                  </w:r>
                </w:p>
              </w:txbxContent>
            </v:textbox>
          </v:shape>
        </w:pict>
      </w:r>
      <w:r>
        <w:pict>
          <v:shape id="_x0000_s1175" style="position:absolute;left:31.20pt;top:427.91pt;width:749.52pt;height:24.60pt;z-index:117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komercijalnismještaj,a 21% nekomercijalni. Kapacitet zone Novalja čini više od polovice ukupne smještajneponude destinacije.</w:t>
                  </w:r>
                </w:p>
              </w:txbxContent>
            </v:textbox>
          </v:shape>
        </w:pict>
      </w:r>
      <w:r>
        <w:pict>
          <v:shape id="_x0000_s1176" style="position:absolute;left:31.20pt;top:450.35pt;width:928.80pt;height:24.60pt;z-index:117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 zonama Stara Novalja i Gajac vidljiv je veći udio nekomercijalnogsmještajau odnosu na komercijalni,dok je u preostalim zonama – Lunjski poluotok, Potočnica i Barbati omjer jednak</w:t>
                  </w:r>
                </w:p>
              </w:txbxContent>
            </v:textbox>
          </v:shape>
        </w:pict>
      </w:r>
      <w:r>
        <w:pict>
          <v:shape id="_x0000_s1177" style="position:absolute;left:31.20pt;top:464.75pt;width:928.80pt;height:24.60pt;z-index:117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(70% komercijalnih naspram 30% nekomercijalnih)te više u skladu s prosjekom destinacije. Analiza ukazuje na činjenicu kako nekomercijalni smještaj čini nezanemariv udio ukupnog</w:t>
                  </w:r>
                </w:p>
              </w:txbxContent>
            </v:textbox>
          </v:shape>
        </w:pict>
      </w:r>
      <w:r>
        <w:pict>
          <v:shape id="_x0000_s1178" style="position:absolute;left:31.20pt;top:479.15pt;width:433.70pt;height:24.60pt;z-index:117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smještajai potencijalniizazov iz konteksta upravljanjarazvojem prostora.</w:t>
                  </w:r>
                </w:p>
              </w:txbxContent>
            </v:textbox>
          </v:shape>
        </w:pict>
      </w:r>
      <w:r>
        <w:pict>
          <v:shape id="_x0000_s1179" style="position:absolute;left:31.20pt;top:507.25pt;width:336.03pt;height:20.42pt;z-index:117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eVisitor, TZ Novalja, TZ Stara Novalja , Horwath HTL, 2026. </w:t>
                  </w:r>
                </w:p>
              </w:txbxContent>
            </v:textbox>
          </v:shape>
        </w:pict>
      </w:r>
      <w:r>
        <w:pict>
          <v:shape id="_x0000_s1180" style="position:absolute;left:78.07pt;top:288.87pt;width:34.67pt;height:20.42pt;z-index:118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79%</w:t>
                  </w:r>
                </w:p>
              </w:txbxContent>
            </v:textbox>
          </v:shape>
        </w:pict>
      </w:r>
      <w:r>
        <w:pict>
          <v:shape id="_x0000_s1181" style="position:absolute;left:78.07pt;top:342.01pt;width:34.67pt;height:20.42pt;z-index:118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21%</w:t>
                  </w:r>
                </w:p>
              </w:txbxContent>
            </v:textbox>
          </v:shape>
        </w:pict>
      </w:r>
      <w:r>
        <w:pict>
          <v:shape id="_x0000_s1182" style="position:absolute;left:72.60pt;top:370.28pt;width:50.48pt;height:20.42pt;z-index:118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Novalja</w:t>
                  </w:r>
                </w:p>
              </w:txbxContent>
            </v:textbox>
          </v:shape>
        </w:pict>
      </w:r>
      <w:r>
        <w:pict>
          <v:shape id="_x0000_s1183" style="position:absolute;left:226.70pt;top:335.77pt;width:34.66pt;height:20.42pt;z-index:118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39%</w:t>
                  </w:r>
                </w:p>
              </w:txbxContent>
            </v:textbox>
          </v:shape>
        </w:pict>
      </w:r>
      <w:r>
        <w:pict>
          <v:shape id="_x0000_s1184" style="position:absolute;left:190.46pt;top:346.76pt;width:34.66pt;height:20.42pt;z-index:118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61%</w:t>
                  </w:r>
                </w:p>
              </w:txbxContent>
            </v:textbox>
          </v:shape>
        </w:pict>
      </w:r>
      <w:r>
        <w:pict>
          <v:shape id="_x0000_s1185" style="position:absolute;left:191.62pt;top:370.28pt;width:78.29pt;height:20.42pt;z-index:118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Stara Novalja</w:t>
                  </w:r>
                </w:p>
              </w:txbxContent>
            </v:textbox>
          </v:shape>
        </w:pict>
      </w:r>
      <w:r>
        <w:pict>
          <v:shape id="_x0000_s1186" style="position:absolute;left:357.24pt;top:348.78pt;width:34.66pt;height:20.42pt;z-index:118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70%</w:t>
                  </w:r>
                </w:p>
              </w:txbxContent>
            </v:textbox>
          </v:shape>
        </w:pict>
      </w:r>
      <w:r>
        <w:pict>
          <v:shape id="_x0000_s1187" style="position:absolute;left:320.98pt;top:352.28pt;width:34.66pt;height:20.42pt;z-index:118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30%</w:t>
                  </w:r>
                </w:p>
              </w:txbxContent>
            </v:textbox>
          </v:shape>
        </w:pict>
      </w:r>
      <w:r>
        <w:pict>
          <v:shape id="_x0000_s1188" style="position:absolute;left:315.62pt;top:370.28pt;width:93.62pt;height:20.42pt;z-index:118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Lunjski poluotok</w:t>
                  </w:r>
                </w:p>
              </w:txbxContent>
            </v:textbox>
          </v:shape>
        </w:pict>
      </w:r>
      <w:r>
        <w:pict>
          <v:shape id="_x0000_s1189" style="position:absolute;left:487.63pt;top:343.76pt;width:34.66pt;height:20.42pt;z-index:118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70%</w:t>
                  </w:r>
                </w:p>
              </w:txbxContent>
            </v:textbox>
          </v:shape>
        </w:pict>
      </w:r>
      <w:r>
        <w:pict>
          <v:shape id="_x0000_s1190" style="position:absolute;left:451.37pt;top:351.15pt;width:34.66pt;height:20.42pt;z-index:119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30%</w:t>
                  </w:r>
                </w:p>
              </w:txbxContent>
            </v:textbox>
          </v:shape>
        </w:pict>
      </w:r>
      <w:r>
        <w:pict>
          <v:shape id="_x0000_s1191" style="position:absolute;left:459.53pt;top:370.28pt;width:61.64pt;height:20.42pt;z-index:119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Potočnica</w:t>
                  </w:r>
                </w:p>
              </w:txbxContent>
            </v:textbox>
          </v:shape>
        </w:pict>
      </w:r>
      <w:r>
        <w:pict>
          <v:shape id="_x0000_s1192" style="position:absolute;left:618.14pt;top:342.61pt;width:34.71pt;height:20.47pt;z-index:119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36%</w:t>
                  </w:r>
                </w:p>
              </w:txbxContent>
            </v:textbox>
          </v:shape>
        </w:pict>
      </w:r>
      <w:r>
        <w:pict>
          <v:shape id="_x0000_s1193" style="position:absolute;left:581.88pt;top:349.14pt;width:34.67pt;height:20.42pt;z-index:119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64%</w:t>
                  </w:r>
                </w:p>
              </w:txbxContent>
            </v:textbox>
          </v:shape>
        </w:pict>
      </w:r>
      <w:r>
        <w:pict>
          <v:shape id="_x0000_s1194" style="position:absolute;left:598.68pt;top:370.28pt;width:40.90pt;height:20.42pt;z-index:119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Gajac</w:t>
                  </w:r>
                </w:p>
              </w:txbxContent>
            </v:textbox>
          </v:shape>
        </w:pict>
      </w:r>
      <w:r>
        <w:pict>
          <v:shape id="_x0000_s1195" style="position:absolute;left:748.66pt;top:342.27pt;width:34.67pt;height:20.42pt;z-index:119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70%</w:t>
                  </w:r>
                </w:p>
              </w:txbxContent>
            </v:textbox>
          </v:shape>
        </w:pict>
      </w:r>
      <w:r>
        <w:pict>
          <v:shape id="_x0000_s1196" style="position:absolute;left:712.39pt;top:350.77pt;width:34.67pt;height:20.42pt;z-index:119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30%</w:t>
                  </w:r>
                </w:p>
              </w:txbxContent>
            </v:textbox>
          </v:shape>
        </w:pict>
      </w:r>
      <w:r>
        <w:pict>
          <v:shape id="_x0000_s1197" style="position:absolute;left:725.93pt;top:370.28pt;width:49.15pt;height:20.42pt;z-index:119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Barbati</w:t>
                  </w:r>
                </w:p>
              </w:txbxContent>
            </v:textbox>
          </v:shape>
        </w:pict>
      </w:r>
      <w:r>
        <w:pict>
          <v:shape id="_x0000_s1198" style="position:absolute;left:861.05pt;top:235.21pt;width:34.71pt;height:20.47pt;z-index:119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69%</w:t>
                  </w:r>
                </w:p>
              </w:txbxContent>
            </v:textbox>
          </v:shape>
        </w:pict>
      </w:r>
      <w:r>
        <w:pict>
          <v:shape id="_x0000_s1199" style="position:absolute;left:861.05pt;top:325.26pt;width:34.67pt;height:20.42pt;z-index:119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31%</w:t>
                  </w:r>
                </w:p>
              </w:txbxContent>
            </v:textbox>
          </v:shape>
        </w:pict>
      </w:r>
      <w:r>
        <w:pict>
          <v:shape id="_x0000_s1200" style="position:absolute;left:854.59pt;top:370.28pt;width:52.23pt;height:20.42pt;z-index:120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Ukupno</w:t>
                  </w:r>
                </w:p>
              </w:txbxContent>
            </v:textbox>
          </v:shape>
        </w:pict>
      </w:r>
      <w:r>
        <w:pict>
          <v:shape id="_x0000_s1201" style="position:absolute;left:73.94pt;top:238.11pt;width:47.31pt;height:20.42pt;z-index:120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22.984</w:t>
                  </w:r>
                </w:p>
              </w:txbxContent>
            </v:textbox>
          </v:shape>
        </w:pict>
      </w:r>
      <w:r>
        <w:pict>
          <v:shape id="_x0000_s1202" style="position:absolute;left:206.98pt;top:321.11pt;width:41.32pt;height:20.47pt;z-index:120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4.738</w:t>
                  </w:r>
                </w:p>
              </w:txbxContent>
            </v:textbox>
          </v:shape>
        </w:pict>
      </w:r>
      <w:r>
        <w:pict>
          <v:shape id="_x0000_s1203" style="position:absolute;left:337.49pt;top:334.14pt;width:41.25pt;height:20.42pt;z-index:120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1.549</w:t>
                  </w:r>
                </w:p>
              </w:txbxContent>
            </v:textbox>
          </v:shape>
        </w:pict>
      </w:r>
      <w:r>
        <w:pict>
          <v:shape id="_x0000_s1204" style="position:absolute;left:467.88pt;top:328.02pt;width:41.25pt;height:20.42pt;z-index:120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3.194</w:t>
                  </w:r>
                </w:p>
              </w:txbxContent>
            </v:textbox>
          </v:shape>
        </w:pict>
      </w:r>
      <w:r>
        <w:pict>
          <v:shape id="_x0000_s1205" style="position:absolute;left:598.39pt;top:328.02pt;width:41.25pt;height:20.42pt;z-index:120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2.844</w:t>
                  </w:r>
                </w:p>
              </w:txbxContent>
            </v:textbox>
          </v:shape>
        </w:pict>
      </w:r>
      <w:r>
        <w:pict>
          <v:shape id="_x0000_s1206" style="position:absolute;left:728.90pt;top:327.15pt;width:41.25pt;height:20.42pt;z-index:120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3.718</w:t>
                  </w:r>
                </w:p>
              </w:txbxContent>
            </v:textbox>
          </v:shape>
        </w:pict>
      </w:r>
      <w:r>
        <w:pict>
          <v:shape id="_x0000_s1207" style="position:absolute;left:856.92pt;top:164.10pt;width:47.31pt;height:20.42pt;z-index:120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39.027</w:t>
                  </w:r>
                </w:p>
              </w:txbxContent>
            </v:textbox>
          </v:shape>
        </w:pict>
      </w:r>
      <w:r>
        <w:pict>
          <v:shape id="_x0000_s1208" style="position:absolute;left:370.30pt;top:176.10pt;width:117.34pt;height:20.42pt;z-index:120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Komercijalni smještaj</w:t>
                  </w:r>
                </w:p>
              </w:txbxContent>
            </v:textbox>
          </v:shape>
        </w:pict>
      </w:r>
      <w:r>
        <w:pict>
          <v:shape id="_x0000_s1209" style="position:absolute;left:481.56pt;top:176.10pt;width:130.23pt;height:20.42pt;z-index:120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Nekomercijalni smještaj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1210" style="position:absolute;left:915.43pt;top:507.61pt;width:26.11pt;height:20.42pt;z-index:121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10</w:t>
                  </w:r>
                </w:p>
              </w:txbxContent>
            </v:textbox>
          </v:shape>
        </w:pict>
      </w:r>
      <w:r>
        <w:pict>
          <v:shape id="_x0000_s1211" style="position:absolute;left:383.81pt;top:526.88pt;width:248.72pt;height:17.04pt;z-index:121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1212" style="position:absolute;left:31.20pt;top:70.95pt;width:928.80pt;height:45.02pt;z-index:121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Dvije trećine komercijalnog smještaja u destinaciji Novalja u 2024. godini činio je privatni </w:t>
                  </w:r>
                </w:p>
              </w:txbxContent>
            </v:textbox>
          </v:shape>
        </w:pict>
      </w:r>
      <w:r>
        <w:pict>
          <v:shape id="_x0000_s1213" style="position:absolute;left:31.20pt;top:97.35pt;width:416.58pt;height:45.02pt;z-index:121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smještaj, a hoteli i sličan smještaj 5%</w:t>
                  </w:r>
                </w:p>
              </w:txbxContent>
            </v:textbox>
          </v:shape>
        </w:pict>
      </w:r>
      <w:r>
        <w:pict>
          <v:shape id="_x0000_s1214" style="position:absolute;left:159.67pt;top:144.67pt;width:296.56pt;height:28.78pt;z-index:121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Udio smještajnih kapaciteta prema vrsti </w:t>
                  </w:r>
                </w:p>
              </w:txbxContent>
            </v:textbox>
          </v:shape>
        </w:pict>
      </w:r>
      <w:r>
        <w:pict>
          <v:shape id="_x0000_s1215" style="position:absolute;left:133.51pt;top:165.67pt;width:254.57pt;height:28.78pt;z-index:121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komercijalnog smještaja i zonama </w:t>
                  </w:r>
                </w:p>
              </w:txbxContent>
            </v:textbox>
          </v:shape>
        </w:pict>
      </w:r>
      <w:r>
        <w:pict>
          <v:shape id="_x0000_s1216" style="position:absolute;left:349.18pt;top:165.67pt;width:112.76pt;height:28.78pt;z-index:121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u 2024. godini</w:t>
                  </w:r>
                </w:p>
              </w:txbxContent>
            </v:textbox>
          </v:shape>
        </w:pict>
      </w:r>
      <w:r>
        <w:pict>
          <v:shape id="_x0000_s1217" style="position:absolute;left:31.20pt;top:411.50pt;width:928.80pt;height:24.60pt;z-index:121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Analiza komercijalnogsmještajapotvrđuje da je zona Novalja glavnosredište smještajneponude destinacije. Novalja raspolaže s više od 18tisućakreveta, dok ostale zone bilježe prosječno</w:t>
                  </w:r>
                </w:p>
              </w:txbxContent>
            </v:textbox>
          </v:shape>
        </w:pict>
      </w:r>
      <w:r>
        <w:pict>
          <v:shape id="_x0000_s1218" style="position:absolute;left:31.20pt;top:425.90pt;width:928.80pt;height:24.60pt;z-index:121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oko 2 tisuće kreveta. Također,Novalja je jedinazona s prisutnimsvim kategorijamasmještaja,dok u preostalimzonama,osim u Potočnici, prevladavaprivatnismještaj.</w:t>
                  </w:r>
                </w:p>
              </w:txbxContent>
            </v:textbox>
          </v:shape>
        </w:pict>
      </w:r>
      <w:r>
        <w:pict>
          <v:shape id="_x0000_s1219" style="position:absolute;left:31.20pt;top:448.34pt;width:928.80pt;height:24.60pt;z-index:121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Promatrano na ukupnoj razini, smještajnastruktura Novalje je vrlo sezonalnoorijentiranabudući da više od 80% smještajnihkapacitetaspada u privatnismještaji kampove. Uzevši u obzir</w:t>
                  </w:r>
                </w:p>
              </w:txbxContent>
            </v:textbox>
          </v:shape>
        </w:pict>
      </w:r>
      <w:r>
        <w:pict>
          <v:shape id="_x0000_s1220" style="position:absolute;left:31.20pt;top:462.76pt;width:928.80pt;height:24.60pt;z-index:122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 visoki kapacitet nekomercijalnogsmještaja,moguće je zaključiti kako smještajnastruktura predstavljaizazov u jačanjupotražnje razdobljima pred i posezone, kada prevladavajućevrste</w:t>
                  </w:r>
                </w:p>
              </w:txbxContent>
            </v:textbox>
          </v:shape>
        </w:pict>
      </w:r>
      <w:r>
        <w:pict>
          <v:shape id="_x0000_s1221" style="position:absolute;left:31.20pt;top:477.16pt;width:731.38pt;height:24.60pt;z-index:122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smještaja(privatnismještaji kampovi) generirajuznačajno manjepotražnje u usporedbi s kvalitetnimhotelskimkapacitetima.</w:t>
                  </w:r>
                </w:p>
              </w:txbxContent>
            </v:textbox>
          </v:shape>
        </w:pict>
      </w:r>
      <w:r>
        <w:pict>
          <v:shape id="_x0000_s1222" style="position:absolute;left:31.20pt;top:507.25pt;width:928.80pt;height:20.42pt;z-index:122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eVisitor, TZ Novalja, TZ Stara Novalja , Horwath HTL, 2026. *U Gajcu nema hotela u užem smislu, ondje se nalaze pansioni i slični objekti koji su kategorizirani unutar šire skupine </w:t>
                  </w:r>
                  <w:r>
                    <w:rPr>
                      <w:rFonts w:ascii="Calibri" w:hAnsi="Calibri" w:eastAsia="Calibri"/>
                      <w:sz w:val="20"/>
                      <w:szCs w:val="20"/>
                      <w:i/>
                      <w:color w:val="000000"/>
                    </w:rPr>
                    <w:t xml:space="preserve">Hoteli i sličan smještaj</w:t>
                  </w: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.</w:t>
                  </w:r>
                </w:p>
              </w:txbxContent>
            </v:textbox>
          </v:shape>
        </w:pict>
      </w:r>
      <w:r>
        <w:pict>
          <v:shape id="_x0000_s1223" style="position:absolute;left:121.37pt;top:295.79pt;width:40.72pt;height:20.42pt;z-index:122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100%</w:t>
                  </w:r>
                </w:p>
              </w:txbxContent>
            </v:textbox>
          </v:shape>
        </w:pict>
      </w:r>
      <w:r>
        <w:pict>
          <v:shape id="_x0000_s1224" style="position:absolute;left:270.19pt;top:319.16pt;width:34.66pt;height:20.42pt;z-index:122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66%</w:t>
                  </w:r>
                </w:p>
              </w:txbxContent>
            </v:textbox>
          </v:shape>
        </w:pict>
      </w:r>
      <w:r>
        <w:pict>
          <v:shape id="_x0000_s1225" style="position:absolute;left:416.50pt;top:296.24pt;width:34.66pt;height:20.42pt;z-index:122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99%</w:t>
                  </w:r>
                </w:p>
              </w:txbxContent>
            </v:textbox>
          </v:shape>
        </w:pict>
      </w:r>
      <w:r>
        <w:pict>
          <v:shape id="_x0000_s1226" style="position:absolute;left:50.74pt;top:336.87pt;width:34.67pt;height:20.42pt;z-index:122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34%</w:t>
                  </w:r>
                </w:p>
              </w:txbxContent>
            </v:textbox>
          </v:shape>
        </w:pict>
      </w:r>
      <w:r>
        <w:pict>
          <v:shape id="_x0000_s1227" style="position:absolute;left:197.04pt;top:305.77pt;width:34.66pt;height:20.42pt;z-index:122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78%</w:t>
                  </w:r>
                </w:p>
              </w:txbxContent>
            </v:textbox>
          </v:shape>
        </w:pict>
      </w:r>
      <w:r>
        <w:pict>
          <v:shape id="_x0000_s1228" style="position:absolute;left:270.19pt;top:251.70pt;width:34.66pt;height:20.42pt;z-index:122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33%</w:t>
                  </w:r>
                </w:p>
              </w:txbxContent>
            </v:textbox>
          </v:shape>
        </w:pict>
      </w:r>
      <w:r>
        <w:pict>
          <v:shape id="_x0000_s1229" style="position:absolute;left:489.65pt;top:341.41pt;width:34.66pt;height:20.42pt;z-index:122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28%</w:t>
                  </w:r>
                </w:p>
              </w:txbxContent>
            </v:textbox>
          </v:shape>
        </w:pict>
      </w:r>
      <w:r>
        <w:pict>
          <v:shape id="_x0000_s1230" style="position:absolute;left:50.74pt;top:274.40pt;width:34.67pt;height:20.42pt;z-index:123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58%</w:t>
                  </w:r>
                </w:p>
              </w:txbxContent>
            </v:textbox>
          </v:shape>
        </w:pict>
      </w:r>
      <w:r>
        <w:pict>
          <v:shape id="_x0000_s1231" style="position:absolute;left:197.04pt;top:239.80pt;width:34.71pt;height:20.47pt;z-index:123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18%</w:t>
                  </w:r>
                </w:p>
              </w:txbxContent>
            </v:textbox>
          </v:shape>
        </w:pict>
      </w:r>
      <w:r>
        <w:pict>
          <v:shape id="_x0000_s1232" style="position:absolute;left:343.34pt;top:289.91pt;width:34.66pt;height:20.42pt;z-index:123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83%</w:t>
                  </w:r>
                </w:p>
              </w:txbxContent>
            </v:textbox>
          </v:shape>
        </w:pict>
      </w:r>
      <w:r>
        <w:pict>
          <v:shape id="_x0000_s1233" style="position:absolute;left:489.65pt;top:277.88pt;width:34.66pt;height:20.42pt;z-index:123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65%</w:t>
                  </w:r>
                </w:p>
              </w:txbxContent>
            </v:textbox>
          </v:shape>
        </w:pict>
      </w:r>
      <w:r>
        <w:pict>
          <v:shape id="_x0000_s1234" style="position:absolute;left:53.33pt;top:231.25pt;width:28.61pt;height:20.42pt;z-index:123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5%</w:t>
                  </w:r>
                </w:p>
              </w:txbxContent>
            </v:textbox>
          </v:shape>
        </w:pict>
      </w:r>
      <w:r>
        <w:pict>
          <v:shape id="_x0000_s1235" style="position:absolute;left:45.36pt;top:380.27pt;width:50.48pt;height:20.42pt;z-index:123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Novalja</w:t>
                  </w:r>
                </w:p>
              </w:txbxContent>
            </v:textbox>
          </v:shape>
        </w:pict>
      </w:r>
      <w:r>
        <w:pict>
          <v:shape id="_x0000_s1236" style="position:absolute;left:106.99pt;top:380.27pt;width:78.29pt;height:20.42pt;z-index:123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Stara Novalja</w:t>
                  </w:r>
                </w:p>
              </w:txbxContent>
            </v:textbox>
          </v:shape>
        </w:pict>
      </w:r>
      <w:r>
        <w:pict>
          <v:shape id="_x0000_s1237" style="position:absolute;left:199.58pt;top:361.91pt;width:28.61pt;height:20.42pt;z-index:123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4%</w:t>
                  </w:r>
                </w:p>
              </w:txbxContent>
            </v:textbox>
          </v:shape>
        </w:pict>
      </w:r>
      <w:r>
        <w:pict>
          <v:shape id="_x0000_s1238" style="position:absolute;left:173.62pt;top:380.27pt;width:93.62pt;height:20.42pt;z-index:123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Lunjski poluotok</w:t>
                  </w:r>
                </w:p>
              </w:txbxContent>
            </v:textbox>
          </v:shape>
        </w:pict>
      </w:r>
      <w:r>
        <w:pict>
          <v:shape id="_x0000_s1239" style="position:absolute;left:272.86pt;top:228.49pt;width:28.61pt;height:20.42pt;z-index:123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1%</w:t>
                  </w:r>
                </w:p>
              </w:txbxContent>
            </v:textbox>
          </v:shape>
        </w:pict>
      </w:r>
      <w:r>
        <w:pict>
          <v:shape id="_x0000_s1240" style="position:absolute;left:260.38pt;top:380.27pt;width:61.64pt;height:20.42pt;z-index:124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Potočnica</w:t>
                  </w:r>
                </w:p>
              </w:txbxContent>
            </v:textbox>
          </v:shape>
        </w:pict>
      </w:r>
      <w:r>
        <w:pict>
          <v:shape id="_x0000_s1241" style="position:absolute;left:343.49pt;top:355.52pt;width:34.66pt;height:20.42pt;z-index:124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13%</w:t>
                  </w:r>
                </w:p>
              </w:txbxContent>
            </v:textbox>
          </v:shape>
        </w:pict>
      </w:r>
      <w:r>
        <w:pict>
          <v:shape id="_x0000_s1242" style="position:absolute;left:339.77pt;top:380.27pt;width:46.59pt;height:20.42pt;z-index:124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Gajac*</w:t>
                  </w:r>
                </w:p>
              </w:txbxContent>
            </v:textbox>
          </v:shape>
        </w:pict>
      </w:r>
      <w:r>
        <w:pict>
          <v:shape id="_x0000_s1243" style="position:absolute;left:419.11pt;top:228.09pt;width:28.64pt;height:20.47pt;z-index:124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1%</w:t>
                  </w:r>
                </w:p>
              </w:txbxContent>
            </v:textbox>
          </v:shape>
        </w:pict>
      </w:r>
      <w:r>
        <w:pict>
          <v:shape id="_x0000_s1244" style="position:absolute;left:412.03pt;top:380.27pt;width:49.15pt;height:20.42pt;z-index:124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Barbati</w:t>
                  </w:r>
                </w:p>
              </w:txbxContent>
            </v:textbox>
          </v:shape>
        </w:pict>
      </w:r>
      <w:r>
        <w:pict>
          <v:shape id="_x0000_s1245" style="position:absolute;left:46.70pt;top:213.49pt;width:47.31pt;height:20.42pt;z-index:124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18.044</w:t>
                  </w:r>
                </w:p>
              </w:txbxContent>
            </v:textbox>
          </v:shape>
        </w:pict>
      </w:r>
      <w:r>
        <w:pict>
          <v:shape id="_x0000_s1246" style="position:absolute;left:122.33pt;top:213.49pt;width:41.25pt;height:20.42pt;z-index:124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1.868</w:t>
                  </w:r>
                </w:p>
              </w:txbxContent>
            </v:textbox>
          </v:shape>
        </w:pict>
      </w:r>
      <w:r>
        <w:pict>
          <v:shape id="_x0000_s1247" style="position:absolute;left:195.46pt;top:213.49pt;width:41.25pt;height:20.42pt;z-index:124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1.089</w:t>
                  </w:r>
                </w:p>
              </w:txbxContent>
            </v:textbox>
          </v:shape>
        </w:pict>
      </w:r>
      <w:r>
        <w:pict>
          <v:shape id="_x0000_s1248" style="position:absolute;left:268.73pt;top:213.49pt;width:41.25pt;height:20.42pt;z-index:124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2.224</w:t>
                  </w:r>
                </w:p>
              </w:txbxContent>
            </v:textbox>
          </v:shape>
        </w:pict>
      </w:r>
      <w:r>
        <w:pict>
          <v:shape id="_x0000_s1249" style="position:absolute;left:341.86pt;top:213.49pt;width:41.25pt;height:20.42pt;z-index:124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1.024</w:t>
                  </w:r>
                </w:p>
              </w:txbxContent>
            </v:textbox>
          </v:shape>
        </w:pict>
      </w:r>
      <w:r>
        <w:pict>
          <v:shape id="_x0000_s1250" style="position:absolute;left:414.98pt;top:213.49pt;width:41.25pt;height:20.42pt;z-index:125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2.608</w:t>
                  </w:r>
                </w:p>
              </w:txbxContent>
            </v:textbox>
          </v:shape>
        </w:pict>
      </w:r>
      <w:r>
        <w:pict>
          <v:shape id="_x0000_s1251" style="position:absolute;left:53.33pt;top:362.27pt;width:28.61pt;height:20.42pt;z-index:125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3%</w:t>
                  </w:r>
                </w:p>
              </w:txbxContent>
            </v:textbox>
          </v:shape>
        </w:pict>
      </w:r>
      <w:r>
        <w:pict>
          <v:shape id="_x0000_s1252" style="position:absolute;left:483.29pt;top:380.27pt;width:52.23pt;height:20.42pt;z-index:125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Ukupno</w:t>
                  </w:r>
                </w:p>
              </w:txbxContent>
            </v:textbox>
          </v:shape>
        </w:pict>
      </w:r>
      <w:r>
        <w:pict>
          <v:shape id="_x0000_s1253" style="position:absolute;left:485.62pt;top:213.49pt;width:47.31pt;height:20.42pt;z-index:125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26.857</w:t>
                  </w:r>
                </w:p>
              </w:txbxContent>
            </v:textbox>
          </v:shape>
        </w:pict>
      </w:r>
      <w:r>
        <w:pict>
          <v:shape id="_x0000_s1254" style="position:absolute;left:492.24pt;top:230.75pt;width:28.61pt;height:20.42pt;z-index:125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5%</w:t>
                  </w:r>
                </w:p>
              </w:txbxContent>
            </v:textbox>
          </v:shape>
        </w:pict>
      </w:r>
      <w:r>
        <w:pict>
          <v:shape id="_x0000_s1255" style="position:absolute;left:345.98pt;top:230.63pt;width:28.61pt;height:20.42pt;z-index:125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4%</w:t>
                  </w:r>
                </w:p>
              </w:txbxContent>
            </v:textbox>
          </v:shape>
        </w:pict>
      </w:r>
      <w:r>
        <w:pict>
          <v:shape id="_x0000_s1256" style="position:absolute;left:169.90pt;top:194.36pt;width:121.57pt;height:20.42pt;z-index:125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Hoteli i sličan smještaj</w:t>
                  </w:r>
                </w:p>
              </w:txbxContent>
            </v:textbox>
          </v:shape>
        </w:pict>
      </w:r>
      <w:r>
        <w:pict>
          <v:shape id="_x0000_s1257" style="position:absolute;left:284.78pt;top:194.36pt;width:51.25pt;height:20.42pt;z-index:125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Privatni</w:t>
                  </w:r>
                </w:p>
              </w:txbxContent>
            </v:textbox>
          </v:shape>
        </w:pict>
      </w:r>
      <w:r>
        <w:pict>
          <v:shape id="_x0000_s1258" style="position:absolute;left:341.42pt;top:194.36pt;width:41.76pt;height:20.42pt;z-index:125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Kamp</w:t>
                  </w:r>
                </w:p>
              </w:txbxContent>
            </v:textbox>
          </v:shape>
        </w:pict>
      </w:r>
      <w:r>
        <w:pict>
          <v:shape id="_x0000_s1259" style="position:absolute;left:391.18pt;top:194.36pt;width:45.12pt;height:20.42pt;z-index:125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Hostel</w:t>
                  </w:r>
                </w:p>
              </w:txbxContent>
            </v:textbox>
          </v:shape>
        </w:pict>
      </w:r>
      <w:r>
        <w:pict>
          <v:shape id="_x0000_s1260" style="position:absolute;left:577.25pt;top:144.60pt;width:382.75pt;height:28.83pt;z-index:126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2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Kapacitet nekomercijalnog smještaja prema zonama u </w:t>
                  </w:r>
                </w:p>
              </w:txbxContent>
            </v:textbox>
          </v:shape>
        </w:pict>
      </w:r>
      <w:r>
        <w:pict>
          <v:shape id="_x0000_s1261" style="position:absolute;left:709.61pt;top:165.65pt;width:99.91pt;height:28.78pt;z-index:126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2024. godini</w:t>
                  </w:r>
                </w:p>
              </w:txbxContent>
            </v:textbox>
          </v:shape>
        </w:pict>
      </w:r>
      <w:r>
        <w:pict>
          <v:shape id="_x0000_s1262" style="position:absolute;left:690.89pt;top:349.59pt;width:32.18pt;height:20.42pt;z-index:126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460</w:t>
                  </w:r>
                </w:p>
              </w:txbxContent>
            </v:textbox>
          </v:shape>
        </w:pict>
      </w:r>
      <w:r>
        <w:pict>
          <v:shape id="_x0000_s1263" style="position:absolute;left:743.71pt;top:343.86pt;width:32.18pt;height:20.42pt;z-index:126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970</w:t>
                  </w:r>
                </w:p>
              </w:txbxContent>
            </v:textbox>
          </v:shape>
        </w:pict>
      </w:r>
      <w:r>
        <w:pict>
          <v:shape id="_x0000_s1264" style="position:absolute;left:577.54pt;top:374.89pt;width:50.48pt;height:20.42pt;z-index:126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Novalja</w:t>
                  </w:r>
                </w:p>
              </w:txbxContent>
            </v:textbox>
          </v:shape>
        </w:pict>
      </w:r>
      <w:r>
        <w:pict>
          <v:shape id="_x0000_s1265" style="position:absolute;left:635.59pt;top:374.89pt;width:41.81pt;height:20.42pt;z-index:126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Stara </w:t>
                  </w:r>
                </w:p>
              </w:txbxContent>
            </v:textbox>
          </v:shape>
        </w:pict>
      </w:r>
      <w:r>
        <w:pict>
          <v:shape id="_x0000_s1266" style="position:absolute;left:630.43pt;top:389.87pt;width:50.57pt;height:20.47pt;z-index:126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Novalja</w:t>
                  </w:r>
                </w:p>
              </w:txbxContent>
            </v:textbox>
          </v:shape>
        </w:pict>
      </w:r>
      <w:r>
        <w:pict>
          <v:shape id="_x0000_s1267" style="position:absolute;left:684.62pt;top:374.89pt;width:49.99pt;height:20.42pt;z-index:126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Lunjski </w:t>
                  </w:r>
                </w:p>
              </w:txbxContent>
            </v:textbox>
          </v:shape>
        </w:pict>
      </w:r>
      <w:r>
        <w:pict>
          <v:shape id="_x0000_s1268" style="position:absolute;left:680.30pt;top:389.87pt;width:57.74pt;height:20.47pt;z-index:126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poluotok</w:t>
                  </w:r>
                </w:p>
              </w:txbxContent>
            </v:textbox>
          </v:shape>
        </w:pict>
      </w:r>
      <w:r>
        <w:pict>
          <v:shape id="_x0000_s1269" style="position:absolute;left:731.57pt;top:374.89pt;width:61.64pt;height:20.42pt;z-index:126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Potočnica</w:t>
                  </w:r>
                </w:p>
              </w:txbxContent>
            </v:textbox>
          </v:shape>
        </w:pict>
      </w:r>
      <w:r>
        <w:pict>
          <v:shape id="_x0000_s1270" style="position:absolute;left:792.94pt;top:374.89pt;width:40.90pt;height:20.42pt;z-index:127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Gajac</w:t>
                  </w:r>
                </w:p>
              </w:txbxContent>
            </v:textbox>
          </v:shape>
        </w:pict>
      </w:r>
      <w:r>
        <w:pict>
          <v:shape id="_x0000_s1271" style="position:absolute;left:842.57pt;top:374.89pt;width:49.15pt;height:20.42pt;z-index:127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Barbati</w:t>
                  </w:r>
                </w:p>
              </w:txbxContent>
            </v:textbox>
          </v:shape>
        </w:pict>
      </w:r>
      <w:r>
        <w:pict>
          <v:shape id="_x0000_s1272" style="position:absolute;left:581.38pt;top:299.77pt;width:41.25pt;height:20.42pt;z-index:127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4.940</w:t>
                  </w:r>
                </w:p>
              </w:txbxContent>
            </v:textbox>
          </v:shape>
        </w:pict>
      </w:r>
      <w:r>
        <w:pict>
          <v:shape id="_x0000_s1273" style="position:absolute;left:634.27pt;top:323.03pt;width:41.25pt;height:20.42pt;z-index:127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2.870</w:t>
                  </w:r>
                </w:p>
              </w:txbxContent>
            </v:textbox>
          </v:shape>
        </w:pict>
      </w:r>
      <w:r>
        <w:pict>
          <v:shape id="_x0000_s1274" style="position:absolute;left:792.67pt;top:334.76pt;width:41.25pt;height:20.42pt;z-index:127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1.820</w:t>
                  </w:r>
                </w:p>
              </w:txbxContent>
            </v:textbox>
          </v:shape>
        </w:pict>
      </w:r>
      <w:r>
        <w:pict>
          <v:shape id="_x0000_s1275" style="position:absolute;left:845.54pt;top:342.78pt;width:41.25pt;height:20.42pt;z-index:127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1.110</w:t>
                  </w:r>
                </w:p>
              </w:txbxContent>
            </v:textbox>
          </v:shape>
        </w:pict>
      </w:r>
      <w:r>
        <w:pict>
          <v:shape id="_x0000_s1276" style="position:absolute;left:893.45pt;top:374.89pt;width:52.23pt;height:20.42pt;z-index:127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Ukupno</w:t>
                  </w:r>
                </w:p>
              </w:txbxContent>
            </v:textbox>
          </v:shape>
        </w:pict>
      </w:r>
      <w:r>
        <w:pict>
          <v:shape id="_x0000_s1277" style="position:absolute;left:895.80pt;top:218.46pt;width:47.39pt;height:20.47pt;z-index:127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12.170</w:t>
                  </w:r>
                </w:p>
              </w:txbxContent>
            </v:textbox>
          </v:shape>
        </w:pict>
      </w:r>
      <w:r>
        <w:pict>
          <v:shape id="_x0000_s1278" style="position:absolute;left:711.84pt;top:194.36pt;width:130.23pt;height:20.42pt;z-index:127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Nekomercijalni smještaj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1279" style="position:absolute;left:915.43pt;top:507.61pt;width:26.11pt;height:20.42pt;z-index:127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11</w:t>
                  </w:r>
                </w:p>
              </w:txbxContent>
            </v:textbox>
          </v:shape>
        </w:pict>
      </w:r>
      <w:r>
        <w:pict>
          <v:shape id="_x0000_s1280" style="position:absolute;left:383.81pt;top:526.88pt;width:248.72pt;height:17.04pt;z-index:128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1281" style="position:absolute;left:31.20pt;top:70.95pt;width:928.80pt;height:45.02pt;z-index:128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Zona Novalja i dalje ostvaruje najveći broj noćenja, dok zona Potočnica povećava svoj udio </w:t>
                  </w:r>
                </w:p>
              </w:txbxContent>
            </v:textbox>
          </v:shape>
        </w:pict>
      </w:r>
      <w:r>
        <w:pict>
          <v:shape id="_x0000_s1282" style="position:absolute;left:31.20pt;top:97.35pt;width:732.09pt;height:45.02pt;z-index:128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zahvaljujući novootvorenim kampovima i vilama na tom području</w:t>
                  </w:r>
                </w:p>
              </w:txbxContent>
            </v:textbox>
          </v:shape>
        </w:pict>
      </w:r>
      <w:r>
        <w:pict>
          <v:shape id="_x0000_s1283" style="position:absolute;left:30.46pt;top:134.59pt;width:506.10pt;height:32.72pt;z-index:128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Noćenja  ostvaren a u komercijalnom smještaju po zonama u </w:t>
                  </w:r>
                </w:p>
              </w:txbxContent>
            </v:textbox>
          </v:shape>
        </w:pict>
      </w:r>
      <w:r>
        <w:pict>
          <v:shape id="_x0000_s1284" style="position:absolute;left:461.06pt;top:134.59pt;width:300.23pt;height:32.72pt;z-index:128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razdoblju od 2019. do 2024. godine</w:t>
                  </w:r>
                </w:p>
              </w:txbxContent>
            </v:textbox>
          </v:shape>
        </w:pict>
      </w:r>
      <w:r>
        <w:pict>
          <v:shape id="_x0000_s1285" style="position:absolute;left:144.65pt;top:356.65pt;width:37.65pt;height:20.42pt;z-index:128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3,2%</w:t>
                  </w:r>
                </w:p>
              </w:txbxContent>
            </v:textbox>
          </v:shape>
        </w:pict>
      </w:r>
      <w:r>
        <w:pict>
          <v:shape id="_x0000_s1286" style="position:absolute;left:109.82pt;top:332.49pt;width:37.71pt;height:20.47pt;z-index:128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8,0%</w:t>
                  </w:r>
                </w:p>
              </w:txbxContent>
            </v:textbox>
          </v:shape>
        </w:pict>
      </w:r>
      <w:r>
        <w:pict>
          <v:shape id="_x0000_s1287" style="position:absolute;left:88.37pt;top:377.89pt;width:41.25pt;height:20.42pt;z-index:128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2019.</w:t>
                  </w:r>
                </w:p>
              </w:txbxContent>
            </v:textbox>
          </v:shape>
        </w:pict>
      </w:r>
      <w:r>
        <w:pict>
          <v:shape id="_x0000_s1288" style="position:absolute;left:237.96pt;top:312.90pt;width:43.71pt;height:20.42pt;z-index:128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62,3%</w:t>
                  </w:r>
                </w:p>
              </w:txbxContent>
            </v:textbox>
          </v:shape>
        </w:pict>
      </w:r>
      <w:r>
        <w:pict>
          <v:shape id="_x0000_s1289" style="position:absolute;left:219.46pt;top:349.91pt;width:37.65pt;height:20.42pt;z-index:128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8,6%</w:t>
                  </w:r>
                </w:p>
              </w:txbxContent>
            </v:textbox>
          </v:shape>
        </w:pict>
      </w:r>
      <w:r>
        <w:pict>
          <v:shape id="_x0000_s1290" style="position:absolute;left:296.42pt;top:341.65pt;width:37.65pt;height:20.42pt;z-index:129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5,6%</w:t>
                  </w:r>
                </w:p>
              </w:txbxContent>
            </v:textbox>
          </v:shape>
        </w:pict>
      </w:r>
      <w:r>
        <w:pict>
          <v:shape id="_x0000_s1291" style="position:absolute;left:296.42pt;top:326.65pt;width:37.65pt;height:20.42pt;z-index:129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8,2%</w:t>
                  </w:r>
                </w:p>
              </w:txbxContent>
            </v:textbox>
          </v:shape>
        </w:pict>
      </w:r>
      <w:r>
        <w:pict>
          <v:shape id="_x0000_s1292" style="position:absolute;left:296.42pt;top:356.65pt;width:37.65pt;height:20.42pt;z-index:129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2,8%</w:t>
                  </w:r>
                </w:p>
              </w:txbxContent>
            </v:textbox>
          </v:shape>
        </w:pict>
      </w:r>
      <w:r>
        <w:pict>
          <v:shape id="_x0000_s1293" style="position:absolute;left:259.10pt;top:341.77pt;width:43.71pt;height:20.42pt;z-index:129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12,5%</w:t>
                  </w:r>
                </w:p>
              </w:txbxContent>
            </v:textbox>
          </v:shape>
        </w:pict>
      </w:r>
      <w:r>
        <w:pict>
          <v:shape id="_x0000_s1294" style="position:absolute;left:240.14pt;top:377.89pt;width:41.25pt;height:20.42pt;z-index:129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2020.</w:t>
                  </w:r>
                </w:p>
              </w:txbxContent>
            </v:textbox>
          </v:shape>
        </w:pict>
      </w:r>
      <w:r>
        <w:pict>
          <v:shape id="_x0000_s1295" style="position:absolute;left:389.74pt;top:281.12pt;width:43.71pt;height:20.42pt;z-index:129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66,7%</w:t>
                  </w:r>
                </w:p>
              </w:txbxContent>
            </v:textbox>
          </v:shape>
        </w:pict>
      </w:r>
      <w:r>
        <w:pict>
          <v:shape id="_x0000_s1296" style="position:absolute;left:413.38pt;top:353.03pt;width:37.65pt;height:20.42pt;z-index:129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6,8%</w:t>
                  </w:r>
                </w:p>
              </w:txbxContent>
            </v:textbox>
          </v:shape>
        </w:pict>
      </w:r>
      <w:r>
        <w:pict>
          <v:shape id="_x0000_s1297" style="position:absolute;left:371.23pt;top:359.89pt;width:37.65pt;height:20.42pt;z-index:129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4,0%</w:t>
                  </w:r>
                </w:p>
              </w:txbxContent>
            </v:textbox>
          </v:shape>
        </w:pict>
      </w:r>
      <w:r>
        <w:pict>
          <v:shape id="_x0000_s1298" style="position:absolute;left:410.86pt;top:330.63pt;width:43.71pt;height:20.42pt;z-index:129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10,9%</w:t>
                  </w:r>
                </w:p>
              </w:txbxContent>
            </v:textbox>
          </v:shape>
        </w:pict>
      </w:r>
      <w:r>
        <w:pict>
          <v:shape id="_x0000_s1299" style="position:absolute;left:448.18pt;top:356.65pt;width:37.65pt;height:20.42pt;z-index:129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2,9%</w:t>
                  </w:r>
                </w:p>
              </w:txbxContent>
            </v:textbox>
          </v:shape>
        </w:pict>
      </w:r>
      <w:r>
        <w:pict>
          <v:shape id="_x0000_s1300" style="position:absolute;left:371.23pt;top:343.14pt;width:37.65pt;height:20.42pt;z-index:130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8,7%</w:t>
                  </w:r>
                </w:p>
              </w:txbxContent>
            </v:textbox>
          </v:shape>
        </w:pict>
      </w:r>
      <w:r>
        <w:pict>
          <v:shape id="_x0000_s1301" style="position:absolute;left:391.92pt;top:377.89pt;width:41.25pt;height:20.42pt;z-index:130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2021.</w:t>
                  </w:r>
                </w:p>
              </w:txbxContent>
            </v:textbox>
          </v:shape>
        </w:pict>
      </w:r>
      <w:r>
        <w:pict>
          <v:shape id="_x0000_s1302" style="position:absolute;left:541.51pt;top:261.47pt;width:43.78pt;height:20.47pt;z-index:130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68,8%</w:t>
                  </w:r>
                </w:p>
              </w:txbxContent>
            </v:textbox>
          </v:shape>
        </w:pict>
      </w:r>
      <w:r>
        <w:pict>
          <v:shape id="_x0000_s1303" style="position:absolute;left:565.13pt;top:350.65pt;width:37.65pt;height:20.42pt;z-index:130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6,2%</w:t>
                  </w:r>
                </w:p>
              </w:txbxContent>
            </v:textbox>
          </v:shape>
        </w:pict>
      </w:r>
      <w:r>
        <w:pict>
          <v:shape id="_x0000_s1304" style="position:absolute;left:523.01pt;top:358.64pt;width:37.65pt;height:20.42pt;z-index:130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3,8%</w:t>
                  </w:r>
                </w:p>
              </w:txbxContent>
            </v:textbox>
          </v:shape>
        </w:pict>
      </w:r>
      <w:r>
        <w:pict>
          <v:shape id="_x0000_s1305" style="position:absolute;left:541.51pt;top:325.36pt;width:43.78pt;height:20.47pt;z-index:130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11,3%</w:t>
                  </w:r>
                </w:p>
              </w:txbxContent>
            </v:textbox>
          </v:shape>
        </w:pict>
      </w:r>
      <w:r>
        <w:pict>
          <v:shape id="_x0000_s1306" style="position:absolute;left:599.83pt;top:356.65pt;width:37.65pt;height:20.42pt;z-index:130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2,8%</w:t>
                  </w:r>
                </w:p>
              </w:txbxContent>
            </v:textbox>
          </v:shape>
        </w:pict>
      </w:r>
      <w:r>
        <w:pict>
          <v:shape id="_x0000_s1307" style="position:absolute;left:86.21pt;top:273.25pt;width:43.71pt;height:20.42pt;z-index:130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73,0%</w:t>
                  </w:r>
                </w:p>
              </w:txbxContent>
            </v:textbox>
          </v:shape>
        </w:pict>
      </w:r>
      <w:r>
        <w:pict>
          <v:shape id="_x0000_s1308" style="position:absolute;left:523.01pt;top:340.14pt;width:37.65pt;height:20.42pt;z-index:130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7,0%</w:t>
                  </w:r>
                </w:p>
              </w:txbxContent>
            </v:textbox>
          </v:shape>
        </w:pict>
      </w:r>
      <w:r>
        <w:pict>
          <v:shape id="_x0000_s1309" style="position:absolute;left:543.67pt;top:377.89pt;width:41.25pt;height:20.42pt;z-index:130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2022.</w:t>
                  </w:r>
                </w:p>
              </w:txbxContent>
            </v:textbox>
          </v:shape>
        </w:pict>
      </w:r>
      <w:r>
        <w:pict>
          <v:shape id="_x0000_s1310" style="position:absolute;left:693.14pt;top:260.63pt;width:43.71pt;height:20.42pt;z-index:131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67,7%</w:t>
                  </w:r>
                </w:p>
              </w:txbxContent>
            </v:textbox>
          </v:shape>
        </w:pict>
      </w:r>
      <w:r>
        <w:pict>
          <v:shape id="_x0000_s1311" style="position:absolute;left:716.78pt;top:349.91pt;width:37.65pt;height:20.42pt;z-index:131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6,1%</w:t>
                  </w:r>
                </w:p>
              </w:txbxContent>
            </v:textbox>
          </v:shape>
        </w:pict>
      </w:r>
      <w:r>
        <w:pict>
          <v:shape id="_x0000_s1312" style="position:absolute;left:674.64pt;top:358.02pt;width:37.65pt;height:20.42pt;z-index:131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4,1%</w:t>
                  </w:r>
                </w:p>
              </w:txbxContent>
            </v:textbox>
          </v:shape>
        </w:pict>
      </w:r>
      <w:r>
        <w:pict>
          <v:shape id="_x0000_s1313" style="position:absolute;left:693.14pt;top:323.89pt;width:43.71pt;height:20.42pt;z-index:131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11,7%</w:t>
                  </w:r>
                </w:p>
              </w:txbxContent>
            </v:textbox>
          </v:shape>
        </w:pict>
      </w:r>
      <w:r>
        <w:pict>
          <v:shape id="_x0000_s1314" style="position:absolute;left:751.58pt;top:356.65pt;width:37.65pt;height:20.42pt;z-index:131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3,0%</w:t>
                  </w:r>
                </w:p>
              </w:txbxContent>
            </v:textbox>
          </v:shape>
        </w:pict>
      </w:r>
      <w:r>
        <w:pict>
          <v:shape id="_x0000_s1315" style="position:absolute;left:67.70pt;top:343.02pt;width:37.65pt;height:20.42pt;z-index:131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6,4%</w:t>
                  </w:r>
                </w:p>
              </w:txbxContent>
            </v:textbox>
          </v:shape>
        </w:pict>
      </w:r>
      <w:r>
        <w:pict>
          <v:shape id="_x0000_s1316" style="position:absolute;left:674.64pt;top:339.15pt;width:37.65pt;height:20.42pt;z-index:131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7,4%</w:t>
                  </w:r>
                </w:p>
              </w:txbxContent>
            </v:textbox>
          </v:shape>
        </w:pict>
      </w:r>
      <w:r>
        <w:pict>
          <v:shape id="_x0000_s1317" style="position:absolute;left:695.33pt;top:377.89pt;width:41.25pt;height:20.42pt;z-index:131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2023.</w:t>
                  </w:r>
                </w:p>
              </w:txbxContent>
            </v:textbox>
          </v:shape>
        </w:pict>
      </w:r>
      <w:r>
        <w:pict>
          <v:shape id="_x0000_s1318" style="position:absolute;left:67.70pt;top:358.28pt;width:37.65pt;height:20.42pt;z-index:131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4,2%</w:t>
                  </w:r>
                </w:p>
              </w:txbxContent>
            </v:textbox>
          </v:shape>
        </w:pict>
      </w:r>
      <w:r>
        <w:pict>
          <v:shape id="_x0000_s1319" style="position:absolute;left:868.54pt;top:349.91pt;width:37.65pt;height:20.42pt;z-index:131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5,7%</w:t>
                  </w:r>
                </w:p>
              </w:txbxContent>
            </v:textbox>
          </v:shape>
        </w:pict>
      </w:r>
      <w:r>
        <w:pict>
          <v:shape id="_x0000_s1320" style="position:absolute;left:826.42pt;top:358.02pt;width:37.65pt;height:20.42pt;z-index:132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4,4%</w:t>
                  </w:r>
                </w:p>
              </w:txbxContent>
            </v:textbox>
          </v:shape>
        </w:pict>
      </w:r>
      <w:r>
        <w:pict>
          <v:shape id="_x0000_s1321" style="position:absolute;left:844.92pt;top:323.39pt;width:43.71pt;height:20.42pt;z-index:132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12,7%</w:t>
                  </w:r>
                </w:p>
              </w:txbxContent>
            </v:textbox>
          </v:shape>
        </w:pict>
      </w:r>
      <w:r>
        <w:pict>
          <v:shape id="_x0000_s1322" style="position:absolute;left:903.36pt;top:356.65pt;width:37.65pt;height:20.42pt;z-index:132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2,8%</w:t>
                  </w:r>
                </w:p>
              </w:txbxContent>
            </v:textbox>
          </v:shape>
        </w:pict>
      </w:r>
      <w:r>
        <w:pict>
          <v:shape id="_x0000_s1323" style="position:absolute;left:109.82pt;top:351.39pt;width:37.65pt;height:20.42pt;z-index:132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5,2%</w:t>
                  </w:r>
                </w:p>
              </w:txbxContent>
            </v:textbox>
          </v:shape>
        </w:pict>
      </w:r>
      <w:r>
        <w:pict>
          <v:shape id="_x0000_s1324" style="position:absolute;left:826.42pt;top:339.39pt;width:37.65pt;height:20.42pt;z-index:132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7,1%</w:t>
                  </w:r>
                </w:p>
              </w:txbxContent>
            </v:textbox>
          </v:shape>
        </w:pict>
      </w:r>
      <w:r>
        <w:pict>
          <v:shape id="_x0000_s1325" style="position:absolute;left:844.92pt;top:258.37pt;width:43.71pt;height:20.42pt;z-index:132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67,4%</w:t>
                  </w:r>
                </w:p>
              </w:txbxContent>
            </v:textbox>
          </v:shape>
        </w:pict>
      </w:r>
      <w:r>
        <w:pict>
          <v:shape id="_x0000_s1326" style="position:absolute;left:79.58pt;top:210.87pt;width:62.44pt;height:20.42pt;z-index:132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1.689.952</w:t>
                  </w:r>
                </w:p>
              </w:txbxContent>
            </v:textbox>
          </v:shape>
        </w:pict>
      </w:r>
      <w:r>
        <w:pict>
          <v:shape id="_x0000_s1327" style="position:absolute;left:235.22pt;top:279.75pt;width:53.37pt;height:20.42pt;z-index:132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892.874</w:t>
                  </w:r>
                </w:p>
              </w:txbxContent>
            </v:textbox>
          </v:shape>
        </w:pict>
      </w:r>
      <w:r>
        <w:pict>
          <v:shape id="_x0000_s1328" style="position:absolute;left:383.11pt;top:229.50pt;width:62.44pt;height:20.42pt;z-index:132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1.474.496</w:t>
                  </w:r>
                </w:p>
              </w:txbxContent>
            </v:textbox>
          </v:shape>
        </w:pict>
      </w:r>
      <w:r>
        <w:pict>
          <v:shape id="_x0000_s1329" style="position:absolute;left:534.89pt;top:197.48pt;width:62.44pt;height:20.42pt;z-index:132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1.845.062</w:t>
                  </w:r>
                </w:p>
              </w:txbxContent>
            </v:textbox>
          </v:shape>
        </w:pict>
      </w:r>
      <w:r>
        <w:pict>
          <v:shape id="_x0000_s1330" style="position:absolute;left:686.52pt;top:197.58pt;width:62.56pt;height:20.47pt;z-index:133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1.843.871</w:t>
                  </w:r>
                </w:p>
              </w:txbxContent>
            </v:textbox>
          </v:shape>
        </w:pict>
      </w:r>
      <w:r>
        <w:pict>
          <v:shape id="_x0000_s1331" style="position:absolute;left:838.30pt;top:194.58pt;width:62.56pt;height:20.47pt;z-index:133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1.877.893</w:t>
                  </w:r>
                </w:p>
              </w:txbxContent>
            </v:textbox>
          </v:shape>
        </w:pict>
      </w:r>
      <w:r>
        <w:pict>
          <v:shape id="_x0000_s1332" style="position:absolute;left:847.08pt;top:377.89pt;width:41.25pt;height:20.42pt;z-index:133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2024.</w:t>
                  </w:r>
                </w:p>
              </w:txbxContent>
            </v:textbox>
          </v:shape>
        </w:pict>
      </w:r>
      <w:r>
        <w:pict>
          <v:shape id="_x0000_s1333" style="position:absolute;left:31.20pt;top:401.13pt;width:928.80pt;height:24.60pt;z-index:133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Broj noćenjau komercijalnomsmještajuu razdoblju od 2019. do 2024. godine porastao je za 11% . Unatoč tom rastu, prostorna distribucijanoćenja ostalaje slična – zona Novalja i dalje je</w:t>
                  </w:r>
                </w:p>
              </w:txbxContent>
            </v:textbox>
          </v:shape>
        </w:pict>
      </w:r>
      <w:r>
        <w:pict>
          <v:shape id="_x0000_s1334" style="position:absolute;left:31.20pt;top:415.53pt;width:928.80pt;height:24.60pt;z-index:133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najznačajnijas udjelom od 67% , potom slijedi Potočnica s 13% i Barbati sa 7% . Trendovi rasta razlikuju se među zonama. Tri zone su zabilježile su pad noćenja od kojih Stara Novalja</w:t>
                  </w:r>
                </w:p>
              </w:txbxContent>
            </v:textbox>
          </v:shape>
        </w:pict>
      </w:r>
      <w:r>
        <w:pict>
          <v:shape id="_x0000_s1335" style="position:absolute;left:31.20pt;top:429.93pt;width:695.81pt;height:24.60pt;z-index:133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bilježi pad od 1% , Gajac bilježi 2.332noćenjamanje,a Barbati bilježe pad od 1.412noćenjau naseljimaVidalićii Kustići.</w:t>
                  </w:r>
                </w:p>
              </w:txbxContent>
            </v:textbox>
          </v:shape>
        </w:pict>
      </w:r>
      <w:r>
        <w:pict>
          <v:shape id="_x0000_s1336" style="position:absolute;left:31.20pt;top:452.37pt;width:928.80pt;height:24.60pt;z-index:133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Najdinamičniji rast ostvarila je Potočnica, koja je u promatranom razdoblju ovećala broj noćenja s 87.458 na 237.695, odnosno za 150.237 noćenja., što predstavljavisok porast od 172% .</w:t>
                  </w:r>
                </w:p>
              </w:txbxContent>
            </v:textbox>
          </v:shape>
        </w:pict>
      </w:r>
      <w:r>
        <w:pict>
          <v:shape id="_x0000_s1337" style="position:absolute;left:31.20pt;top:466.77pt;width:928.80pt;height:24.60pt;z-index:133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Ovaj skok prvenstveno je potaknut otvaranjemnovih kampova i vila na području Stana. Novalja je, u apsolutnomiznosu, odmah iza Potočnice s gotovo 17tisućadodatnihnoćenja(rast od</w:t>
                  </w:r>
                </w:p>
              </w:txbxContent>
            </v:textbox>
          </v:shape>
        </w:pict>
      </w:r>
      <w:r>
        <w:pict>
          <v:shape id="_x0000_s1338" style="position:absolute;left:31.20pt;top:481.15pt;width:566.65pt;height:24.65pt;z-index:133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3% ), dok je Lunjski poluotok ostvario približno 8 tisućanovih noćenja,odnosno porast od 16% .</w:t>
                  </w:r>
                </w:p>
              </w:txbxContent>
            </v:textbox>
          </v:shape>
        </w:pict>
      </w:r>
      <w:r>
        <w:pict>
          <v:shape id="_x0000_s1339" style="position:absolute;left:302.90pt;top:171.95pt;width:50.57pt;height:20.47pt;z-index:133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Novalja</w:t>
                  </w:r>
                </w:p>
              </w:txbxContent>
            </v:textbox>
          </v:shape>
        </w:pict>
      </w:r>
      <w:r>
        <w:pict>
          <v:shape id="_x0000_s1340" style="position:absolute;left:359.66pt;top:171.95pt;width:78.44pt;height:20.47pt;z-index:134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Stara Novalja</w:t>
                  </w:r>
                </w:p>
              </w:txbxContent>
            </v:textbox>
          </v:shape>
        </w:pict>
      </w:r>
      <w:r>
        <w:pict>
          <v:shape id="_x0000_s1341" style="position:absolute;left:439.30pt;top:171.95pt;width:93.82pt;height:20.47pt;z-index:134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Lunjski poluotok</w:t>
                  </w:r>
                </w:p>
              </w:txbxContent>
            </v:textbox>
          </v:shape>
        </w:pict>
      </w:r>
      <w:r>
        <w:pict>
          <v:shape id="_x0000_s1342" style="position:absolute;left:532.32pt;top:171.95pt;width:61.76pt;height:20.47pt;z-index:134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Potočnica</w:t>
                  </w:r>
                </w:p>
              </w:txbxContent>
            </v:textbox>
          </v:shape>
        </w:pict>
      </w:r>
      <w:r>
        <w:pict>
          <v:shape id="_x0000_s1343" style="position:absolute;left:598.08pt;top:171.95pt;width:40.97pt;height:20.47pt;z-index:134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Gajac</w:t>
                  </w:r>
                </w:p>
              </w:txbxContent>
            </v:textbox>
          </v:shape>
        </w:pict>
      </w:r>
      <w:r>
        <w:pict>
          <v:shape id="_x0000_s1344" style="position:absolute;left:646.58pt;top:171.95pt;width:49.24pt;height:20.47pt;z-index:134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Barbati</w:t>
                  </w:r>
                </w:p>
              </w:txbxContent>
            </v:textbox>
          </v:shape>
        </w:pict>
      </w:r>
      <w:r>
        <w:pict>
          <v:shape id="_x0000_s1345" style="position:absolute;left:31.20pt;top:507.25pt;width:333.33pt;height:20.42pt;z-index:134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eVisitor, TZ Novalja, TZ Stara Novalja , Horwath HTL, 2026.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1346" style="position:absolute;left:915.43pt;top:507.61pt;width:26.11pt;height:20.42pt;z-index:134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12</w:t>
                  </w:r>
                </w:p>
              </w:txbxContent>
            </v:textbox>
          </v:shape>
        </w:pict>
      </w:r>
      <w:r>
        <w:pict>
          <v:shape id="_x0000_s1347" style="position:absolute;left:383.81pt;top:526.88pt;width:248.72pt;height:17.04pt;z-index:134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1348" style="position:absolute;left:31.20pt;top:70.95pt;width:928.80pt;height:45.02pt;z-index:134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Volumen i udio nekomercijalnog prometa na području cijele destinacije bilježi pad između </w:t>
                  </w:r>
                </w:p>
              </w:txbxContent>
            </v:textbox>
          </v:shape>
        </w:pict>
      </w:r>
      <w:r>
        <w:pict>
          <v:shape id="_x0000_s1349" style="position:absolute;left:31.20pt;top:97.35pt;width:898.06pt;height:45.02pt;z-index:134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2019. i 2024. godine, dok je rast zabilježen jedino na području zone Stara Novalja</w:t>
                  </w:r>
                </w:p>
              </w:txbxContent>
            </v:textbox>
          </v:shape>
        </w:pict>
      </w:r>
      <w:r>
        <w:pict>
          <v:shape id="_x0000_s1350" style="position:absolute;left:51.58pt;top:289.50pt;width:34.67pt;height:20.42pt;z-index:135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90%</w:t>
                  </w:r>
                </w:p>
              </w:txbxContent>
            </v:textbox>
          </v:shape>
        </w:pict>
      </w:r>
      <w:r>
        <w:pict>
          <v:shape id="_x0000_s1351" style="position:absolute;left:51.58pt;top:355.64pt;width:34.67pt;height:20.42pt;z-index:135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10%</w:t>
                  </w:r>
                </w:p>
              </w:txbxContent>
            </v:textbox>
          </v:shape>
        </w:pict>
      </w:r>
      <w:r>
        <w:pict>
          <v:shape id="_x0000_s1352" style="position:absolute;left:49.87pt;top:375.15pt;width:41.25pt;height:20.42pt;z-index:135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2019.</w:t>
                  </w:r>
                </w:p>
              </w:txbxContent>
            </v:textbox>
          </v:shape>
        </w:pict>
      </w:r>
      <w:r>
        <w:pict>
          <v:shape id="_x0000_s1353" style="position:absolute;left:111.07pt;top:290.89pt;width:34.67pt;height:20.42pt;z-index:135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92%</w:t>
                  </w:r>
                </w:p>
              </w:txbxContent>
            </v:textbox>
          </v:shape>
        </w:pict>
      </w:r>
      <w:r>
        <w:pict>
          <v:shape id="_x0000_s1354" style="position:absolute;left:113.57pt;top:357.15pt;width:28.61pt;height:20.42pt;z-index:135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8%</w:t>
                  </w:r>
                </w:p>
              </w:txbxContent>
            </v:textbox>
          </v:shape>
        </w:pict>
      </w:r>
      <w:r>
        <w:pict>
          <v:shape id="_x0000_s1355" style="position:absolute;left:109.37pt;top:375.15pt;width:41.25pt;height:20.42pt;z-index:135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2024.</w:t>
                  </w:r>
                </w:p>
              </w:txbxContent>
            </v:textbox>
          </v:shape>
        </w:pict>
      </w:r>
      <w:r>
        <w:pict>
          <v:shape id="_x0000_s1356" style="position:absolute;left:41.06pt;top:220.74pt;width:62.44pt;height:20.42pt;z-index:135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1.368.685</w:t>
                  </w:r>
                </w:p>
              </w:txbxContent>
            </v:textbox>
          </v:shape>
        </w:pict>
      </w:r>
      <w:r>
        <w:pict>
          <v:shape id="_x0000_s1357" style="position:absolute;left:100.58pt;top:220.62pt;width:62.44pt;height:20.42pt;z-index:135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1.369.357</w:t>
                  </w:r>
                </w:p>
              </w:txbxContent>
            </v:textbox>
          </v:shape>
        </w:pict>
      </w:r>
      <w:r>
        <w:pict>
          <v:shape id="_x0000_s1358" style="position:absolute;left:31.20pt;top:401.13pt;width:928.80pt;height:24.60pt;z-index:135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 2019. godini u promatranihšest zona ostvarenoje ukupno 2.043.420 noćenja,od čega 1.689.952 u komercijalnomi 353.468 u nekomercijalnomsmještaju. U 2024. godini ukupnanoćenja</w:t>
                  </w:r>
                </w:p>
              </w:txbxContent>
            </v:textbox>
          </v:shape>
        </w:pict>
      </w:r>
      <w:r>
        <w:pict>
          <v:shape id="_x0000_s1359" style="position:absolute;left:31.20pt;top:415.53pt;width:928.80pt;height:24.60pt;z-index:135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rastu na 2.156.837, pri čemu broj noćenjau komercijalnomsmještajuraste na 1.877.893 noćenja,dok se nekomercijalnismanjujena 278.944. To znači da je ukupni rast od 113.417noćenja u</w:t>
                  </w:r>
                </w:p>
              </w:txbxContent>
            </v:textbox>
          </v:shape>
        </w:pict>
      </w:r>
      <w:r>
        <w:pict>
          <v:shape id="_x0000_s1360" style="position:absolute;left:31.20pt;top:429.93pt;width:917.32pt;height:24.60pt;z-index:136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potpunostigenerirankomercijalnimsmještajem,koji raste za 187.941noćenjaodnosno 11% , dok se nekomercijalnismanjujeza 74.524noćenjaodnosno 21% .</w:t>
                  </w:r>
                </w:p>
              </w:txbxContent>
            </v:textbox>
          </v:shape>
        </w:pict>
      </w:r>
      <w:r>
        <w:pict>
          <v:shape id="_x0000_s1361" style="position:absolute;left:31.20pt;top:452.37pt;width:928.80pt;height:24.60pt;z-index:136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 usporedbi 2019. i 2024. godine, komercijalna noćenja najviše su porasla u Potočnici, za 150.237 noćenja odnosno 172% . Rast bilježi i Novalja s 31.558 noćenja više (+ 3% ) te Lunjski</w:t>
                  </w:r>
                </w:p>
              </w:txbxContent>
            </v:textbox>
          </v:shape>
        </w:pict>
      </w:r>
      <w:r>
        <w:pict>
          <v:shape id="_x0000_s1362" style="position:absolute;left:31.20pt;top:466.77pt;width:928.80pt;height:24.60pt;z-index:136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poluotok s 11.254 noćenja više (+ 16% ). Pad komercijalnih noćenja zabilježen je u Staroj Novalji za 1.364 noćenja, u Gajcu za 2.332 noćenja te u Barbatima za 1.412noćenja. Istodobno,</w:t>
                  </w:r>
                </w:p>
              </w:txbxContent>
            </v:textbox>
          </v:shape>
        </w:pict>
      </w:r>
      <w:r>
        <w:pict>
          <v:shape id="_x0000_s1363" style="position:absolute;left:31.20pt;top:481.15pt;width:739.16pt;height:24.65pt;z-index:136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nekomercijalnanoćenjarastu jedino u Staroj Novalji, za 16.725 noćenjaodnosno 48% , dok u svim ostalimzonamabilježe pad.</w:t>
                  </w:r>
                </w:p>
              </w:txbxContent>
            </v:textbox>
          </v:shape>
        </w:pict>
      </w:r>
      <w:r>
        <w:pict>
          <v:shape id="_x0000_s1364" style="position:absolute;left:31.20pt;top:507.25pt;width:333.33pt;height:20.42pt;z-index:136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eVisitor, TZ Novalja, TZ Stara Novalja , Horwath HTL, 2026.</w:t>
                  </w:r>
                </w:p>
              </w:txbxContent>
            </v:textbox>
          </v:shape>
        </w:pict>
      </w:r>
      <w:r>
        <w:pict>
          <v:shape id="_x0000_s1365" style="position:absolute;left:392.18pt;top:159.45pt;width:74.49pt;height:20.47pt;z-index:136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Komercijalni</w:t>
                  </w:r>
                </w:p>
              </w:txbxContent>
            </v:textbox>
          </v:shape>
        </w:pict>
      </w:r>
      <w:r>
        <w:pict>
          <v:shape id="_x0000_s1366" style="position:absolute;left:468.67pt;top:159.45pt;width:87.42pt;height:20.47pt;z-index:136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Nekomercijalni</w:t>
                  </w:r>
                </w:p>
              </w:txbxContent>
            </v:textbox>
          </v:shape>
        </w:pict>
      </w:r>
      <w:r>
        <w:pict>
          <v:shape id="_x0000_s1367" style="position:absolute;left:31.20pt;top:133.56pt;width:390.66pt;height:32.72pt;z-index:136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Udio noćenja prema vrsti smještaja po zonama </w:t>
                  </w:r>
                </w:p>
              </w:txbxContent>
            </v:textbox>
          </v:shape>
        </w:pict>
      </w:r>
      <w:r>
        <w:pict>
          <v:shape id="_x0000_s1368" style="position:absolute;left:362.09pt;top:133.56pt;width:183.59pt;height:32.72pt;z-index:136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u 2019. i 2024. godini</w:t>
                  </w:r>
                </w:p>
              </w:txbxContent>
            </v:textbox>
          </v:shape>
        </w:pict>
      </w:r>
      <w:r>
        <w:pict>
          <v:shape id="_x0000_s1369" style="position:absolute;left:180.46pt;top:287.73pt;width:34.71pt;height:20.47pt;z-index:136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75%</w:t>
                  </w:r>
                </w:p>
              </w:txbxContent>
            </v:textbox>
          </v:shape>
        </w:pict>
      </w:r>
      <w:r>
        <w:pict>
          <v:shape id="_x0000_s1370" style="position:absolute;left:180.46pt;top:347.53pt;width:34.66pt;height:20.42pt;z-index:137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25%</w:t>
                  </w:r>
                </w:p>
              </w:txbxContent>
            </v:textbox>
          </v:shape>
        </w:pict>
      </w:r>
      <w:r>
        <w:pict>
          <v:shape id="_x0000_s1371" style="position:absolute;left:178.75pt;top:372.78pt;width:41.25pt;height:20.42pt;z-index:137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2019.</w:t>
                  </w:r>
                </w:p>
              </w:txbxContent>
            </v:textbox>
          </v:shape>
        </w:pict>
      </w:r>
      <w:r>
        <w:pict>
          <v:shape id="_x0000_s1372" style="position:absolute;left:239.98pt;top:274.26pt;width:34.67pt;height:20.42pt;z-index:137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67%</w:t>
                  </w:r>
                </w:p>
              </w:txbxContent>
            </v:textbox>
          </v:shape>
        </w:pict>
      </w:r>
      <w:r>
        <w:pict>
          <v:shape id="_x0000_s1373" style="position:absolute;left:239.98pt;top:340.52pt;width:34.67pt;height:20.42pt;z-index:137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33%</w:t>
                  </w:r>
                </w:p>
              </w:txbxContent>
            </v:textbox>
          </v:shape>
        </w:pict>
      </w:r>
      <w:r>
        <w:pict>
          <v:shape id="_x0000_s1374" style="position:absolute;left:238.27pt;top:372.78pt;width:41.25pt;height:20.42pt;z-index:137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2024.</w:t>
                  </w:r>
                </w:p>
              </w:txbxContent>
            </v:textbox>
          </v:shape>
        </w:pict>
      </w:r>
      <w:r>
        <w:pict>
          <v:shape id="_x0000_s1375" style="position:absolute;left:173.83pt;top:233.51pt;width:53.37pt;height:20.42pt;z-index:137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142.955</w:t>
                  </w:r>
                </w:p>
              </w:txbxContent>
            </v:textbox>
          </v:shape>
        </w:pict>
      </w:r>
      <w:r>
        <w:pict>
          <v:shape id="_x0000_s1376" style="position:absolute;left:233.35pt;top:220.62pt;width:53.37pt;height:20.42pt;z-index:137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158.316</w:t>
                  </w:r>
                </w:p>
              </w:txbxContent>
            </v:textbox>
          </v:shape>
        </w:pict>
      </w:r>
      <w:r>
        <w:pict>
          <v:shape id="_x0000_s1377" style="position:absolute;left:309.22pt;top:285.13pt;width:34.66pt;height:20.42pt;z-index:137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79%</w:t>
                  </w:r>
                </w:p>
              </w:txbxContent>
            </v:textbox>
          </v:shape>
        </w:pict>
      </w:r>
      <w:r>
        <w:pict>
          <v:shape id="_x0000_s1378" style="position:absolute;left:309.22pt;top:349.02pt;width:34.66pt;height:20.42pt;z-index:137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21%</w:t>
                  </w:r>
                </w:p>
              </w:txbxContent>
            </v:textbox>
          </v:shape>
        </w:pict>
      </w:r>
      <w:r>
        <w:pict>
          <v:shape id="_x0000_s1379" style="position:absolute;left:307.51pt;top:372.78pt;width:41.25pt;height:20.42pt;z-index:137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2019.</w:t>
                  </w:r>
                </w:p>
              </w:txbxContent>
            </v:textbox>
          </v:shape>
        </w:pict>
      </w:r>
      <w:r>
        <w:pict>
          <v:shape id="_x0000_s1380" style="position:absolute;left:368.74pt;top:288.35pt;width:34.71pt;height:20.47pt;z-index:138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88%</w:t>
                  </w:r>
                </w:p>
              </w:txbxContent>
            </v:textbox>
          </v:shape>
        </w:pict>
      </w:r>
      <w:r>
        <w:pict>
          <v:shape id="_x0000_s1381" style="position:absolute;left:368.74pt;top:354.61pt;width:34.71pt;height:20.47pt;z-index:138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12%</w:t>
                  </w:r>
                </w:p>
              </w:txbxContent>
            </v:textbox>
          </v:shape>
        </w:pict>
      </w:r>
      <w:r>
        <w:pict>
          <v:shape id="_x0000_s1382" style="position:absolute;left:367.03pt;top:372.78pt;width:41.25pt;height:20.42pt;z-index:138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2024.</w:t>
                  </w:r>
                </w:p>
              </w:txbxContent>
            </v:textbox>
          </v:shape>
        </w:pict>
      </w:r>
      <w:r>
        <w:pict>
          <v:shape id="_x0000_s1383" style="position:absolute;left:305.11pt;top:225.37pt;width:47.31pt;height:20.42pt;z-index:138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90.283</w:t>
                  </w:r>
                </w:p>
              </w:txbxContent>
            </v:textbox>
          </v:shape>
        </w:pict>
      </w:r>
      <w:r>
        <w:pict>
          <v:shape id="_x0000_s1384" style="position:absolute;left:364.61pt;top:220.62pt;width:47.31pt;height:20.42pt;z-index:138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93.608</w:t>
                  </w:r>
                </w:p>
              </w:txbxContent>
            </v:textbox>
          </v:shape>
        </w:pict>
      </w:r>
      <w:r>
        <w:pict>
          <v:shape id="_x0000_s1385" style="position:absolute;left:438.12pt;top:324.01pt;width:34.66pt;height:20.42pt;z-index:138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73%</w:t>
                  </w:r>
                </w:p>
              </w:txbxContent>
            </v:textbox>
          </v:shape>
        </w:pict>
      </w:r>
      <w:r>
        <w:pict>
          <v:shape id="_x0000_s1386" style="position:absolute;left:438.12pt;top:354.15pt;width:34.66pt;height:20.42pt;z-index:138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27%</w:t>
                  </w:r>
                </w:p>
              </w:txbxContent>
            </v:textbox>
          </v:shape>
        </w:pict>
      </w:r>
      <w:r>
        <w:pict>
          <v:shape id="_x0000_s1387" style="position:absolute;left:436.42pt;top:372.78pt;width:41.25pt;height:20.42pt;z-index:138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2019.</w:t>
                  </w:r>
                </w:p>
              </w:txbxContent>
            </v:textbox>
          </v:shape>
        </w:pict>
      </w:r>
      <w:r>
        <w:pict>
          <v:shape id="_x0000_s1388" style="position:absolute;left:497.62pt;top:289.50pt;width:34.66pt;height:20.42pt;z-index:138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90%</w:t>
                  </w:r>
                </w:p>
              </w:txbxContent>
            </v:textbox>
          </v:shape>
        </w:pict>
      </w:r>
      <w:r>
        <w:pict>
          <v:shape id="_x0000_s1389" style="position:absolute;left:497.62pt;top:355.74pt;width:34.71pt;height:20.47pt;z-index:138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10%</w:t>
                  </w:r>
                </w:p>
              </w:txbxContent>
            </v:textbox>
          </v:shape>
        </w:pict>
      </w:r>
      <w:r>
        <w:pict>
          <v:shape id="_x0000_s1390" style="position:absolute;left:495.91pt;top:372.78pt;width:41.25pt;height:20.42pt;z-index:139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2024.</w:t>
                  </w:r>
                </w:p>
              </w:txbxContent>
            </v:textbox>
          </v:shape>
        </w:pict>
      </w:r>
      <w:r>
        <w:pict>
          <v:shape id="_x0000_s1391" style="position:absolute;left:431.50pt;top:293.00pt;width:53.37pt;height:20.42pt;z-index:139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119.675</w:t>
                  </w:r>
                </w:p>
              </w:txbxContent>
            </v:textbox>
          </v:shape>
        </w:pict>
      </w:r>
      <w:r>
        <w:pict>
          <v:shape id="_x0000_s1392" style="position:absolute;left:490.99pt;top:220.62pt;width:53.37pt;height:20.42pt;z-index:139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263.690</w:t>
                  </w:r>
                </w:p>
              </w:txbxContent>
            </v:textbox>
          </v:shape>
        </w:pict>
      </w:r>
      <w:r>
        <w:pict>
          <v:shape id="_x0000_s1393" style="position:absolute;left:566.88pt;top:253.62pt;width:34.67pt;height:20.42pt;z-index:139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36%</w:t>
                  </w:r>
                </w:p>
              </w:txbxContent>
            </v:textbox>
          </v:shape>
        </w:pict>
      </w:r>
      <w:r>
        <w:pict>
          <v:shape id="_x0000_s1394" style="position:absolute;left:566.88pt;top:319.88pt;width:34.67pt;height:20.42pt;z-index:139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64%</w:t>
                  </w:r>
                </w:p>
              </w:txbxContent>
            </v:textbox>
          </v:shape>
        </w:pict>
      </w:r>
      <w:r>
        <w:pict>
          <v:shape id="_x0000_s1395" style="position:absolute;left:565.18pt;top:372.78pt;width:41.25pt;height:20.42pt;z-index:139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2019.</w:t>
                  </w:r>
                </w:p>
              </w:txbxContent>
            </v:textbox>
          </v:shape>
        </w:pict>
      </w:r>
      <w:r>
        <w:pict>
          <v:shape id="_x0000_s1396" style="position:absolute;left:626.38pt;top:286.64pt;width:34.67pt;height:20.42pt;z-index:139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46%</w:t>
                  </w:r>
                </w:p>
              </w:txbxContent>
            </v:textbox>
          </v:shape>
        </w:pict>
      </w:r>
      <w:r>
        <w:pict>
          <v:shape id="_x0000_s1397" style="position:absolute;left:626.38pt;top:335.89pt;width:34.67pt;height:20.42pt;z-index:139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54%</w:t>
                  </w:r>
                </w:p>
              </w:txbxContent>
            </v:textbox>
          </v:shape>
        </w:pict>
      </w:r>
      <w:r>
        <w:pict>
          <v:shape id="_x0000_s1398" style="position:absolute;left:624.70pt;top:372.78pt;width:41.25pt;height:20.42pt;z-index:139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2024.</w:t>
                  </w:r>
                </w:p>
              </w:txbxContent>
            </v:textbox>
          </v:shape>
        </w:pict>
      </w:r>
      <w:r>
        <w:pict>
          <v:shape id="_x0000_s1399" style="position:absolute;left:560.26pt;top:220.62pt;width:53.37pt;height:20.42pt;z-index:139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151.524</w:t>
                  </w:r>
                </w:p>
              </w:txbxContent>
            </v:textbox>
          </v:shape>
        </w:pict>
      </w:r>
      <w:r>
        <w:pict>
          <v:shape id="_x0000_s1400" style="position:absolute;left:619.78pt;top:254.75pt;width:53.37pt;height:20.42pt;z-index:140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112.560</w:t>
                  </w:r>
                </w:p>
              </w:txbxContent>
            </v:textbox>
          </v:shape>
        </w:pict>
      </w:r>
      <w:r>
        <w:pict>
          <v:shape id="_x0000_s1401" style="position:absolute;left:824.66pt;top:288.63pt;width:34.67pt;height:20.42pt;z-index:140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83%</w:t>
                  </w:r>
                </w:p>
              </w:txbxContent>
            </v:textbox>
          </v:shape>
        </w:pict>
      </w:r>
      <w:r>
        <w:pict>
          <v:shape id="_x0000_s1402" style="position:absolute;left:824.66pt;top:351.39pt;width:34.67pt;height:20.42pt;z-index:140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17%</w:t>
                  </w:r>
                </w:p>
              </w:txbxContent>
            </v:textbox>
          </v:shape>
        </w:pict>
      </w:r>
      <w:r>
        <w:pict>
          <v:shape id="_x0000_s1403" style="position:absolute;left:822.96pt;top:372.78pt;width:41.25pt;height:20.42pt;z-index:140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2019.</w:t>
                  </w:r>
                </w:p>
              </w:txbxContent>
            </v:textbox>
          </v:shape>
        </w:pict>
      </w:r>
      <w:r>
        <w:pict>
          <v:shape id="_x0000_s1404" style="position:absolute;left:884.16pt;top:287.39pt;width:34.67pt;height:20.42pt;z-index:140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87%</w:t>
                  </w:r>
                </w:p>
              </w:txbxContent>
            </v:textbox>
          </v:shape>
        </w:pict>
      </w:r>
      <w:r>
        <w:pict>
          <v:shape id="_x0000_s1405" style="position:absolute;left:884.16pt;top:353.65pt;width:34.67pt;height:20.42pt;z-index:140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13%</w:t>
                  </w:r>
                </w:p>
              </w:txbxContent>
            </v:textbox>
          </v:shape>
        </w:pict>
      </w:r>
      <w:r>
        <w:pict>
          <v:shape id="_x0000_s1406" style="position:absolute;left:882.48pt;top:372.78pt;width:41.25pt;height:20.42pt;z-index:140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2024.</w:t>
                  </w:r>
                </w:p>
              </w:txbxContent>
            </v:textbox>
          </v:shape>
        </w:pict>
      </w:r>
      <w:r>
        <w:pict>
          <v:shape id="_x0000_s1407" style="position:absolute;left:814.18pt;top:227.63pt;width:62.44pt;height:20.42pt;z-index:140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2.043.420</w:t>
                  </w:r>
                </w:p>
              </w:txbxContent>
            </v:textbox>
          </v:shape>
        </w:pict>
      </w:r>
      <w:r>
        <w:pict>
          <v:shape id="_x0000_s1408" style="position:absolute;left:873.67pt;top:220.62pt;width:62.44pt;height:20.42pt;z-index:140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2.156.837</w:t>
                  </w:r>
                </w:p>
              </w:txbxContent>
            </v:textbox>
          </v:shape>
        </w:pict>
      </w:r>
      <w:r>
        <w:pict>
          <v:shape id="_x0000_s1409" style="position:absolute;left:59.57pt;top:190.99pt;width:79.57pt;height:28.78pt;z-index:140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NOVALJA</w:t>
                  </w:r>
                </w:p>
              </w:txbxContent>
            </v:textbox>
          </v:shape>
        </w:pict>
      </w:r>
      <w:r>
        <w:pict>
          <v:shape id="_x0000_s1410" style="position:absolute;left:197.06pt;top:181.05pt;width:60.21pt;height:28.78pt;z-index:141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STARA</w:t>
                  </w:r>
                </w:p>
              </w:txbxContent>
            </v:textbox>
          </v:shape>
        </w:pict>
      </w:r>
      <w:r>
        <w:pict>
          <v:shape id="_x0000_s1411" style="position:absolute;left:188.40pt;top:197.85pt;width:79.57pt;height:28.78pt;z-index:141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NOVALJA</w:t>
                  </w:r>
                </w:p>
              </w:txbxContent>
            </v:textbox>
          </v:shape>
        </w:pict>
      </w:r>
      <w:r>
        <w:pict>
          <v:shape id="_x0000_s1412" style="position:absolute;left:833.33pt;top:190.99pt;width:76.67pt;height:28.78pt;z-index:141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UKUPNO</w:t>
                  </w:r>
                </w:p>
              </w:txbxContent>
            </v:textbox>
          </v:shape>
        </w:pict>
      </w:r>
      <w:r>
        <w:pict>
          <v:shape id="_x0000_s1413" style="position:absolute;left:584.52pt;top:190.99pt;width:59.64pt;height:28.78pt;z-index:141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GAJAC</w:t>
                  </w:r>
                </w:p>
              </w:txbxContent>
            </v:textbox>
          </v:shape>
        </w:pict>
      </w:r>
      <w:r>
        <w:pict>
          <v:shape id="_x0000_s1414" style="position:absolute;left:435.53pt;top:190.99pt;width:97.72pt;height:28.78pt;z-index:141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POTOČNICA</w:t>
                  </w:r>
                </w:p>
              </w:txbxContent>
            </v:textbox>
          </v:shape>
        </w:pict>
      </w:r>
      <w:r>
        <w:pict>
          <v:shape id="_x0000_s1415" style="position:absolute;left:321.10pt;top:181.05pt;width:74.30pt;height:28.78pt;z-index:141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LUNJSKI </w:t>
                  </w:r>
                </w:p>
              </w:txbxContent>
            </v:textbox>
          </v:shape>
        </w:pict>
      </w:r>
      <w:r>
        <w:pict>
          <v:shape id="_x0000_s1416" style="position:absolute;left:309.58pt;top:197.85pt;width:92.81pt;height:28.78pt;z-index:141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POLUOTOK</w:t>
                  </w:r>
                </w:p>
              </w:txbxContent>
            </v:textbox>
          </v:shape>
        </w:pict>
      </w:r>
      <w:r>
        <w:pict>
          <v:shape id="_x0000_s1417" style="position:absolute;left:695.76pt;top:282.25pt;width:34.67pt;height:20.42pt;z-index:141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79%</w:t>
                  </w:r>
                </w:p>
              </w:txbxContent>
            </v:textbox>
          </v:shape>
        </w:pict>
      </w:r>
      <w:r>
        <w:pict>
          <v:shape id="_x0000_s1418" style="position:absolute;left:695.76pt;top:348.51pt;width:34.67pt;height:20.42pt;z-index:141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21%</w:t>
                  </w:r>
                </w:p>
              </w:txbxContent>
            </v:textbox>
          </v:shape>
        </w:pict>
      </w:r>
      <w:r>
        <w:pict>
          <v:shape id="_x0000_s1419" style="position:absolute;left:694.08pt;top:372.78pt;width:41.25pt;height:20.42pt;z-index:141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2019.</w:t>
                  </w:r>
                </w:p>
              </w:txbxContent>
            </v:textbox>
          </v:shape>
        </w:pict>
      </w:r>
      <w:r>
        <w:pict>
          <v:shape id="_x0000_s1420" style="position:absolute;left:755.28pt;top:290.27pt;width:34.67pt;height:20.42pt;z-index:142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84%</w:t>
                  </w:r>
                </w:p>
              </w:txbxContent>
            </v:textbox>
          </v:shape>
        </w:pict>
      </w:r>
      <w:r>
        <w:pict>
          <v:shape id="_x0000_s1421" style="position:absolute;left:755.28pt;top:352.28pt;width:34.67pt;height:20.42pt;z-index:142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16%</w:t>
                  </w:r>
                </w:p>
              </w:txbxContent>
            </v:textbox>
          </v:shape>
        </w:pict>
      </w:r>
      <w:r>
        <w:pict>
          <v:shape id="_x0000_s1422" style="position:absolute;left:753.58pt;top:372.78pt;width:41.25pt;height:20.42pt;z-index:142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2024.</w:t>
                  </w:r>
                </w:p>
              </w:txbxContent>
            </v:textbox>
          </v:shape>
        </w:pict>
      </w:r>
      <w:r>
        <w:pict>
          <v:shape id="_x0000_s1423" style="position:absolute;left:689.16pt;top:220.62pt;width:53.37pt;height:20.42pt;z-index:142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170.298</w:t>
                  </w:r>
                </w:p>
              </w:txbxContent>
            </v:textbox>
          </v:shape>
        </w:pict>
      </w:r>
      <w:r>
        <w:pict>
          <v:shape id="_x0000_s1424" style="position:absolute;left:748.66pt;top:229.11pt;width:53.37pt;height:20.42pt;z-index:142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159.306</w:t>
                  </w:r>
                </w:p>
              </w:txbxContent>
            </v:textbox>
          </v:shape>
        </w:pict>
      </w:r>
      <w:r>
        <w:pict>
          <v:shape id="_x0000_s1425" style="position:absolute;left:705.22pt;top:190.99pt;width:75.65pt;height:28.78pt;z-index:142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BARBATI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1426" style="position:absolute;left:915.43pt;top:507.61pt;width:26.11pt;height:20.42pt;z-index:142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13</w:t>
                  </w:r>
                </w:p>
              </w:txbxContent>
            </v:textbox>
          </v:shape>
        </w:pict>
      </w:r>
      <w:r>
        <w:pict>
          <v:shape id="_x0000_s1427" style="position:absolute;left:383.81pt;top:526.88pt;width:248.72pt;height:17.04pt;z-index:142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1428" style="position:absolute;left:16.61pt;top:248.23pt;width:455.82pt;height:53.43pt;z-index:142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652" w:lineRule="exact"/>
                  </w:pPr>
                  <w:r>
                    <w:rPr>
                      <w:rFonts w:ascii="Calibri" w:hAnsi="Calibri" w:eastAsia="Calibri"/>
                      <w:sz w:val="52"/>
                      <w:szCs w:val="52"/>
                      <w:b/>
                      <w:color w:val="000000"/>
                    </w:rPr>
                    <w:t xml:space="preserve">1. Prihvatni kapacitet destinacije</w:t>
                  </w:r>
                </w:p>
              </w:txbxContent>
            </v:textbox>
          </v:shape>
        </w:pict>
      </w:r>
      <w:r>
        <w:pict>
          <v:shape id="_x0000_s1429" style="position:absolute;left:88.61pt;top:284.58pt;width:462.77pt;height:41.08pt;z-index:142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01" w:lineRule="exact"/>
                  </w:pPr>
                  <w:r>
                    <w:rPr>
                      <w:rFonts w:ascii="Calibri" w:hAnsi="Calibri" w:eastAsia="Calibri"/>
                      <w:sz w:val="40"/>
                      <w:szCs w:val="40"/>
                      <w:color w:val="000000"/>
                    </w:rPr>
                    <w:t xml:space="preserve">1.1. Definiranje i zoniranje područja obuhvata </w:t>
                  </w:r>
                </w:p>
              </w:txbxContent>
            </v:textbox>
          </v:shape>
        </w:pict>
      </w:r>
      <w:r>
        <w:pict>
          <v:shape id="_x0000_s1430" style="position:absolute;left:88.61pt;top:314.58pt;width:581.65pt;height:41.08pt;z-index:143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01" w:lineRule="exact"/>
                  </w:pPr>
                  <w:r>
                    <w:rPr>
                      <w:rFonts w:ascii="Calibri" w:hAnsi="Calibri" w:eastAsia="Calibri"/>
                      <w:sz w:val="40"/>
                      <w:szCs w:val="40"/>
                      <w:b/>
                      <w:color w:val="000000"/>
                    </w:rPr>
                    <w:t xml:space="preserve">1.2. Odabir metodologije procjene prihvatnog kapaciteta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1431" style="position:absolute;left:915.43pt;top:507.61pt;width:26.11pt;height:20.42pt;z-index:143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14</w:t>
                  </w:r>
                </w:p>
              </w:txbxContent>
            </v:textbox>
          </v:shape>
        </w:pict>
      </w:r>
      <w:r>
        <w:pict>
          <v:shape id="_x0000_s1432" style="position:absolute;left:383.81pt;top:526.88pt;width:248.72pt;height:17.04pt;z-index:143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1433" style="position:absolute;left:31.20pt;top:70.95pt;width:928.80pt;height:45.02pt;z-index:143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Za Novalju je primijenjena kombinirana metodologija za analizu prihvatnog kapaciteta </w:t>
                  </w:r>
                </w:p>
              </w:txbxContent>
            </v:textbox>
          </v:shape>
        </w:pict>
      </w:r>
      <w:r>
        <w:pict>
          <v:shape id="_x0000_s1434" style="position:absolute;left:31.20pt;top:97.35pt;width:132.19pt;height:45.02pt;z-index:143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destinacije</w:t>
                  </w:r>
                </w:p>
              </w:txbxContent>
            </v:textbox>
          </v:shape>
        </w:pict>
      </w:r>
      <w:r>
        <w:pict>
          <v:shape id="_x0000_s1435" style="position:absolute;left:37.66pt;top:211.55pt;width:414.77pt;height:24.60pt;z-index:143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Kvantitativnametoda fokusira se na prikupljanjei analizu numeričkih</w:t>
                  </w:r>
                </w:p>
              </w:txbxContent>
            </v:textbox>
          </v:shape>
        </w:pict>
      </w:r>
      <w:r>
        <w:pict>
          <v:shape id="_x0000_s1436" style="position:absolute;left:37.66pt;top:225.95pt;width:415.59pt;height:24.60pt;z-index:143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podataka (broj posjetitelja, opterećenja infrastrukture, sezonalnost)</w:t>
                  </w:r>
                </w:p>
              </w:txbxContent>
            </v:textbox>
          </v:shape>
        </w:pict>
      </w:r>
      <w:r>
        <w:pict>
          <v:shape id="_x0000_s1437" style="position:absolute;left:37.66pt;top:240.35pt;width:413.66pt;height:24.60pt;z-index:143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radi preciznog određivanja prihvatljivih granica korištenja prostora.</w:t>
                  </w:r>
                </w:p>
              </w:txbxContent>
            </v:textbox>
          </v:shape>
        </w:pict>
      </w:r>
      <w:r>
        <w:pict>
          <v:shape id="_x0000_s1438" style="position:absolute;left:37.66pt;top:254.75pt;width:415.92pt;height:24.60pt;z-index:143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Cilj joj je spriječiti preopterećenost, zaštititi okoliš i očuvati kvalitetu</w:t>
                  </w:r>
                </w:p>
              </w:txbxContent>
            </v:textbox>
          </v:shape>
        </w:pict>
      </w:r>
      <w:r>
        <w:pict>
          <v:shape id="_x0000_s1439" style="position:absolute;left:37.66pt;top:269.13pt;width:177.62pt;height:24.65pt;z-index:143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života lokalnogstanovništva.</w:t>
                  </w:r>
                </w:p>
              </w:txbxContent>
            </v:textbox>
          </v:shape>
        </w:pict>
      </w:r>
      <w:r>
        <w:pict>
          <v:shape id="_x0000_s1440" style="position:absolute;left:38.14pt;top:312.93pt;width:415.58pt;height:24.60pt;z-index:144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Kvalitativnametoda temelji se na prikupljanjunenumeričkihpodataka</w:t>
                  </w:r>
                </w:p>
              </w:txbxContent>
            </v:textbox>
          </v:shape>
        </w:pict>
      </w:r>
      <w:r>
        <w:pict>
          <v:shape id="_x0000_s1441" style="position:absolute;left:38.14pt;top:327.33pt;width:414.65pt;height:24.60pt;z-index:144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putem intervjua, fokus grupa, anketa i promatranja, s ciljem</w:t>
                  </w:r>
                </w:p>
              </w:txbxContent>
            </v:textbox>
          </v:shape>
        </w:pict>
      </w:r>
      <w:r>
        <w:pict>
          <v:shape id="_x0000_s1442" style="position:absolute;left:38.14pt;top:341.71pt;width:414.09pt;height:24.65pt;z-index:144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razumijevanja percepcija, iskustava i stavova lokalne zajednice i</w:t>
                  </w:r>
                </w:p>
              </w:txbxContent>
            </v:textbox>
          </v:shape>
        </w:pict>
      </w:r>
      <w:r>
        <w:pict>
          <v:shape id="_x0000_s1443" style="position:absolute;left:38.14pt;top:356.15pt;width:413.02pt;height:24.60pt;z-index:144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posjetitelja. Omogućuje donošenje odluka koje uzimaju u obzir</w:t>
                  </w:r>
                </w:p>
              </w:txbxContent>
            </v:textbox>
          </v:shape>
        </w:pict>
      </w:r>
      <w:r>
        <w:pict>
          <v:shape id="_x0000_s1444" style="position:absolute;left:38.14pt;top:370.55pt;width:376.24pt;height:24.60pt;z-index:144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doživljajturističkihpritisakai potrebu očuvanjakvaliteteživota.</w:t>
                  </w:r>
                </w:p>
              </w:txbxContent>
            </v:textbox>
          </v:shape>
        </w:pict>
      </w:r>
      <w:r>
        <w:pict>
          <v:shape id="_x0000_s1445" style="position:absolute;left:37.92pt;top:418.08pt;width:414.21pt;height:24.65pt;z-index:144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Kombinirana metoda integrira kvantitativne i kvalitativne metode</w:t>
                  </w:r>
                </w:p>
              </w:txbxContent>
            </v:textbox>
          </v:shape>
        </w:pict>
      </w:r>
      <w:r>
        <w:pict>
          <v:shape id="_x0000_s1446" style="position:absolute;left:37.92pt;top:432.52pt;width:416.78pt;height:24.60pt;z-index:144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kako bi se dobio cjelovit uvid u kapacitete prostora. Kvantitativni</w:t>
                  </w:r>
                </w:p>
              </w:txbxContent>
            </v:textbox>
          </v:shape>
        </w:pict>
      </w:r>
      <w:r>
        <w:pict>
          <v:shape id="_x0000_s1447" style="position:absolute;left:37.92pt;top:446.92pt;width:414.67pt;height:24.60pt;z-index:144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podaci utvrđuju stvarne fizičke granice, a kvalitativni pokazuju</w:t>
                  </w:r>
                </w:p>
              </w:txbxContent>
            </v:textbox>
          </v:shape>
        </w:pict>
      </w:r>
      <w:r>
        <w:pict>
          <v:shape id="_x0000_s1448" style="position:absolute;left:37.92pt;top:461.32pt;width:416.77pt;height:24.60pt;z-index:144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prihvatljivost tih ograničenja iz perspektive stanovnika i posjetitelja,</w:t>
                  </w:r>
                </w:p>
              </w:txbxContent>
            </v:textbox>
          </v:shape>
        </w:pict>
      </w:r>
      <w:r>
        <w:pict>
          <v:shape id="_x0000_s1449" style="position:absolute;left:37.92pt;top:475.72pt;width:278.15pt;height:24.60pt;z-index:144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što olakšavadonošenjeuravnoteženihodluka.</w:t>
                  </w:r>
                </w:p>
              </w:txbxContent>
            </v:textbox>
          </v:shape>
        </w:pict>
      </w:r>
      <w:r>
        <w:pict>
          <v:shape id="_x0000_s1450" style="position:absolute;left:132.07pt;top:190.14pt;width:186.43pt;height:24.60pt;z-index:145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1. Kvantitativna metodologija</w:t>
                  </w:r>
                </w:p>
              </w:txbxContent>
            </v:textbox>
          </v:shape>
        </w:pict>
      </w:r>
      <w:r>
        <w:pict>
          <v:shape id="_x0000_s1451" style="position:absolute;left:135.05pt;top:292.46pt;width:177.35pt;height:24.60pt;z-index:145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2. Kvalitativna metodologija</w:t>
                  </w:r>
                </w:p>
              </w:txbxContent>
            </v:textbox>
          </v:shape>
        </w:pict>
      </w:r>
      <w:r>
        <w:pict>
          <v:shape id="_x0000_s1452" style="position:absolute;left:123.02pt;top:396.62pt;width:188.23pt;height:24.60pt;z-index:145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3. Kombinirana metodologija</w:t>
                  </w:r>
                </w:p>
              </w:txbxContent>
            </v:textbox>
          </v:shape>
        </w:pict>
      </w:r>
      <w:r>
        <w:pict>
          <v:shape id="_x0000_s1453" style="position:absolute;left:464.26pt;top:178.07pt;width:495.74pt;height:24.60pt;z-index:145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Turistički promet u Novalji koncentriran je na ljeto, što uzrokuje oscilacije u korištenju</w:t>
                  </w:r>
                </w:p>
              </w:txbxContent>
            </v:textbox>
          </v:shape>
        </w:pict>
      </w:r>
      <w:r>
        <w:pict>
          <v:shape id="_x0000_s1454" style="position:absolute;left:464.26pt;top:192.45pt;width:495.74pt;height:24.65pt;z-index:145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infrastrukture. Kombiniranom analizom kvantitativnih pokazatelja i percepcija stanovnika</w:t>
                  </w:r>
                </w:p>
              </w:txbxContent>
            </v:textbox>
          </v:shape>
        </w:pict>
      </w:r>
      <w:r>
        <w:pict>
          <v:shape id="_x0000_s1455" style="position:absolute;left:464.26pt;top:206.90pt;width:495.74pt;height:24.60pt;z-index:145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moguće je procijenitistvarnikapacitetprostora i prepoznati pragove izdržljivosti destinacije.</w:t>
                  </w:r>
                </w:p>
              </w:txbxContent>
            </v:textbox>
          </v:shape>
        </w:pict>
      </w:r>
      <w:r>
        <w:pict>
          <v:shape id="_x0000_s1456" style="position:absolute;left:464.28pt;top:155.28pt;width:383.51pt;height:24.65pt;z-index:145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a) Sezonska koncentracija posjetitelja i opterećenost prostora</w:t>
                  </w:r>
                </w:p>
              </w:txbxContent>
            </v:textbox>
          </v:shape>
        </w:pict>
      </w:r>
      <w:r>
        <w:pict>
          <v:shape id="_x0000_s1457" style="position:absolute;left:464.09pt;top:260.06pt;width:495.91pt;height:24.60pt;z-index:145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Priobalje i područje Zrća nose najveći intenzitet turističkih aktivnosti, dok su ostali dijelovi</w:t>
                  </w:r>
                </w:p>
              </w:txbxContent>
            </v:textbox>
          </v:shape>
        </w:pict>
      </w:r>
      <w:r>
        <w:pict>
          <v:shape id="_x0000_s1458" style="position:absolute;left:464.09pt;top:274.46pt;width:495.91pt;height:24.60pt;z-index:145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prostora slabije valorizirani. Kombinirana metodologija omogućuje diferenciranje zona prema</w:t>
                  </w:r>
                </w:p>
              </w:txbxContent>
            </v:textbox>
          </v:shape>
        </w:pict>
      </w:r>
      <w:r>
        <w:pict>
          <v:shape id="_x0000_s1459" style="position:absolute;left:464.09pt;top:288.86pt;width:495.91pt;height:24.60pt;z-index:145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funkciji i ulozi u turističkom sustavu te prepoznavanje potencijala za prostorno uravnotežen</w:t>
                  </w:r>
                </w:p>
              </w:txbxContent>
            </v:textbox>
          </v:shape>
        </w:pict>
      </w:r>
      <w:r>
        <w:pict>
          <v:shape id="_x0000_s1460" style="position:absolute;left:464.09pt;top:303.26pt;width:218.22pt;height:24.60pt;z-index:146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razvoj i smanjenjepritiskana obalu.</w:t>
                  </w:r>
                </w:p>
              </w:txbxContent>
            </v:textbox>
          </v:shape>
        </w:pict>
      </w:r>
      <w:r>
        <w:pict>
          <v:shape id="_x0000_s1461" style="position:absolute;left:464.28pt;top:239.03pt;width:460.27pt;height:24.60pt;z-index:146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b) Izraženi prostorni kontrasti između obalnog pojasa i unutrašnjosti otoka</w:t>
                  </w:r>
                </w:p>
              </w:txbxContent>
            </v:textbox>
          </v:shape>
        </w:pict>
      </w:r>
      <w:r>
        <w:pict>
          <v:shape id="_x0000_s1462" style="position:absolute;left:464.09pt;top:356.75pt;width:495.91pt;height:24.60pt;z-index:146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Tijekom vrhunca sezone turizam i svakodnevni život dijele isti prostor, što uzrokuje pritiske na</w:t>
                  </w:r>
                </w:p>
              </w:txbxContent>
            </v:textbox>
          </v:shape>
        </w:pict>
      </w:r>
      <w:r>
        <w:pict>
          <v:shape id="_x0000_s1463" style="position:absolute;left:464.09pt;top:371.15pt;width:495.91pt;height:24.60pt;z-index:146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resurse i komunalne usluge. Kombinirana metodologija povezuje podatke i iskustva korisnika</w:t>
                  </w:r>
                </w:p>
              </w:txbxContent>
            </v:textbox>
          </v:shape>
        </w:pict>
      </w:r>
      <w:r>
        <w:pict>
          <v:shape id="_x0000_s1464" style="position:absolute;left:464.09pt;top:385.55pt;width:399.25pt;height:24.60pt;z-index:146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prostora radi planiranjamjera koje štite kvalitetuživota stanovnika.</w:t>
                  </w:r>
                </w:p>
              </w:txbxContent>
            </v:textbox>
          </v:shape>
        </w:pict>
      </w:r>
      <w:r>
        <w:pict>
          <v:shape id="_x0000_s1465" style="position:absolute;left:464.09pt;top:334.67pt;width:401.86pt;height:24.60pt;z-index:146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c) Suživot turizma i svakodnevice u urbanim i priobalnim zonama</w:t>
                  </w:r>
                </w:p>
              </w:txbxContent>
            </v:textbox>
          </v:shape>
        </w:pict>
      </w:r>
      <w:r>
        <w:pict>
          <v:shape id="_x0000_s1466" style="position:absolute;left:464.09pt;top:436.98pt;width:495.91pt;height:24.60pt;z-index:146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Postojeći model temeljen na festivalskomi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 party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turizmu generira izrazite prostorne i društvene</w:t>
                  </w:r>
                </w:p>
              </w:txbxContent>
            </v:textbox>
          </v:shape>
        </w:pict>
      </w:r>
      <w:r>
        <w:pict>
          <v:shape id="_x0000_s1467" style="position:absolute;left:464.09pt;top:451.38pt;width:495.91pt;height:24.60pt;z-index:146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pritiske u kratkom razdoblju. Primjenom kombiniranemetodologijemože se sagledaticjelokupni</w:t>
                  </w:r>
                </w:p>
              </w:txbxContent>
            </v:textbox>
          </v:shape>
        </w:pict>
      </w:r>
      <w:r>
        <w:pict>
          <v:shape id="_x0000_s1468" style="position:absolute;left:464.09pt;top:465.78pt;width:495.91pt;height:24.60pt;z-index:146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utjecaj takvog modela te definirati smjernice za daljnji razvoj novih proizvoda, osobito onih</w:t>
                  </w:r>
                </w:p>
              </w:txbxContent>
            </v:textbox>
          </v:shape>
        </w:pict>
      </w:r>
      <w:r>
        <w:pict>
          <v:shape id="_x0000_s1469" style="position:absolute;left:464.09pt;top:480.18pt;width:495.91pt;height:24.60pt;z-index:146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orijentiranihna sport, prirodu, eno-gastronomiju,kulturni,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wellbeing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 zdravstveni turizam.</w:t>
                  </w:r>
                </w:p>
              </w:txbxContent>
            </v:textbox>
          </v:shape>
        </w:pict>
      </w:r>
      <w:r>
        <w:pict>
          <v:shape id="_x0000_s1470" style="position:absolute;left:464.09pt;top:415.00pt;width:425.06pt;height:24.60pt;z-index:147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d) Dominacija jednog tržišnog segmenta i potreba za diverzifikacijom</w:t>
                  </w:r>
                </w:p>
              </w:txbxContent>
            </v:textbox>
          </v:shape>
        </w:pict>
      </w:r>
      <w:r>
        <w:pict>
          <v:shape id="_x0000_s1471" style="position:absolute;left:39.58pt;top:152.25pt;width:379.16pt;height:24.60pt;z-index:147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Metodologije propisane Pravilnikom o metodologiji izračuna </w:t>
                  </w:r>
                </w:p>
              </w:txbxContent>
            </v:textbox>
          </v:shape>
        </w:pict>
      </w:r>
      <w:r>
        <w:pict>
          <v:shape id="_x0000_s1472" style="position:absolute;left:141.94pt;top:166.67pt;width:145.39pt;height:24.60pt;z-index:147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prihvatnog kapaciteta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1473" style="position:absolute;left:915.43pt;top:507.61pt;width:26.11pt;height:20.42pt;z-index:147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15</w:t>
                  </w:r>
                </w:p>
              </w:txbxContent>
            </v:textbox>
          </v:shape>
        </w:pict>
      </w:r>
      <w:r>
        <w:pict>
          <v:shape id="_x0000_s1474" style="position:absolute;left:383.81pt;top:526.88pt;width:248.72pt;height:17.04pt;z-index:147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1475" style="position:absolute;left:16.61pt;top:248.23pt;width:455.82pt;height:53.43pt;z-index:147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652" w:lineRule="exact"/>
                  </w:pPr>
                  <w:r>
                    <w:rPr>
                      <w:rFonts w:ascii="Calibri" w:hAnsi="Calibri" w:eastAsia="Calibri"/>
                      <w:sz w:val="52"/>
                      <w:szCs w:val="52"/>
                      <w:b/>
                      <w:color w:val="000000"/>
                    </w:rPr>
                    <w:t xml:space="preserve">1. Prihvatni kapacitet destinacije</w:t>
                  </w:r>
                </w:p>
              </w:txbxContent>
            </v:textbox>
          </v:shape>
        </w:pict>
      </w:r>
      <w:r>
        <w:pict>
          <v:shape id="_x0000_s1476" style="position:absolute;left:88.61pt;top:284.58pt;width:462.77pt;height:41.08pt;z-index:147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01" w:lineRule="exact"/>
                  </w:pPr>
                  <w:r>
                    <w:rPr>
                      <w:rFonts w:ascii="Calibri" w:hAnsi="Calibri" w:eastAsia="Calibri"/>
                      <w:sz w:val="40"/>
                      <w:szCs w:val="40"/>
                      <w:color w:val="000000"/>
                    </w:rPr>
                    <w:t xml:space="preserve">1.1. Definiranje i zoniranje područja obuhvata </w:t>
                  </w:r>
                </w:p>
              </w:txbxContent>
            </v:textbox>
          </v:shape>
        </w:pict>
      </w:r>
      <w:r>
        <w:pict>
          <v:shape id="_x0000_s1477" style="position:absolute;left:88.61pt;top:314.58pt;width:568.64pt;height:41.08pt;z-index:147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01" w:lineRule="exact"/>
                  </w:pPr>
                  <w:r>
                    <w:rPr>
                      <w:rFonts w:ascii="Calibri" w:hAnsi="Calibri" w:eastAsia="Calibri"/>
                      <w:sz w:val="40"/>
                      <w:szCs w:val="40"/>
                      <w:color w:val="000000"/>
                    </w:rPr>
                    <w:t xml:space="preserve">1.2. Odabir metodologije procjene prihvatnog kapaciteta</w:t>
                  </w:r>
                </w:p>
              </w:txbxContent>
            </v:textbox>
          </v:shape>
        </w:pict>
      </w:r>
      <w:r>
        <w:pict>
          <v:shape id="_x0000_s1478" style="position:absolute;left:88.61pt;top:344.58pt;width:403.87pt;height:41.08pt;z-index:147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01" w:lineRule="exact"/>
                  </w:pPr>
                  <w:r>
                    <w:rPr>
                      <w:rFonts w:ascii="Calibri" w:hAnsi="Calibri" w:eastAsia="Calibri"/>
                      <w:sz w:val="40"/>
                      <w:szCs w:val="40"/>
                      <w:b/>
                      <w:color w:val="000000"/>
                    </w:rPr>
                    <w:t xml:space="preserve">1.3. Analiza razine nosivosti destinacije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1479" style="position:absolute;left:915.43pt;top:507.61pt;width:26.11pt;height:20.42pt;z-index:147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16</w:t>
                  </w:r>
                </w:p>
              </w:txbxContent>
            </v:textbox>
          </v:shape>
        </w:pict>
      </w:r>
      <w:r>
        <w:pict>
          <v:shape id="_x0000_s1480" style="position:absolute;left:306.65pt;top:258.25pt;width:425.55pt;height:86.15pt;z-index:148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1051" w:lineRule="exact"/>
                  </w:pPr>
                  <w:r>
                    <w:rPr>
                      <w:rFonts w:ascii="Calibri" w:hAnsi="Calibri" w:eastAsia="Calibri"/>
                      <w:sz w:val="84"/>
                      <w:szCs w:val="84"/>
                      <w:b/>
                      <w:color w:val="000000"/>
                    </w:rPr>
                    <w:t xml:space="preserve">Pregled pokazatelja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1481" style="position:absolute;left:915.43pt;top:507.61pt;width:26.11pt;height:20.42pt;z-index:148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17</w:t>
                  </w:r>
                </w:p>
              </w:txbxContent>
            </v:textbox>
          </v:shape>
        </w:pict>
      </w:r>
      <w:r>
        <w:pict>
          <v:shape id="_x0000_s1482" style="position:absolute;left:383.81pt;top:526.88pt;width:248.72pt;height:17.04pt;z-index:148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1483" style="position:absolute;left:31.20pt;top:70.95pt;width:260.92pt;height:45.02pt;z-index:148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Uzorak i metodologija </w:t>
                  </w:r>
                </w:p>
              </w:txbxContent>
            </v:textbox>
          </v:shape>
        </w:pict>
      </w:r>
      <w:r>
        <w:pict>
          <v:shape id="_x0000_s1484" style="position:absolute;left:256.46pt;top:70.95pt;width:703.54pt;height:45.02pt;z-index:148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– Istraživanje stavova lokalnog stanovništva o turizmu i utjecaju </w:t>
                  </w:r>
                </w:p>
              </w:txbxContent>
            </v:textbox>
          </v:shape>
        </w:pict>
      </w:r>
      <w:r>
        <w:pict>
          <v:shape id="_x0000_s1485" style="position:absolute;left:31.20pt;top:97.35pt;width:305.61pt;height:45.02pt;z-index:148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turizma na kvalitetu života</w:t>
                  </w:r>
                </w:p>
              </w:txbxContent>
            </v:textbox>
          </v:shape>
        </w:pict>
      </w:r>
      <w:r>
        <w:pict>
          <v:shape id="_x0000_s1486" style="position:absolute;left:51.94pt;top:245.58pt;width:30.82pt;height:17.04pt;z-index:148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b/>
                      <w:color w:val="000000"/>
                    </w:rPr>
                    <w:t xml:space="preserve">44%</w:t>
                  </w:r>
                </w:p>
              </w:txbxContent>
            </v:textbox>
          </v:shape>
        </w:pict>
      </w:r>
      <w:r>
        <w:pict>
          <v:shape id="_x0000_s1487" style="position:absolute;left:51.94pt;top:269.10pt;width:30.82pt;height:17.04pt;z-index:148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b/>
                      <w:color w:val="000000"/>
                    </w:rPr>
                    <w:t xml:space="preserve">56%</w:t>
                  </w:r>
                </w:p>
              </w:txbxContent>
            </v:textbox>
          </v:shape>
        </w:pict>
      </w:r>
      <w:r>
        <w:pict>
          <v:shape id="_x0000_s1488" style="position:absolute;left:41.93pt;top:290.67pt;width:60.92pt;height:17.04pt;z-index:148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Svo lokalno </w:t>
                  </w:r>
                </w:p>
              </w:txbxContent>
            </v:textbox>
          </v:shape>
        </w:pict>
      </w:r>
      <w:r>
        <w:pict>
          <v:shape id="_x0000_s1489" style="position:absolute;left:40.25pt;top:302.67pt;width:63.87pt;height:17.04pt;z-index:148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stanovništvo</w:t>
                  </w:r>
                </w:p>
              </w:txbxContent>
            </v:textbox>
          </v:shape>
        </w:pict>
      </w:r>
      <w:r>
        <w:pict>
          <v:shape id="_x0000_s1490" style="position:absolute;left:101.83pt;top:241.83pt;width:30.82pt;height:17.04pt;z-index:149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b/>
                      <w:color w:val="000000"/>
                    </w:rPr>
                    <w:t xml:space="preserve">28%</w:t>
                  </w:r>
                </w:p>
              </w:txbxContent>
            </v:textbox>
          </v:shape>
        </w:pict>
      </w:r>
      <w:r>
        <w:pict>
          <v:shape id="_x0000_s1491" style="position:absolute;left:101.83pt;top:265.33pt;width:30.82pt;height:17.04pt;z-index:149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b/>
                      <w:color w:val="000000"/>
                    </w:rPr>
                    <w:t xml:space="preserve">72%</w:t>
                  </w:r>
                </w:p>
              </w:txbxContent>
            </v:textbox>
          </v:shape>
        </w:pict>
      </w:r>
      <w:r>
        <w:pict>
          <v:shape id="_x0000_s1492" style="position:absolute;left:85.63pt;top:290.67pt;width:74.97pt;height:17.04pt;z-index:149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Nemaju prihod </w:t>
                  </w:r>
                </w:p>
              </w:txbxContent>
            </v:textbox>
          </v:shape>
        </w:pict>
      </w:r>
      <w:r>
        <w:pict>
          <v:shape id="_x0000_s1493" style="position:absolute;left:92.59pt;top:302.67pt;width:56.35pt;height:17.04pt;z-index:149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od turizma</w:t>
                  </w:r>
                </w:p>
              </w:txbxContent>
            </v:textbox>
          </v:shape>
        </w:pict>
      </w:r>
      <w:r>
        <w:pict>
          <v:shape id="_x0000_s1494" style="position:absolute;left:151.82pt;top:246.95pt;width:30.82pt;height:17.04pt;z-index:149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b/>
                      <w:color w:val="000000"/>
                    </w:rPr>
                    <w:t xml:space="preserve">48%</w:t>
                  </w:r>
                </w:p>
              </w:txbxContent>
            </v:textbox>
          </v:shape>
        </w:pict>
      </w:r>
      <w:r>
        <w:pict>
          <v:shape id="_x0000_s1495" style="position:absolute;left:151.82pt;top:270.35pt;width:30.82pt;height:17.04pt;z-index:149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b/>
                      <w:color w:val="000000"/>
                    </w:rPr>
                    <w:t xml:space="preserve">51%</w:t>
                  </w:r>
                </w:p>
              </w:txbxContent>
            </v:textbox>
          </v:shape>
        </w:pict>
      </w:r>
      <w:r>
        <w:pict>
          <v:shape id="_x0000_s1496" style="position:absolute;left:139.75pt;top:290.67pt;width:66.36pt;height:17.04pt;z-index:149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Imaju prihod </w:t>
                  </w:r>
                </w:p>
              </w:txbxContent>
            </v:textbox>
          </v:shape>
        </w:pict>
      </w:r>
      <w:r>
        <w:pict>
          <v:shape id="_x0000_s1497" style="position:absolute;left:142.63pt;top:302.67pt;width:56.35pt;height:17.04pt;z-index:149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od turizma</w:t>
                  </w:r>
                </w:p>
              </w:txbxContent>
            </v:textbox>
          </v:shape>
        </w:pict>
      </w:r>
      <w:r>
        <w:pict>
          <v:shape id="_x0000_s1498" style="position:absolute;left:227.71pt;top:245.58pt;width:30.82pt;height:17.04pt;z-index:149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b/>
                      <w:color w:val="000000"/>
                    </w:rPr>
                    <w:t xml:space="preserve">44%</w:t>
                  </w:r>
                </w:p>
              </w:txbxContent>
            </v:textbox>
          </v:shape>
        </w:pict>
      </w:r>
      <w:r>
        <w:pict>
          <v:shape id="_x0000_s1499" style="position:absolute;left:227.71pt;top:269.10pt;width:30.82pt;height:17.04pt;z-index:149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b/>
                      <w:color w:val="000000"/>
                    </w:rPr>
                    <w:t xml:space="preserve">56%</w:t>
                  </w:r>
                </w:p>
              </w:txbxContent>
            </v:textbox>
          </v:shape>
        </w:pict>
      </w:r>
      <w:r>
        <w:pict>
          <v:shape id="_x0000_s1500" style="position:absolute;left:217.70pt;top:290.67pt;width:60.92pt;height:17.04pt;z-index:150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Svo lokalno </w:t>
                  </w:r>
                </w:p>
              </w:txbxContent>
            </v:textbox>
          </v:shape>
        </w:pict>
      </w:r>
      <w:r>
        <w:pict>
          <v:shape id="_x0000_s1501" style="position:absolute;left:216.02pt;top:302.67pt;width:63.87pt;height:17.04pt;z-index:150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stanovništvo</w:t>
                  </w:r>
                </w:p>
              </w:txbxContent>
            </v:textbox>
          </v:shape>
        </w:pict>
      </w:r>
      <w:r>
        <w:pict>
          <v:shape id="_x0000_s1502" style="position:absolute;left:277.61pt;top:242.70pt;width:30.82pt;height:17.04pt;z-index:150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b/>
                      <w:color w:val="000000"/>
                    </w:rPr>
                    <w:t xml:space="preserve">32%</w:t>
                  </w:r>
                </w:p>
              </w:txbxContent>
            </v:textbox>
          </v:shape>
        </w:pict>
      </w:r>
      <w:r>
        <w:pict>
          <v:shape id="_x0000_s1503" style="position:absolute;left:277.61pt;top:266.34pt;width:30.82pt;height:17.04pt;z-index:150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b/>
                      <w:color w:val="000000"/>
                    </w:rPr>
                    <w:t xml:space="preserve">68%</w:t>
                  </w:r>
                </w:p>
              </w:txbxContent>
            </v:textbox>
          </v:shape>
        </w:pict>
      </w:r>
      <w:r>
        <w:pict>
          <v:shape id="_x0000_s1504" style="position:absolute;left:261.38pt;top:290.67pt;width:74.97pt;height:17.04pt;z-index:150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Nemaju prihod </w:t>
                  </w:r>
                </w:p>
              </w:txbxContent>
            </v:textbox>
          </v:shape>
        </w:pict>
      </w:r>
      <w:r>
        <w:pict>
          <v:shape id="_x0000_s1505" style="position:absolute;left:268.34pt;top:302.67pt;width:56.35pt;height:17.04pt;z-index:150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od turizma</w:t>
                  </w:r>
                </w:p>
              </w:txbxContent>
            </v:textbox>
          </v:shape>
        </w:pict>
      </w:r>
      <w:r>
        <w:pict>
          <v:shape id="_x0000_s1506" style="position:absolute;left:327.60pt;top:246.47pt;width:30.82pt;height:17.04pt;z-index:150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b/>
                      <w:color w:val="000000"/>
                    </w:rPr>
                    <w:t xml:space="preserve">48%</w:t>
                  </w:r>
                </w:p>
              </w:txbxContent>
            </v:textbox>
          </v:shape>
        </w:pict>
      </w:r>
      <w:r>
        <w:pict>
          <v:shape id="_x0000_s1507" style="position:absolute;left:327.60pt;top:270.08pt;width:30.82pt;height:17.04pt;z-index:150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b/>
                      <w:color w:val="000000"/>
                    </w:rPr>
                    <w:t xml:space="preserve">52%</w:t>
                  </w:r>
                </w:p>
              </w:txbxContent>
            </v:textbox>
          </v:shape>
        </w:pict>
      </w:r>
      <w:r>
        <w:pict>
          <v:shape id="_x0000_s1508" style="position:absolute;left:315.53pt;top:290.67pt;width:66.36pt;height:17.04pt;z-index:150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Imaju prihod </w:t>
                  </w:r>
                </w:p>
              </w:txbxContent>
            </v:textbox>
          </v:shape>
        </w:pict>
      </w:r>
      <w:r>
        <w:pict>
          <v:shape id="_x0000_s1509" style="position:absolute;left:318.41pt;top:302.67pt;width:56.35pt;height:17.04pt;z-index:150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od turizma</w:t>
                  </w:r>
                </w:p>
              </w:txbxContent>
            </v:textbox>
          </v:shape>
        </w:pict>
      </w:r>
      <w:r>
        <w:pict>
          <v:shape id="_x0000_s1510" style="position:absolute;left:919.30pt;top:216.49pt;width:28.77pt;height:20.42pt;z-index:151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b/>
                      <w:color w:val="000000"/>
                    </w:rPr>
                    <w:t xml:space="preserve">3%</w:t>
                  </w:r>
                </w:p>
              </w:txbxContent>
            </v:textbox>
          </v:shape>
        </w:pict>
      </w:r>
      <w:r>
        <w:pict>
          <v:shape id="_x0000_s1511" style="position:absolute;left:905.81pt;top:196.23pt;width:28.77pt;height:20.42pt;z-index:151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b/>
                      <w:color w:val="000000"/>
                    </w:rPr>
                    <w:t xml:space="preserve">4%</w:t>
                  </w:r>
                </w:p>
              </w:txbxContent>
            </v:textbox>
          </v:shape>
        </w:pict>
      </w:r>
      <w:r>
        <w:pict>
          <v:shape id="_x0000_s1512" style="position:absolute;left:892.30pt;top:216.49pt;width:28.77pt;height:20.42pt;z-index:151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b/>
                      <w:color w:val="000000"/>
                    </w:rPr>
                    <w:t xml:space="preserve">2%</w:t>
                  </w:r>
                </w:p>
              </w:txbxContent>
            </v:textbox>
          </v:shape>
        </w:pict>
      </w:r>
      <w:r>
        <w:pict>
          <v:shape id="_x0000_s1513" style="position:absolute;left:680.14pt;top:196.23pt;width:34.83pt;height:20.42pt;z-index:151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b/>
                      <w:color w:val="000000"/>
                    </w:rPr>
                    <w:t xml:space="preserve">91%</w:t>
                  </w:r>
                </w:p>
              </w:txbxContent>
            </v:textbox>
          </v:shape>
        </w:pict>
      </w:r>
      <w:r>
        <w:pict>
          <v:shape id="_x0000_s1514" style="position:absolute;left:401.30pt;top:196.81pt;width:110.79pt;height:17.04pt;z-index:151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Svo lokalno stanovništvo</w:t>
                  </w:r>
                </w:p>
              </w:txbxContent>
            </v:textbox>
          </v:shape>
        </w:pict>
      </w:r>
      <w:r>
        <w:pict>
          <v:shape id="_x0000_s1515" style="position:absolute;left:910.30pt;top:238.62pt;width:28.77pt;height:20.42pt;z-index:151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b/>
                      <w:color w:val="000000"/>
                    </w:rPr>
                    <w:t xml:space="preserve">8%</w:t>
                  </w:r>
                </w:p>
              </w:txbxContent>
            </v:textbox>
          </v:shape>
        </w:pict>
      </w:r>
      <w:r>
        <w:pict>
          <v:shape id="_x0000_s1516" style="position:absolute;left:883.30pt;top:238.62pt;width:28.77pt;height:20.42pt;z-index:151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b/>
                      <w:color w:val="000000"/>
                    </w:rPr>
                    <w:t xml:space="preserve">4%</w:t>
                  </w:r>
                </w:p>
              </w:txbxContent>
            </v:textbox>
          </v:shape>
        </w:pict>
      </w:r>
      <w:r>
        <w:pict>
          <v:shape id="_x0000_s1517" style="position:absolute;left:865.30pt;top:238.62pt;width:28.77pt;height:20.42pt;z-index:151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b/>
                      <w:color w:val="000000"/>
                    </w:rPr>
                    <w:t xml:space="preserve">4%</w:t>
                  </w:r>
                </w:p>
              </w:txbxContent>
            </v:textbox>
          </v:shape>
        </w:pict>
      </w:r>
      <w:r>
        <w:pict>
          <v:shape id="_x0000_s1518" style="position:absolute;left:664.39pt;top:238.62pt;width:34.83pt;height:20.42pt;z-index:151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b/>
                      <w:color w:val="000000"/>
                    </w:rPr>
                    <w:t xml:space="preserve">84%</w:t>
                  </w:r>
                </w:p>
              </w:txbxContent>
            </v:textbox>
          </v:shape>
        </w:pict>
      </w:r>
      <w:r>
        <w:pict>
          <v:shape id="_x0000_s1519" style="position:absolute;left:394.68pt;top:239.19pt;width:117.32pt;height:17.04pt;z-index:151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Nemaju prihod od turizma</w:t>
                  </w:r>
                </w:p>
              </w:txbxContent>
            </v:textbox>
          </v:shape>
        </w:pict>
      </w:r>
      <w:r>
        <w:pict>
          <v:shape id="_x0000_s1520" style="position:absolute;left:919.30pt;top:301.14pt;width:28.77pt;height:20.42pt;z-index:152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b/>
                      <w:color w:val="000000"/>
                    </w:rPr>
                    <w:t xml:space="preserve">2%</w:t>
                  </w:r>
                </w:p>
              </w:txbxContent>
            </v:textbox>
          </v:shape>
        </w:pict>
      </w:r>
      <w:r>
        <w:pict>
          <v:shape id="_x0000_s1521" style="position:absolute;left:910.30pt;top:280.88pt;width:28.77pt;height:20.42pt;z-index:152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b/>
                      <w:color w:val="000000"/>
                    </w:rPr>
                    <w:t xml:space="preserve">4%</w:t>
                  </w:r>
                </w:p>
              </w:txbxContent>
            </v:textbox>
          </v:shape>
        </w:pict>
      </w:r>
      <w:r>
        <w:pict>
          <v:shape id="_x0000_s1522" style="position:absolute;left:899.04pt;top:301.14pt;width:28.77pt;height:20.42pt;z-index:152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b/>
                      <w:color w:val="000000"/>
                    </w:rPr>
                    <w:t xml:space="preserve">1%</w:t>
                  </w:r>
                </w:p>
              </w:txbxContent>
            </v:textbox>
          </v:shape>
        </w:pict>
      </w:r>
      <w:r>
        <w:pict>
          <v:shape id="_x0000_s1523" style="position:absolute;left:684.65pt;top:280.88pt;width:34.83pt;height:20.42pt;z-index:152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b/>
                      <w:color w:val="000000"/>
                    </w:rPr>
                    <w:t xml:space="preserve">93%</w:t>
                  </w:r>
                </w:p>
              </w:txbxContent>
            </v:textbox>
          </v:shape>
        </w:pict>
      </w:r>
      <w:r>
        <w:pict>
          <v:shape id="_x0000_s1524" style="position:absolute;left:402.67pt;top:281.46pt;width:108.71pt;height:17.04pt;z-index:152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Imaju prihod od turizma</w:t>
                  </w:r>
                </w:p>
              </w:txbxContent>
            </v:textbox>
          </v:shape>
        </w:pict>
      </w:r>
      <w:r>
        <w:pict>
          <v:shape id="_x0000_s1525" style="position:absolute;left:402.05pt;top:157.57pt;width:87.41pt;height:17.04pt;z-index:152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Manje od 1 godine</w:t>
                  </w:r>
                </w:p>
              </w:txbxContent>
            </v:textbox>
          </v:shape>
        </w:pict>
      </w:r>
      <w:r>
        <w:pict>
          <v:shape id="_x0000_s1526" style="position:absolute;left:484.68pt;top:157.57pt;width:80.71pt;height:17.04pt;z-index:152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Od 1 do 5 godina</w:t>
                  </w:r>
                </w:p>
              </w:txbxContent>
            </v:textbox>
          </v:shape>
        </w:pict>
      </w:r>
      <w:r>
        <w:pict>
          <v:shape id="_x0000_s1527" style="position:absolute;left:563.95pt;top:157.57pt;width:85.60pt;height:17.04pt;z-index:152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Od 6 do 10 godina</w:t>
                  </w:r>
                </w:p>
              </w:txbxContent>
            </v:textbox>
          </v:shape>
        </w:pict>
      </w:r>
      <w:r>
        <w:pict>
          <v:shape id="_x0000_s1528" style="position:absolute;left:647.21pt;top:157.57pt;width:83.34pt;height:17.04pt;z-index:152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Više od 10 godina</w:t>
                  </w:r>
                </w:p>
              </w:txbxContent>
            </v:textbox>
          </v:shape>
        </w:pict>
      </w:r>
      <w:r>
        <w:pict>
          <v:shape id="_x0000_s1529" style="position:absolute;left:31.82pt;top:132.16pt;width:59.16pt;height:24.65pt;z-index:152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N = 108</w:t>
                  </w:r>
                </w:p>
              </w:txbxContent>
            </v:textbox>
          </v:shape>
        </w:pict>
      </w:r>
      <w:r>
        <w:pict>
          <v:shape id="_x0000_s1530" style="position:absolute;left:31.82pt;top:157.41pt;width:182.12pt;height:24.60pt;z-index:153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Period: 5.6.2025. -8.6.2025.</w:t>
                  </w:r>
                </w:p>
              </w:txbxContent>
            </v:textbox>
          </v:shape>
        </w:pict>
      </w:r>
      <w:r>
        <w:pict>
          <v:shape id="_x0000_s1531" style="position:absolute;left:556.99pt;top:397.91pt;width:34.83pt;height:20.42pt;z-index:153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b/>
                      <w:color w:val="000000"/>
                    </w:rPr>
                    <w:t xml:space="preserve">56%</w:t>
                  </w:r>
                </w:p>
              </w:txbxContent>
            </v:textbox>
          </v:shape>
        </w:pict>
      </w:r>
      <w:r>
        <w:pict>
          <v:shape id="_x0000_s1532" style="position:absolute;left:488.62pt;top:397.91pt;width:34.83pt;height:20.42pt;z-index:153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b/>
                      <w:color w:val="000000"/>
                    </w:rPr>
                    <w:t xml:space="preserve">22%</w:t>
                  </w:r>
                </w:p>
              </w:txbxContent>
            </v:textbox>
          </v:shape>
        </w:pict>
      </w:r>
      <w:r>
        <w:pict>
          <v:shape id="_x0000_s1533" style="position:absolute;left:450.98pt;top:397.91pt;width:34.83pt;height:20.42pt;z-index:153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b/>
                      <w:color w:val="000000"/>
                    </w:rPr>
                    <w:t xml:space="preserve">21%</w:t>
                  </w:r>
                </w:p>
              </w:txbxContent>
            </v:textbox>
          </v:shape>
        </w:pict>
      </w:r>
      <w:r>
        <w:pict>
          <v:shape id="_x0000_s1534" style="position:absolute;left:358.56pt;top:398.48pt;width:110.79pt;height:17.04pt;z-index:153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Svo lokalno stanovništvo</w:t>
                  </w:r>
                </w:p>
              </w:txbxContent>
            </v:textbox>
          </v:shape>
        </w:pict>
      </w:r>
      <w:r>
        <w:pict>
          <v:shape id="_x0000_s1535" style="position:absolute;left:555.26pt;top:438.14pt;width:34.88pt;height:20.47pt;z-index:153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b/>
                      <w:color w:val="000000"/>
                    </w:rPr>
                    <w:t xml:space="preserve">60%</w:t>
                  </w:r>
                </w:p>
              </w:txbxContent>
            </v:textbox>
          </v:shape>
        </w:pict>
      </w:r>
      <w:r>
        <w:pict>
          <v:shape id="_x0000_s1536" style="position:absolute;left:485.11pt;top:438.14pt;width:34.88pt;height:20.47pt;z-index:153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b/>
                      <w:color w:val="000000"/>
                    </w:rPr>
                    <w:t xml:space="preserve">20%</w:t>
                  </w:r>
                </w:p>
              </w:txbxContent>
            </v:textbox>
          </v:shape>
        </w:pict>
      </w:r>
      <w:r>
        <w:pict>
          <v:shape id="_x0000_s1537" style="position:absolute;left:450.12pt;top:438.14pt;width:34.88pt;height:20.47pt;z-index:153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b/>
                      <w:color w:val="000000"/>
                    </w:rPr>
                    <w:t xml:space="preserve">20%</w:t>
                  </w:r>
                </w:p>
              </w:txbxContent>
            </v:textbox>
          </v:shape>
        </w:pict>
      </w:r>
      <w:r>
        <w:pict>
          <v:shape id="_x0000_s1538" style="position:absolute;left:351.91pt;top:438.75pt;width:117.32pt;height:17.04pt;z-index:153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Nemaju prihod od turizma</w:t>
                  </w:r>
                </w:p>
              </w:txbxContent>
            </v:textbox>
          </v:shape>
        </w:pict>
      </w:r>
      <w:r>
        <w:pict>
          <v:shape id="_x0000_s1539" style="position:absolute;left:559.63pt;top:478.55pt;width:34.83pt;height:20.42pt;z-index:153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b/>
                      <w:color w:val="000000"/>
                    </w:rPr>
                    <w:t xml:space="preserve">55%</w:t>
                  </w:r>
                </w:p>
              </w:txbxContent>
            </v:textbox>
          </v:shape>
        </w:pict>
      </w:r>
      <w:r>
        <w:pict>
          <v:shape id="_x0000_s1540" style="position:absolute;left:491.26pt;top:478.55pt;width:34.83pt;height:20.42pt;z-index:154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b/>
                      <w:color w:val="000000"/>
                    </w:rPr>
                    <w:t xml:space="preserve">23%</w:t>
                  </w:r>
                </w:p>
              </w:txbxContent>
            </v:textbox>
          </v:shape>
        </w:pict>
      </w:r>
      <w:r>
        <w:pict>
          <v:shape id="_x0000_s1541" style="position:absolute;left:451.87pt;top:478.55pt;width:34.83pt;height:20.42pt;z-index:154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b/>
                      <w:color w:val="000000"/>
                    </w:rPr>
                    <w:t xml:space="preserve">22%</w:t>
                  </w:r>
                </w:p>
              </w:txbxContent>
            </v:textbox>
          </v:shape>
        </w:pict>
      </w:r>
      <w:r>
        <w:pict>
          <v:shape id="_x0000_s1542" style="position:absolute;left:359.93pt;top:479.10pt;width:109.00pt;height:17.06pt;z-index:154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2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Imaju prihod od turizma</w:t>
                  </w:r>
                </w:p>
              </w:txbxContent>
            </v:textbox>
          </v:shape>
        </w:pict>
      </w:r>
      <w:r>
        <w:pict>
          <v:shape id="_x0000_s1543" style="position:absolute;left:402.05pt;top:360.95pt;width:69.40pt;height:17.06pt;z-index:154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2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Do 2.000 eura</w:t>
                  </w:r>
                </w:p>
              </w:txbxContent>
            </v:textbox>
          </v:shape>
        </w:pict>
      </w:r>
      <w:r>
        <w:pict>
          <v:shape id="_x0000_s1544" style="position:absolute;left:471.82pt;top:360.95pt;width:87.03pt;height:17.06pt;z-index:154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2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Više od 2.001 eura</w:t>
                  </w:r>
                </w:p>
              </w:txbxContent>
            </v:textbox>
          </v:shape>
        </w:pict>
      </w:r>
      <w:r>
        <w:pict>
          <v:shape id="_x0000_s1545" style="position:absolute;left:555.07pt;top:360.95pt;width:57.05pt;height:17.06pt;z-index:154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2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Ne želi reći</w:t>
                  </w:r>
                </w:p>
              </w:txbxContent>
            </v:textbox>
          </v:shape>
        </w:pict>
      </w:r>
      <w:r>
        <w:pict>
          <v:shape id="_x0000_s1546" style="position:absolute;left:861.41pt;top:397.91pt;width:34.83pt;height:20.42pt;z-index:154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b/>
                      <w:color w:val="000000"/>
                    </w:rPr>
                    <w:t xml:space="preserve">65%</w:t>
                  </w:r>
                </w:p>
              </w:txbxContent>
            </v:textbox>
          </v:shape>
        </w:pict>
      </w:r>
      <w:r>
        <w:pict>
          <v:shape id="_x0000_s1547" style="position:absolute;left:784.90pt;top:397.91pt;width:34.83pt;height:20.42pt;z-index:154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b/>
                      <w:color w:val="000000"/>
                    </w:rPr>
                    <w:t xml:space="preserve">15%</w:t>
                  </w:r>
                </w:p>
              </w:txbxContent>
            </v:textbox>
          </v:shape>
        </w:pict>
      </w:r>
      <w:r>
        <w:pict>
          <v:shape id="_x0000_s1548" style="position:absolute;left:752.40pt;top:397.91pt;width:34.83pt;height:20.42pt;z-index:154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b/>
                      <w:color w:val="000000"/>
                    </w:rPr>
                    <w:t xml:space="preserve">19%</w:t>
                  </w:r>
                </w:p>
              </w:txbxContent>
            </v:textbox>
          </v:shape>
        </w:pict>
      </w:r>
      <w:r>
        <w:pict>
          <v:shape id="_x0000_s1549" style="position:absolute;left:660.22pt;top:398.48pt;width:110.79pt;height:17.04pt;z-index:154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Svo lokalno stanovništvo</w:t>
                  </w:r>
                </w:p>
              </w:txbxContent>
            </v:textbox>
          </v:shape>
        </w:pict>
      </w:r>
      <w:r>
        <w:pict>
          <v:shape id="_x0000_s1550" style="position:absolute;left:860.54pt;top:438.14pt;width:34.88pt;height:20.47pt;z-index:155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b/>
                      <w:color w:val="000000"/>
                    </w:rPr>
                    <w:t xml:space="preserve">68%</w:t>
                  </w:r>
                </w:p>
              </w:txbxContent>
            </v:textbox>
          </v:shape>
        </w:pict>
      </w:r>
      <w:r>
        <w:pict>
          <v:shape id="_x0000_s1551" style="position:absolute;left:780.17pt;top:438.14pt;width:34.88pt;height:20.47pt;z-index:155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b/>
                      <w:color w:val="000000"/>
                    </w:rPr>
                    <w:t xml:space="preserve">16%</w:t>
                  </w:r>
                </w:p>
              </w:txbxContent>
            </v:textbox>
          </v:shape>
        </w:pict>
      </w:r>
      <w:r>
        <w:pict>
          <v:shape id="_x0000_s1552" style="position:absolute;left:753.41pt;top:438.14pt;width:34.88pt;height:20.47pt;z-index:155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b/>
                      <w:color w:val="000000"/>
                    </w:rPr>
                    <w:t xml:space="preserve">12%</w:t>
                  </w:r>
                </w:p>
              </w:txbxContent>
            </v:textbox>
          </v:shape>
        </w:pict>
      </w:r>
      <w:r>
        <w:pict>
          <v:shape id="_x0000_s1553" style="position:absolute;left:748.03pt;top:457.79pt;width:28.77pt;height:20.42pt;z-index:155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b/>
                      <w:color w:val="000000"/>
                    </w:rPr>
                    <w:t xml:space="preserve">4%</w:t>
                  </w:r>
                </w:p>
              </w:txbxContent>
            </v:textbox>
          </v:shape>
        </w:pict>
      </w:r>
      <w:r>
        <w:pict>
          <v:shape id="_x0000_s1554" style="position:absolute;left:653.59pt;top:438.75pt;width:117.32pt;height:17.04pt;z-index:155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Nemaju prihod od turizma</w:t>
                  </w:r>
                </w:p>
              </w:txbxContent>
            </v:textbox>
          </v:shape>
        </w:pict>
      </w:r>
      <w:r>
        <w:pict>
          <v:shape id="_x0000_s1555" style="position:absolute;left:864.29pt;top:478.55pt;width:34.83pt;height:20.42pt;z-index:155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b/>
                      <w:color w:val="000000"/>
                    </w:rPr>
                    <w:t xml:space="preserve">64%</w:t>
                  </w:r>
                </w:p>
              </w:txbxContent>
            </v:textbox>
          </v:shape>
        </w:pict>
      </w:r>
      <w:r>
        <w:pict>
          <v:shape id="_x0000_s1556" style="position:absolute;left:789.79pt;top:478.55pt;width:34.83pt;height:20.42pt;z-index:155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b/>
                      <w:color w:val="000000"/>
                    </w:rPr>
                    <w:t xml:space="preserve">14%</w:t>
                  </w:r>
                </w:p>
              </w:txbxContent>
            </v:textbox>
          </v:shape>
        </w:pict>
      </w:r>
      <w:r>
        <w:pict>
          <v:shape id="_x0000_s1557" style="position:absolute;left:755.28pt;top:478.55pt;width:34.83pt;height:20.42pt;z-index:155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b/>
                      <w:color w:val="000000"/>
                    </w:rPr>
                    <w:t xml:space="preserve">22%</w:t>
                  </w:r>
                </w:p>
              </w:txbxContent>
            </v:textbox>
          </v:shape>
        </w:pict>
      </w:r>
      <w:r>
        <w:pict>
          <v:shape id="_x0000_s1558" style="position:absolute;left:661.58pt;top:479.10pt;width:109.00pt;height:17.06pt;z-index:155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2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Imaju prihod od turizma</w:t>
                  </w:r>
                </w:p>
              </w:txbxContent>
            </v:textbox>
          </v:shape>
        </w:pict>
      </w:r>
      <w:r>
        <w:pict>
          <v:shape id="_x0000_s1559" style="position:absolute;left:669.70pt;top:360.95pt;width:93.08pt;height:17.06pt;z-index:155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2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Srednja škola ili niže</w:t>
                  </w:r>
                </w:p>
              </w:txbxContent>
            </v:textbox>
          </v:shape>
        </w:pict>
      </w:r>
      <w:r>
        <w:pict>
          <v:shape id="_x0000_s1560" style="position:absolute;left:757.22pt;top:360.95pt;width:52.47pt;height:17.06pt;z-index:156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2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Viša škola</w:t>
                  </w:r>
                </w:p>
              </w:txbxContent>
            </v:textbox>
          </v:shape>
        </w:pict>
      </w:r>
      <w:r>
        <w:pict>
          <v:shape id="_x0000_s1561" style="position:absolute;left:811.73pt;top:360.95pt;width:103.48pt;height:17.06pt;z-index:156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2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Fakultet i viši stupnjevi</w:t>
                  </w:r>
                </w:p>
              </w:txbxContent>
            </v:textbox>
          </v:shape>
        </w:pict>
      </w:r>
      <w:r>
        <w:pict>
          <v:shape id="_x0000_s1562" style="position:absolute;left:906.98pt;top:360.95pt;width:25.67pt;height:17.06pt;z-index:156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2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BO</w:t>
                  </w:r>
                </w:p>
              </w:txbxContent>
            </v:textbox>
          </v:shape>
        </w:pict>
      </w:r>
      <w:r>
        <w:pict>
          <v:shape id="_x0000_s1563" style="position:absolute;left:32.66pt;top:189.35pt;width:37.77pt;height:22.63pt;z-index:156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b/>
                      <w:color w:val="000000"/>
                    </w:rPr>
                    <w:t xml:space="preserve">Spol</w:t>
                  </w:r>
                </w:p>
              </w:txbxContent>
            </v:textbox>
          </v:shape>
        </w:pict>
      </w:r>
      <w:r>
        <w:pict>
          <v:shape id="_x0000_s1564" style="position:absolute;left:218.42pt;top:188.73pt;width:36.59pt;height:22.63pt;z-index:156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b/>
                      <w:color w:val="000000"/>
                    </w:rPr>
                    <w:t xml:space="preserve">Dob</w:t>
                  </w:r>
                </w:p>
              </w:txbxContent>
            </v:textbox>
          </v:shape>
        </w:pict>
      </w:r>
      <w:r>
        <w:pict>
          <v:shape id="_x0000_s1565" style="position:absolute;left:388.13pt;top:132.64pt;width:152.34pt;height:22.63pt;z-index:156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b/>
                      <w:color w:val="000000"/>
                    </w:rPr>
                    <w:t xml:space="preserve">Duljina boravka u Novalji</w:t>
                  </w:r>
                </w:p>
              </w:txbxContent>
            </v:textbox>
          </v:shape>
        </w:pict>
      </w:r>
      <w:r>
        <w:pict>
          <v:shape id="_x0000_s1566" style="position:absolute;left:50.50pt;top:211.57pt;width:40.56pt;height:17.04pt;z-index:156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Muško</w:t>
                  </w:r>
                </w:p>
              </w:txbxContent>
            </v:textbox>
          </v:shape>
        </w:pict>
      </w:r>
      <w:r>
        <w:pict>
          <v:shape id="_x0000_s1567" style="position:absolute;left:95.38pt;top:211.57pt;width:41.63pt;height:17.04pt;z-index:156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Žensko</w:t>
                  </w:r>
                </w:p>
              </w:txbxContent>
            </v:textbox>
          </v:shape>
        </w:pict>
      </w:r>
      <w:r>
        <w:pict>
          <v:shape id="_x0000_s1568" style="position:absolute;left:229.66pt;top:212.19pt;width:65.76pt;height:17.04pt;z-index:156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Do 45 godina</w:t>
                  </w:r>
                </w:p>
              </w:txbxContent>
            </v:textbox>
          </v:shape>
        </w:pict>
      </w:r>
      <w:r>
        <w:pict>
          <v:shape id="_x0000_s1569" style="position:absolute;left:296.16pt;top:212.19pt;width:77.38pt;height:17.04pt;z-index:156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Preko 45 godina</w:t>
                  </w:r>
                </w:p>
              </w:txbxContent>
            </v:textbox>
          </v:shape>
        </w:pict>
      </w:r>
      <w:r>
        <w:pict>
          <v:shape id="_x0000_s1570" style="position:absolute;left:32.66pt;top:338.13pt;width:320.85pt;height:22.63pt;z-index:157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b/>
                      <w:color w:val="000000"/>
                    </w:rPr>
                    <w:t xml:space="preserve">Struktura stanovništva s obzirom na prihode od turizma</w:t>
                  </w:r>
                </w:p>
              </w:txbxContent>
            </v:textbox>
          </v:shape>
        </w:pict>
      </w:r>
      <w:r>
        <w:pict>
          <v:shape id="_x0000_s1571" style="position:absolute;left:198.46pt;top:415.43pt;width:34.88pt;height:20.47pt;z-index:157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b/>
                      <w:color w:val="000000"/>
                    </w:rPr>
                    <w:t xml:space="preserve">28%</w:t>
                  </w:r>
                </w:p>
              </w:txbxContent>
            </v:textbox>
          </v:shape>
        </w:pict>
      </w:r>
      <w:r>
        <w:pict>
          <v:shape id="_x0000_s1572" style="position:absolute;left:161.69pt;top:481.81pt;width:34.83pt;height:20.42pt;z-index:157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b/>
                      <w:color w:val="000000"/>
                    </w:rPr>
                    <w:t xml:space="preserve">49%</w:t>
                  </w:r>
                </w:p>
              </w:txbxContent>
            </v:textbox>
          </v:shape>
        </w:pict>
      </w:r>
      <w:r>
        <w:pict>
          <v:shape id="_x0000_s1573" style="position:absolute;left:142.34pt;top:410.87pt;width:34.83pt;height:20.42pt;z-index:157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b/>
                      <w:color w:val="000000"/>
                    </w:rPr>
                    <w:t xml:space="preserve">23%</w:t>
                  </w:r>
                </w:p>
              </w:txbxContent>
            </v:textbox>
          </v:shape>
        </w:pict>
      </w:r>
      <w:r>
        <w:pict>
          <v:shape id="_x0000_s1574" style="position:absolute;left:50.50pt;top:360.95pt;width:92.50pt;height:17.06pt;z-index:157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2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Glavni izvor prihoda</w:t>
                  </w:r>
                </w:p>
              </w:txbxContent>
            </v:textbox>
          </v:shape>
        </w:pict>
      </w:r>
      <w:r>
        <w:pict>
          <v:shape id="_x0000_s1575" style="position:absolute;left:138.26pt;top:360.95pt;width:99.17pt;height:17.06pt;z-index:157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2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Dodatni izvor prihoda</w:t>
                  </w:r>
                </w:p>
              </w:txbxContent>
            </v:textbox>
          </v:shape>
        </w:pict>
      </w:r>
      <w:r>
        <w:pict>
          <v:shape id="_x0000_s1576" style="position:absolute;left:232.03pt;top:360.95pt;width:117.97pt;height:17.06pt;z-index:157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2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Nemam prihod od turizma</w:t>
                  </w:r>
                </w:p>
              </w:txbxContent>
            </v:textbox>
          </v:shape>
        </w:pict>
      </w:r>
      <w:r>
        <w:pict>
          <v:shape id="_x0000_s1577" style="position:absolute;left:31.20pt;top:507.37pt;width:466.39pt;height:20.42pt;z-index:157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Karika – rezultati provedene Ankete lokalnog stanovništva, Horwath HTL analiza, 2026.</w:t>
                  </w:r>
                </w:p>
              </w:txbxContent>
            </v:textbox>
          </v:shape>
        </w:pict>
      </w:r>
      <w:r>
        <w:pict>
          <v:shape id="_x0000_s1578" style="position:absolute;left:388.13pt;top:335.73pt;width:53.62pt;height:22.63pt;z-index:157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b/>
                      <w:color w:val="000000"/>
                    </w:rPr>
                    <w:t xml:space="preserve">Prihodi</w:t>
                  </w:r>
                </w:p>
              </w:txbxContent>
            </v:textbox>
          </v:shape>
        </w:pict>
      </w:r>
      <w:r>
        <w:pict>
          <v:shape id="_x0000_s1579" style="position:absolute;left:657.41pt;top:335.73pt;width:83.67pt;height:22.63pt;z-index:157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b/>
                      <w:color w:val="000000"/>
                    </w:rPr>
                    <w:t xml:space="preserve">Obrazovanje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1580" style="position:absolute;left:915.43pt;top:507.61pt;width:26.11pt;height:20.42pt;z-index:158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18</w:t>
                  </w:r>
                </w:p>
              </w:txbxContent>
            </v:textbox>
          </v:shape>
        </w:pict>
      </w:r>
      <w:r>
        <w:pict>
          <v:shape id="_x0000_s1581" style="position:absolute;left:383.81pt;top:526.88pt;width:248.72pt;height:17.04pt;z-index:158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1582" style="position:absolute;left:32.71pt;top:162.40pt;width:37.77pt;height:22.63pt;z-index:158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b/>
                      <w:color w:val="000000"/>
                    </w:rPr>
                    <w:t xml:space="preserve">Spol</w:t>
                  </w:r>
                </w:p>
              </w:txbxContent>
            </v:textbox>
          </v:shape>
        </w:pict>
      </w:r>
      <w:r>
        <w:pict>
          <v:shape id="_x0000_s1583" style="position:absolute;left:46.32pt;top:229.45pt;width:30.82pt;height:17.04pt;z-index:158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b/>
                      <w:color w:val="000000"/>
                    </w:rPr>
                    <w:t xml:space="preserve">56%</w:t>
                  </w:r>
                </w:p>
              </w:txbxContent>
            </v:textbox>
          </v:shape>
        </w:pict>
      </w:r>
      <w:r>
        <w:pict>
          <v:shape id="_x0000_s1584" style="position:absolute;left:46.32pt;top:256.71pt;width:30.82pt;height:17.04pt;z-index:158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b/>
                      <w:color w:val="000000"/>
                    </w:rPr>
                    <w:t xml:space="preserve">44%</w:t>
                  </w:r>
                </w:p>
              </w:txbxContent>
            </v:textbox>
          </v:shape>
        </w:pict>
      </w:r>
      <w:r>
        <w:pict>
          <v:shape id="_x0000_s1585" style="position:absolute;left:39.86pt;top:277.04pt;width:50.30pt;height:17.04pt;z-index:158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Svi turisti</w:t>
                  </w:r>
                </w:p>
              </w:txbxContent>
            </v:textbox>
          </v:shape>
        </w:pict>
      </w:r>
      <w:r>
        <w:pict>
          <v:shape id="_x0000_s1586" style="position:absolute;left:103.08pt;top:230.58pt;width:30.82pt;height:17.04pt;z-index:158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b/>
                      <w:color w:val="000000"/>
                    </w:rPr>
                    <w:t xml:space="preserve">60%</w:t>
                  </w:r>
                </w:p>
              </w:txbxContent>
            </v:textbox>
          </v:shape>
        </w:pict>
      </w:r>
      <w:r>
        <w:pict>
          <v:shape id="_x0000_s1587" style="position:absolute;left:103.08pt;top:257.84pt;width:30.82pt;height:17.04pt;z-index:158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b/>
                      <w:color w:val="000000"/>
                    </w:rPr>
                    <w:t xml:space="preserve">40%</w:t>
                  </w:r>
                </w:p>
              </w:txbxContent>
            </v:textbox>
          </v:shape>
        </w:pict>
      </w:r>
      <w:r>
        <w:pict>
          <v:shape id="_x0000_s1588" style="position:absolute;left:99.84pt;top:277.04pt;width:43.82pt;height:17.04pt;z-index:158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Gosti u </w:t>
                  </w:r>
                </w:p>
              </w:txbxContent>
            </v:textbox>
          </v:shape>
        </w:pict>
      </w:r>
      <w:r>
        <w:pict>
          <v:shape id="_x0000_s1589" style="position:absolute;left:87.24pt;top:289.04pt;width:74.84pt;height:17.04pt;z-index:158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komercijalnom </w:t>
                  </w:r>
                </w:p>
              </w:txbxContent>
            </v:textbox>
          </v:shape>
        </w:pict>
      </w:r>
      <w:r>
        <w:pict>
          <v:shape id="_x0000_s1590" style="position:absolute;left:96.48pt;top:301.04pt;width:51.59pt;height:17.04pt;z-index:159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smještaju</w:t>
                  </w:r>
                </w:p>
              </w:txbxContent>
            </v:textbox>
          </v:shape>
        </w:pict>
      </w:r>
      <w:r>
        <w:pict>
          <v:shape id="_x0000_s1591" style="position:absolute;left:159.72pt;top:227.34pt;width:30.82pt;height:17.04pt;z-index:159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b/>
                      <w:color w:val="000000"/>
                    </w:rPr>
                    <w:t xml:space="preserve">48%</w:t>
                  </w:r>
                </w:p>
              </w:txbxContent>
            </v:textbox>
          </v:shape>
        </w:pict>
      </w:r>
      <w:r>
        <w:pict>
          <v:shape id="_x0000_s1592" style="position:absolute;left:159.72pt;top:254.58pt;width:30.82pt;height:17.04pt;z-index:159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b/>
                      <w:color w:val="000000"/>
                    </w:rPr>
                    <w:t xml:space="preserve">52%</w:t>
                  </w:r>
                </w:p>
              </w:txbxContent>
            </v:textbox>
          </v:shape>
        </w:pict>
      </w:r>
      <w:r>
        <w:pict>
          <v:shape id="_x0000_s1593" style="position:absolute;left:156.58pt;top:277.04pt;width:43.82pt;height:17.04pt;z-index:159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Gosti u </w:t>
                  </w:r>
                </w:p>
              </w:txbxContent>
            </v:textbox>
          </v:shape>
        </w:pict>
      </w:r>
      <w:r>
        <w:pict>
          <v:shape id="_x0000_s1594" style="position:absolute;left:139.99pt;top:289.04pt;width:84.71pt;height:17.04pt;z-index:159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nekomercijalnom </w:t>
                  </w:r>
                </w:p>
              </w:txbxContent>
            </v:textbox>
          </v:shape>
        </w:pict>
      </w:r>
      <w:r>
        <w:pict>
          <v:shape id="_x0000_s1595" style="position:absolute;left:153.22pt;top:301.04pt;width:51.59pt;height:17.04pt;z-index:159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smještaju</w:t>
                  </w:r>
                </w:p>
              </w:txbxContent>
            </v:textbox>
          </v:shape>
        </w:pict>
      </w:r>
      <w:r>
        <w:pict>
          <v:shape id="_x0000_s1596" style="position:absolute;left:264.48pt;top:228.95pt;width:30.82pt;height:17.04pt;z-index:159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b/>
                      <w:color w:val="000000"/>
                    </w:rPr>
                    <w:t xml:space="preserve">50%</w:t>
                  </w:r>
                </w:p>
              </w:txbxContent>
            </v:textbox>
          </v:shape>
        </w:pict>
      </w:r>
      <w:r>
        <w:pict>
          <v:shape id="_x0000_s1597" style="position:absolute;left:264.48pt;top:255.47pt;width:30.82pt;height:17.04pt;z-index:159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b/>
                      <w:color w:val="000000"/>
                    </w:rPr>
                    <w:t xml:space="preserve">50%</w:t>
                  </w:r>
                </w:p>
              </w:txbxContent>
            </v:textbox>
          </v:shape>
        </w:pict>
      </w:r>
      <w:r>
        <w:pict>
          <v:shape id="_x0000_s1598" style="position:absolute;left:258.02pt;top:277.04pt;width:50.30pt;height:17.04pt;z-index:159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Svi turisti</w:t>
                  </w:r>
                </w:p>
              </w:txbxContent>
            </v:textbox>
          </v:shape>
        </w:pict>
      </w:r>
      <w:r>
        <w:pict>
          <v:shape id="_x0000_s1599" style="position:absolute;left:321.24pt;top:228.44pt;width:30.82pt;height:17.04pt;z-index:159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b/>
                      <w:color w:val="000000"/>
                    </w:rPr>
                    <w:t xml:space="preserve">48%</w:t>
                  </w:r>
                </w:p>
              </w:txbxContent>
            </v:textbox>
          </v:shape>
        </w:pict>
      </w:r>
      <w:r>
        <w:pict>
          <v:shape id="_x0000_s1600" style="position:absolute;left:321.24pt;top:254.96pt;width:30.82pt;height:17.04pt;z-index:160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b/>
                      <w:color w:val="000000"/>
                    </w:rPr>
                    <w:t xml:space="preserve">52%</w:t>
                  </w:r>
                </w:p>
              </w:txbxContent>
            </v:textbox>
          </v:shape>
        </w:pict>
      </w:r>
      <w:r>
        <w:pict>
          <v:shape id="_x0000_s1601" style="position:absolute;left:318.00pt;top:277.04pt;width:43.82pt;height:17.04pt;z-index:160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Gosti u </w:t>
                  </w:r>
                </w:p>
              </w:txbxContent>
            </v:textbox>
          </v:shape>
        </w:pict>
      </w:r>
      <w:r>
        <w:pict>
          <v:shape id="_x0000_s1602" style="position:absolute;left:305.40pt;top:289.04pt;width:74.84pt;height:17.04pt;z-index:160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komercijalnom </w:t>
                  </w:r>
                </w:p>
              </w:txbxContent>
            </v:textbox>
          </v:shape>
        </w:pict>
      </w:r>
      <w:r>
        <w:pict>
          <v:shape id="_x0000_s1603" style="position:absolute;left:314.64pt;top:301.04pt;width:51.59pt;height:17.04pt;z-index:160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smještaju</w:t>
                  </w:r>
                </w:p>
              </w:txbxContent>
            </v:textbox>
          </v:shape>
        </w:pict>
      </w:r>
      <w:r>
        <w:pict>
          <v:shape id="_x0000_s1604" style="position:absolute;left:377.86pt;top:231.32pt;width:30.82pt;height:17.04pt;z-index:160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b/>
                      <w:color w:val="000000"/>
                    </w:rPr>
                    <w:t xml:space="preserve">59%</w:t>
                  </w:r>
                </w:p>
              </w:txbxContent>
            </v:textbox>
          </v:shape>
        </w:pict>
      </w:r>
      <w:r>
        <w:pict>
          <v:shape id="_x0000_s1605" style="position:absolute;left:377.86pt;top:257.84pt;width:30.82pt;height:17.04pt;z-index:160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b/>
                      <w:color w:val="000000"/>
                    </w:rPr>
                    <w:t xml:space="preserve">41%</w:t>
                  </w:r>
                </w:p>
              </w:txbxContent>
            </v:textbox>
          </v:shape>
        </w:pict>
      </w:r>
      <w:r>
        <w:pict>
          <v:shape id="_x0000_s1606" style="position:absolute;left:374.71pt;top:277.04pt;width:43.82pt;height:17.04pt;z-index:160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Gosti u </w:t>
                  </w:r>
                </w:p>
              </w:txbxContent>
            </v:textbox>
          </v:shape>
        </w:pict>
      </w:r>
      <w:r>
        <w:pict>
          <v:shape id="_x0000_s1607" style="position:absolute;left:358.15pt;top:289.04pt;width:84.71pt;height:17.04pt;z-index:160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nekomercijalnom </w:t>
                  </w:r>
                </w:p>
              </w:txbxContent>
            </v:textbox>
          </v:shape>
        </w:pict>
      </w:r>
      <w:r>
        <w:pict>
          <v:shape id="_x0000_s1608" style="position:absolute;left:371.35pt;top:301.04pt;width:51.59pt;height:17.04pt;z-index:160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smještaju</w:t>
                  </w:r>
                </w:p>
              </w:txbxContent>
            </v:textbox>
          </v:shape>
        </w:pict>
      </w:r>
      <w:r>
        <w:pict>
          <v:shape id="_x0000_s1609" style="position:absolute;left:499.87pt;top:227.58pt;width:30.82pt;height:17.04pt;z-index:160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b/>
                      <w:color w:val="000000"/>
                    </w:rPr>
                    <w:t xml:space="preserve">44%</w:t>
                  </w:r>
                </w:p>
              </w:txbxContent>
            </v:textbox>
          </v:shape>
        </w:pict>
      </w:r>
      <w:r>
        <w:pict>
          <v:shape id="_x0000_s1610" style="position:absolute;left:499.87pt;top:249.71pt;width:30.82pt;height:17.04pt;z-index:161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b/>
                      <w:color w:val="000000"/>
                    </w:rPr>
                    <w:t xml:space="preserve">41%</w:t>
                  </w:r>
                </w:p>
              </w:txbxContent>
            </v:textbox>
          </v:shape>
        </w:pict>
      </w:r>
      <w:r>
        <w:pict>
          <v:shape id="_x0000_s1611" style="position:absolute;left:499.87pt;top:264.47pt;width:30.82pt;height:17.04pt;z-index:161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b/>
                      <w:color w:val="000000"/>
                    </w:rPr>
                    <w:t xml:space="preserve">16%</w:t>
                  </w:r>
                </w:p>
              </w:txbxContent>
            </v:textbox>
          </v:shape>
        </w:pict>
      </w:r>
      <w:r>
        <w:pict>
          <v:shape id="_x0000_s1612" style="position:absolute;left:493.42pt;top:279.15pt;width:50.30pt;height:17.04pt;z-index:161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Svi turisti</w:t>
                  </w:r>
                </w:p>
              </w:txbxContent>
            </v:textbox>
          </v:shape>
        </w:pict>
      </w:r>
      <w:r>
        <w:pict>
          <v:shape id="_x0000_s1613" style="position:absolute;left:563.38pt;top:227.82pt;width:30.82pt;height:17.04pt;z-index:161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b/>
                      <w:color w:val="000000"/>
                    </w:rPr>
                    <w:t xml:space="preserve">41%</w:t>
                  </w:r>
                </w:p>
              </w:txbxContent>
            </v:textbox>
          </v:shape>
        </w:pict>
      </w:r>
      <w:r>
        <w:pict>
          <v:shape id="_x0000_s1614" style="position:absolute;left:563.38pt;top:249.47pt;width:30.82pt;height:17.04pt;z-index:161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b/>
                      <w:color w:val="000000"/>
                    </w:rPr>
                    <w:t xml:space="preserve">42%</w:t>
                  </w:r>
                </w:p>
              </w:txbxContent>
            </v:textbox>
          </v:shape>
        </w:pict>
      </w:r>
      <w:r>
        <w:pict>
          <v:shape id="_x0000_s1615" style="position:absolute;left:563.38pt;top:264.47pt;width:30.82pt;height:17.04pt;z-index:161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b/>
                      <w:color w:val="000000"/>
                    </w:rPr>
                    <w:t xml:space="preserve">16%</w:t>
                  </w:r>
                </w:p>
              </w:txbxContent>
            </v:textbox>
          </v:shape>
        </w:pict>
      </w:r>
      <w:r>
        <w:pict>
          <v:shape id="_x0000_s1616" style="position:absolute;left:560.16pt;top:279.15pt;width:43.82pt;height:17.04pt;z-index:161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Gosti u </w:t>
                  </w:r>
                </w:p>
              </w:txbxContent>
            </v:textbox>
          </v:shape>
        </w:pict>
      </w:r>
      <w:r>
        <w:pict>
          <v:shape id="_x0000_s1617" style="position:absolute;left:547.56pt;top:291.15pt;width:74.84pt;height:17.04pt;z-index:161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komercijalnom </w:t>
                  </w:r>
                </w:p>
              </w:txbxContent>
            </v:textbox>
          </v:shape>
        </w:pict>
      </w:r>
      <w:r>
        <w:pict>
          <v:shape id="_x0000_s1618" style="position:absolute;left:556.80pt;top:303.18pt;width:51.59pt;height:17.04pt;z-index:161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smještaju</w:t>
                  </w:r>
                </w:p>
              </w:txbxContent>
            </v:textbox>
          </v:shape>
        </w:pict>
      </w:r>
      <w:r>
        <w:pict>
          <v:shape id="_x0000_s1619" style="position:absolute;left:627.02pt;top:230.19pt;width:30.82pt;height:17.04pt;z-index:161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b/>
                      <w:color w:val="000000"/>
                    </w:rPr>
                    <w:t xml:space="preserve">52%</w:t>
                  </w:r>
                </w:p>
              </w:txbxContent>
            </v:textbox>
          </v:shape>
        </w:pict>
      </w:r>
      <w:r>
        <w:pict>
          <v:shape id="_x0000_s1620" style="position:absolute;left:627.02pt;top:252.32pt;width:30.82pt;height:17.04pt;z-index:162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b/>
                      <w:color w:val="000000"/>
                    </w:rPr>
                    <w:t xml:space="preserve">33%</w:t>
                  </w:r>
                </w:p>
              </w:txbxContent>
            </v:textbox>
          </v:shape>
        </w:pict>
      </w:r>
      <w:r>
        <w:pict>
          <v:shape id="_x0000_s1621" style="position:absolute;left:627.02pt;top:264.83pt;width:30.82pt;height:17.04pt;z-index:162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b/>
                      <w:color w:val="000000"/>
                    </w:rPr>
                    <w:t xml:space="preserve">15%</w:t>
                  </w:r>
                </w:p>
              </w:txbxContent>
            </v:textbox>
          </v:shape>
        </w:pict>
      </w:r>
      <w:r>
        <w:pict>
          <v:shape id="_x0000_s1622" style="position:absolute;left:623.88pt;top:279.15pt;width:43.82pt;height:17.04pt;z-index:162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Gosti u </w:t>
                  </w:r>
                </w:p>
              </w:txbxContent>
            </v:textbox>
          </v:shape>
        </w:pict>
      </w:r>
      <w:r>
        <w:pict>
          <v:shape id="_x0000_s1623" style="position:absolute;left:607.32pt;top:291.15pt;width:84.71pt;height:17.04pt;z-index:162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nekomercijalnom </w:t>
                  </w:r>
                </w:p>
              </w:txbxContent>
            </v:textbox>
          </v:shape>
        </w:pict>
      </w:r>
      <w:r>
        <w:pict>
          <v:shape id="_x0000_s1624" style="position:absolute;left:620.52pt;top:303.18pt;width:51.59pt;height:17.04pt;z-index:162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smještaju</w:t>
                  </w:r>
                </w:p>
              </w:txbxContent>
            </v:textbox>
          </v:shape>
        </w:pict>
      </w:r>
      <w:r>
        <w:pict>
          <v:shape id="_x0000_s1625" style="position:absolute;left:750.91pt;top:224.82pt;width:30.82pt;height:17.04pt;z-index:162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b/>
                      <w:color w:val="000000"/>
                    </w:rPr>
                    <w:t xml:space="preserve">34%</w:t>
                  </w:r>
                </w:p>
              </w:txbxContent>
            </v:textbox>
          </v:shape>
        </w:pict>
      </w:r>
      <w:r>
        <w:pict>
          <v:shape id="_x0000_s1626" style="position:absolute;left:750.91pt;top:239.34pt;width:30.82pt;height:17.04pt;z-index:162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b/>
                      <w:color w:val="000000"/>
                    </w:rPr>
                    <w:t xml:space="preserve">20%</w:t>
                  </w:r>
                </w:p>
              </w:txbxContent>
            </v:textbox>
          </v:shape>
        </w:pict>
      </w:r>
      <w:r>
        <w:pict>
          <v:shape id="_x0000_s1627" style="position:absolute;left:750.91pt;top:256.71pt;width:30.82pt;height:17.04pt;z-index:162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b/>
                      <w:color w:val="000000"/>
                    </w:rPr>
                    <w:t xml:space="preserve">45%</w:t>
                  </w:r>
                </w:p>
              </w:txbxContent>
            </v:textbox>
          </v:shape>
        </w:pict>
      </w:r>
      <w:r>
        <w:pict>
          <v:shape id="_x0000_s1628" style="position:absolute;left:744.46pt;top:277.04pt;width:50.30pt;height:17.04pt;z-index:162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Svi turisti</w:t>
                  </w:r>
                </w:p>
              </w:txbxContent>
            </v:textbox>
          </v:shape>
        </w:pict>
      </w:r>
      <w:r>
        <w:pict>
          <v:shape id="_x0000_s1629" style="position:absolute;left:821.66pt;top:225.20pt;width:30.82pt;height:17.04pt;z-index:162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b/>
                      <w:color w:val="000000"/>
                    </w:rPr>
                    <w:t xml:space="preserve">34%</w:t>
                  </w:r>
                </w:p>
              </w:txbxContent>
            </v:textbox>
          </v:shape>
        </w:pict>
      </w:r>
      <w:r>
        <w:pict>
          <v:shape id="_x0000_s1630" style="position:absolute;left:821.66pt;top:240.59pt;width:30.82pt;height:17.04pt;z-index:163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b/>
                      <w:color w:val="000000"/>
                    </w:rPr>
                    <w:t xml:space="preserve">26%</w:t>
                  </w:r>
                </w:p>
              </w:txbxContent>
            </v:textbox>
          </v:shape>
        </w:pict>
      </w:r>
      <w:r>
        <w:pict>
          <v:shape id="_x0000_s1631" style="position:absolute;left:821.66pt;top:257.96pt;width:30.82pt;height:17.04pt;z-index:163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b/>
                      <w:color w:val="000000"/>
                    </w:rPr>
                    <w:t xml:space="preserve">41%</w:t>
                  </w:r>
                </w:p>
              </w:txbxContent>
            </v:textbox>
          </v:shape>
        </w:pict>
      </w:r>
      <w:r>
        <w:pict>
          <v:shape id="_x0000_s1632" style="position:absolute;left:818.42pt;top:277.04pt;width:43.82pt;height:17.04pt;z-index:163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Gosti u </w:t>
                  </w:r>
                </w:p>
              </w:txbxContent>
            </v:textbox>
          </v:shape>
        </w:pict>
      </w:r>
      <w:r>
        <w:pict>
          <v:shape id="_x0000_s1633" style="position:absolute;left:805.82pt;top:289.04pt;width:74.84pt;height:17.04pt;z-index:163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komercijalnom </w:t>
                  </w:r>
                </w:p>
              </w:txbxContent>
            </v:textbox>
          </v:shape>
        </w:pict>
      </w:r>
      <w:r>
        <w:pict>
          <v:shape id="_x0000_s1634" style="position:absolute;left:815.06pt;top:301.04pt;width:51.59pt;height:17.04pt;z-index:163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smještaju</w:t>
                  </w:r>
                </w:p>
              </w:txbxContent>
            </v:textbox>
          </v:shape>
        </w:pict>
      </w:r>
      <w:r>
        <w:pict>
          <v:shape id="_x0000_s1635" style="position:absolute;left:892.30pt;top:225.20pt;width:30.82pt;height:17.04pt;z-index:163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b/>
                      <w:color w:val="000000"/>
                    </w:rPr>
                    <w:t xml:space="preserve">37%</w:t>
                  </w:r>
                </w:p>
              </w:txbxContent>
            </v:textbox>
          </v:shape>
        </w:pict>
      </w:r>
      <w:r>
        <w:pict>
          <v:shape id="_x0000_s1636" style="position:absolute;left:894.55pt;top:236.96pt;width:25.92pt;height:17.04pt;z-index:163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b/>
                      <w:color w:val="000000"/>
                    </w:rPr>
                    <w:t xml:space="preserve">7%</w:t>
                  </w:r>
                </w:p>
              </w:txbxContent>
            </v:textbox>
          </v:shape>
        </w:pict>
      </w:r>
      <w:r>
        <w:pict>
          <v:shape id="_x0000_s1637" style="position:absolute;left:892.30pt;top:253.71pt;width:30.82pt;height:17.04pt;z-index:163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b/>
                      <w:color w:val="000000"/>
                    </w:rPr>
                    <w:t xml:space="preserve">56%</w:t>
                  </w:r>
                </w:p>
              </w:txbxContent>
            </v:textbox>
          </v:shape>
        </w:pict>
      </w:r>
      <w:r>
        <w:pict>
          <v:shape id="_x0000_s1638" style="position:absolute;left:889.15pt;top:277.04pt;width:43.82pt;height:17.04pt;z-index:163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Gosti u </w:t>
                  </w:r>
                </w:p>
              </w:txbxContent>
            </v:textbox>
          </v:shape>
        </w:pict>
      </w:r>
      <w:r>
        <w:pict>
          <v:shape id="_x0000_s1639" style="position:absolute;left:872.59pt;top:289.04pt;width:84.71pt;height:17.04pt;z-index:163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nekomercijalnom </w:t>
                  </w:r>
                </w:p>
              </w:txbxContent>
            </v:textbox>
          </v:shape>
        </w:pict>
      </w:r>
      <w:r>
        <w:pict>
          <v:shape id="_x0000_s1640" style="position:absolute;left:885.79pt;top:301.04pt;width:51.59pt;height:17.04pt;z-index:164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smještaju</w:t>
                  </w:r>
                </w:p>
              </w:txbxContent>
            </v:textbox>
          </v:shape>
        </w:pict>
      </w:r>
      <w:r>
        <w:pict>
          <v:shape id="_x0000_s1641" style="position:absolute;left:483.62pt;top:162.40pt;width:53.62pt;height:22.63pt;z-index:164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b/>
                      <w:color w:val="000000"/>
                    </w:rPr>
                    <w:t xml:space="preserve">Prihodi</w:t>
                  </w:r>
                </w:p>
              </w:txbxContent>
            </v:textbox>
          </v:shape>
        </w:pict>
      </w:r>
      <w:r>
        <w:pict>
          <v:shape id="_x0000_s1642" style="position:absolute;left:731.14pt;top:162.40pt;width:83.67pt;height:22.63pt;z-index:164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b/>
                      <w:color w:val="000000"/>
                    </w:rPr>
                    <w:t xml:space="preserve">Obrazovanje</w:t>
                  </w:r>
                </w:p>
              </w:txbxContent>
            </v:textbox>
          </v:shape>
        </w:pict>
      </w:r>
      <w:r>
        <w:pict>
          <v:shape id="_x0000_s1643" style="position:absolute;left:44.88pt;top:183.83pt;width:40.56pt;height:17.04pt;z-index:164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Muško</w:t>
                  </w:r>
                </w:p>
              </w:txbxContent>
            </v:textbox>
          </v:shape>
        </w:pict>
      </w:r>
      <w:r>
        <w:pict>
          <v:shape id="_x0000_s1644" style="position:absolute;left:89.76pt;top:183.83pt;width:41.63pt;height:17.04pt;z-index:164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Žensko</w:t>
                  </w:r>
                </w:p>
              </w:txbxContent>
            </v:textbox>
          </v:shape>
        </w:pict>
      </w:r>
      <w:r>
        <w:pict>
          <v:shape id="_x0000_s1645" style="position:absolute;left:31.20pt;top:70.95pt;width:260.92pt;height:45.02pt;z-index:164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Uzorak i metodologija </w:t>
                  </w:r>
                </w:p>
              </w:txbxContent>
            </v:textbox>
          </v:shape>
        </w:pict>
      </w:r>
      <w:r>
        <w:pict>
          <v:shape id="_x0000_s1646" style="position:absolute;left:255.14pt;top:70.95pt;width:685.21pt;height:45.02pt;z-index:164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– Istraživanje zadovoljstva turista i jednodnevnih posjetitelja </w:t>
                  </w:r>
                </w:p>
              </w:txbxContent>
            </v:textbox>
          </v:shape>
        </w:pict>
      </w:r>
      <w:r>
        <w:pict>
          <v:shape id="_x0000_s1647" style="position:absolute;left:31.20pt;top:97.35pt;width:228.19pt;height:45.02pt;z-index:164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boravkom u Novalji</w:t>
                  </w:r>
                </w:p>
              </w:txbxContent>
            </v:textbox>
          </v:shape>
        </w:pict>
      </w:r>
      <w:r>
        <w:pict>
          <v:shape id="_x0000_s1648" style="position:absolute;left:31.78pt;top:132.16pt;width:168.21pt;height:24.65pt;z-index:164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N = 101; Period: 5.6.2025.</w:t>
                  </w:r>
                </w:p>
              </w:txbxContent>
            </v:textbox>
          </v:shape>
        </w:pict>
      </w:r>
      <w:r>
        <w:pict>
          <v:shape id="_x0000_s1649" style="position:absolute;left:171.24pt;top:132.16pt;width:74.35pt;height:24.65pt;z-index:164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-8.6.2025.</w:t>
                  </w:r>
                </w:p>
              </w:txbxContent>
            </v:textbox>
          </v:shape>
        </w:pict>
      </w:r>
      <w:r>
        <w:pict>
          <v:shape id="_x0000_s1650" style="position:absolute;left:220.73pt;top:162.40pt;width:36.59pt;height:22.63pt;z-index:165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b/>
                      <w:color w:val="000000"/>
                    </w:rPr>
                    <w:t xml:space="preserve">Dob</w:t>
                  </w:r>
                </w:p>
              </w:txbxContent>
            </v:textbox>
          </v:shape>
        </w:pict>
      </w:r>
      <w:r>
        <w:pict>
          <v:shape id="_x0000_s1651" style="position:absolute;left:237.65pt;top:183.83pt;width:70.28pt;height:17.04pt;z-index:165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18 - 35 godina</w:t>
                  </w:r>
                </w:p>
              </w:txbxContent>
            </v:textbox>
          </v:shape>
        </w:pict>
      </w:r>
      <w:r>
        <w:pict>
          <v:shape id="_x0000_s1652" style="position:absolute;left:306.79pt;top:183.83pt;width:70.28pt;height:17.04pt;z-index:165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36 - 75 godina</w:t>
                  </w:r>
                </w:p>
              </w:txbxContent>
            </v:textbox>
          </v:shape>
        </w:pict>
      </w:r>
      <w:r>
        <w:pict>
          <v:shape id="_x0000_s1653" style="position:absolute;left:494.93pt;top:183.83pt;width:69.23pt;height:17.04pt;z-index:165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Do 3.000 eura</w:t>
                  </w:r>
                </w:p>
              </w:txbxContent>
            </v:textbox>
          </v:shape>
        </w:pict>
      </w:r>
      <w:r>
        <w:pict>
          <v:shape id="_x0000_s1654" style="position:absolute;left:494.93pt;top:199.81pt;width:86.81pt;height:17.04pt;z-index:165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Više od 3.000 eura</w:t>
                  </w:r>
                </w:p>
              </w:txbxContent>
            </v:textbox>
          </v:shape>
        </w:pict>
      </w:r>
      <w:r>
        <w:pict>
          <v:shape id="_x0000_s1655" style="position:absolute;left:578.21pt;top:183.83pt;width:64.63pt;height:17.04pt;z-index:165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Ne želim reći</w:t>
                  </w:r>
                </w:p>
              </w:txbxContent>
            </v:textbox>
          </v:shape>
        </w:pict>
      </w:r>
      <w:r>
        <w:pict>
          <v:shape id="_x0000_s1656" style="position:absolute;left:742.46pt;top:183.83pt;width:92.84pt;height:17.04pt;z-index:165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Srednja škola ili niže</w:t>
                  </w:r>
                </w:p>
              </w:txbxContent>
            </v:textbox>
          </v:shape>
        </w:pict>
      </w:r>
      <w:r>
        <w:pict>
          <v:shape id="_x0000_s1657" style="position:absolute;left:742.46pt;top:199.81pt;width:52.35pt;height:17.04pt;z-index:165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Viša škola</w:t>
                  </w:r>
                </w:p>
              </w:txbxContent>
            </v:textbox>
          </v:shape>
        </w:pict>
      </w:r>
      <w:r>
        <w:pict>
          <v:shape id="_x0000_s1658" style="position:absolute;left:829.97pt;top:183.83pt;width:103.21pt;height:17.04pt;z-index:165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Fakultet i viši stupnjevi</w:t>
                  </w:r>
                </w:p>
              </w:txbxContent>
            </v:textbox>
          </v:shape>
        </w:pict>
      </w:r>
      <w:r>
        <w:pict>
          <v:shape id="_x0000_s1659" style="position:absolute;left:615.05pt;top:483.20pt;width:48.38pt;height:17.04pt;z-index:165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Hrvatska</w:t>
                  </w:r>
                </w:p>
              </w:txbxContent>
            </v:textbox>
          </v:shape>
        </w:pict>
      </w:r>
      <w:r>
        <w:pict>
          <v:shape id="_x0000_s1660" style="position:absolute;left:656.33pt;top:483.20pt;width:49.11pt;height:17.04pt;z-index:166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Slovenija</w:t>
                  </w:r>
                </w:p>
              </w:txbxContent>
            </v:textbox>
          </v:shape>
        </w:pict>
      </w:r>
      <w:r>
        <w:pict>
          <v:shape id="_x0000_s1661" style="position:absolute;left:694.56pt;top:483.20pt;width:55.57pt;height:17.04pt;z-index:166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Španjolska</w:t>
                  </w:r>
                </w:p>
              </w:txbxContent>
            </v:textbox>
          </v:shape>
        </w:pict>
      </w:r>
      <w:r>
        <w:pict>
          <v:shape id="_x0000_s1662" style="position:absolute;left:739.82pt;top:483.20pt;width:44.17pt;height:17.04pt;z-index:166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Austrija</w:t>
                  </w:r>
                </w:p>
              </w:txbxContent>
            </v:textbox>
          </v:shape>
        </w:pict>
      </w:r>
      <w:r>
        <w:pict>
          <v:shape id="_x0000_s1663" style="position:absolute;left:781.82pt;top:483.20pt;width:41.38pt;height:17.04pt;z-index:166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Poljska</w:t>
                  </w:r>
                </w:p>
              </w:txbxContent>
            </v:textbox>
          </v:shape>
        </w:pict>
      </w:r>
      <w:r>
        <w:pict>
          <v:shape id="_x0000_s1664" style="position:absolute;left:818.33pt;top:483.20pt;width:52.97pt;height:17.04pt;z-index:166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Mađarska</w:t>
                  </w:r>
                </w:p>
              </w:txbxContent>
            </v:textbox>
          </v:shape>
        </w:pict>
      </w:r>
      <w:r>
        <w:pict>
          <v:shape id="_x0000_s1665" style="position:absolute;left:865.08pt;top:483.20pt;width:39.90pt;height:17.04pt;z-index:166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Velika </w:t>
                  </w:r>
                </w:p>
              </w:txbxContent>
            </v:textbox>
          </v:shape>
        </w:pict>
      </w:r>
      <w:r>
        <w:pict>
          <v:shape id="_x0000_s1666" style="position:absolute;left:861.60pt;top:495.20pt;width:46.90pt;height:17.04pt;z-index:166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Britanija</w:t>
                  </w:r>
                </w:p>
              </w:txbxContent>
            </v:textbox>
          </v:shape>
        </w:pict>
      </w:r>
      <w:r>
        <w:pict>
          <v:shape id="_x0000_s1667" style="position:absolute;left:904.85pt;top:483.20pt;width:39.32pt;height:17.04pt;z-index:166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Ostalo</w:t>
                  </w:r>
                </w:p>
              </w:txbxContent>
            </v:textbox>
          </v:shape>
        </w:pict>
      </w:r>
      <w:r>
        <w:pict>
          <v:shape id="_x0000_s1668" style="position:absolute;left:565.51pt;top:431.43pt;width:30.68pt;height:17.04pt;z-index:166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23%</w:t>
                  </w:r>
                </w:p>
              </w:txbxContent>
            </v:textbox>
          </v:shape>
        </w:pict>
      </w:r>
      <w:r>
        <w:pict>
          <v:shape id="_x0000_s1669" style="position:absolute;left:584.64pt;top:422.17pt;width:30.68pt;height:17.04pt;z-index:166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29%</w:t>
                  </w:r>
                </w:p>
              </w:txbxContent>
            </v:textbox>
          </v:shape>
        </w:pict>
      </w:r>
      <w:r>
        <w:pict>
          <v:shape id="_x0000_s1670" style="position:absolute;left:596.02pt;top:456.30pt;width:25.79pt;height:17.04pt;z-index:167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7%</w:t>
                  </w:r>
                </w:p>
              </w:txbxContent>
            </v:textbox>
          </v:shape>
        </w:pict>
      </w:r>
      <w:r>
        <w:pict>
          <v:shape id="_x0000_s1671" style="position:absolute;left:610.90pt;top:433.04pt;width:30.68pt;height:17.04pt;z-index:167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22%</w:t>
                  </w:r>
                </w:p>
              </w:txbxContent>
            </v:textbox>
          </v:shape>
        </w:pict>
      </w:r>
      <w:r>
        <w:pict>
          <v:shape id="_x0000_s1672" style="position:absolute;left:623.64pt;top:454.81pt;width:25.79pt;height:17.04pt;z-index:167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8%</w:t>
                  </w:r>
                </w:p>
              </w:txbxContent>
            </v:textbox>
          </v:shape>
        </w:pict>
      </w:r>
      <w:r>
        <w:pict>
          <v:shape id="_x0000_s1673" style="position:absolute;left:632.52pt;top:375.54pt;width:30.68pt;height:17.04pt;z-index:167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59%</w:t>
                  </w:r>
                </w:p>
              </w:txbxContent>
            </v:textbox>
          </v:shape>
        </w:pict>
      </w:r>
      <w:r>
        <w:pict>
          <v:shape id="_x0000_s1674" style="position:absolute;left:647.52pt;top:451.69pt;width:30.68pt;height:17.04pt;z-index:167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10%</w:t>
                  </w:r>
                </w:p>
              </w:txbxContent>
            </v:textbox>
          </v:shape>
        </w:pict>
      </w:r>
      <w:r>
        <w:pict>
          <v:shape id="_x0000_s1675" style="position:absolute;left:572.30pt;top:483.20pt;width:52.77pt;height:17.04pt;z-index:167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Njemačka</w:t>
                  </w:r>
                </w:p>
              </w:txbxContent>
            </v:textbox>
          </v:shape>
        </w:pict>
      </w:r>
      <w:r>
        <w:pict>
          <v:shape id="_x0000_s1676" style="position:absolute;left:677.78pt;top:441.18pt;width:30.68pt;height:17.04pt;z-index:167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11%</w:t>
                  </w:r>
                </w:p>
              </w:txbxContent>
            </v:textbox>
          </v:shape>
        </w:pict>
      </w:r>
      <w:r>
        <w:pict>
          <v:shape id="_x0000_s1677" style="position:absolute;left:692.16pt;top:453.18pt;width:25.79pt;height:17.04pt;z-index:167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9%</w:t>
                  </w:r>
                </w:p>
              </w:txbxContent>
            </v:textbox>
          </v:shape>
        </w:pict>
      </w:r>
      <w:r>
        <w:pict>
          <v:shape id="_x0000_s1678" style="position:absolute;left:707.28pt;top:444.30pt;width:30.68pt;height:17.04pt;z-index:167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10%</w:t>
                  </w:r>
                </w:p>
              </w:txbxContent>
            </v:textbox>
          </v:shape>
        </w:pict>
      </w:r>
      <w:r>
        <w:pict>
          <v:shape id="_x0000_s1679" style="position:absolute;left:718.66pt;top:451.69pt;width:66.54pt;height:21.65pt;z-index:167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7% 7% </w:t>
                  </w: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10%</w:t>
                  </w:r>
                </w:p>
              </w:txbxContent>
            </v:textbox>
          </v:shape>
        </w:pict>
      </w:r>
      <w:r>
        <w:pict>
          <v:shape id="_x0000_s1680" style="position:absolute;left:773.90pt;top:456.30pt;width:93.47pt;height:21.67pt;z-index:168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5% 5% 4% 5% </w:t>
                  </w: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7%</w:t>
                  </w:r>
                </w:p>
              </w:txbxContent>
            </v:textbox>
          </v:shape>
        </w:pict>
      </w:r>
      <w:r>
        <w:pict>
          <v:shape id="_x0000_s1681" style="position:absolute;left:855.67pt;top:459.44pt;width:41.69pt;height:18.53pt;z-index:168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4% </w:t>
                  </w: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5%</w:t>
                  </w:r>
                </w:p>
              </w:txbxContent>
            </v:textbox>
          </v:shape>
        </w:pict>
      </w:r>
      <w:r>
        <w:pict>
          <v:shape id="_x0000_s1682" style="position:absolute;left:892.56pt;top:442.31pt;width:53.64pt;height:18.67pt;z-index:168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15% </w:t>
                  </w: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16%</w:t>
                  </w:r>
                </w:p>
              </w:txbxContent>
            </v:textbox>
          </v:shape>
        </w:pict>
      </w:r>
      <w:r>
        <w:pict>
          <v:shape id="_x0000_s1683" style="position:absolute;left:658.66pt;top:439.65pt;width:30.73pt;height:17.06pt;z-index:168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2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10%</w:t>
                  </w:r>
                </w:p>
              </w:txbxContent>
            </v:textbox>
          </v:shape>
        </w:pict>
      </w:r>
      <w:r>
        <w:pict>
          <v:shape id="_x0000_s1684" style="position:absolute;left:586.70pt;top:347.72pt;width:50.30pt;height:17.04pt;z-index:168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Svi turisti</w:t>
                  </w:r>
                </w:p>
              </w:txbxContent>
            </v:textbox>
          </v:shape>
        </w:pict>
      </w:r>
      <w:r>
        <w:pict>
          <v:shape id="_x0000_s1685" style="position:absolute;left:639.34pt;top:347.72pt;width:142.25pt;height:17.04pt;z-index:168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Gosti u komercijalnom smještaju</w:t>
                  </w:r>
                </w:p>
              </w:txbxContent>
            </v:textbox>
          </v:shape>
        </w:pict>
      </w:r>
      <w:r>
        <w:pict>
          <v:shape id="_x0000_s1686" style="position:absolute;left:767.35pt;top:347.72pt;width:152.12pt;height:17.04pt;z-index:168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Gosti u nekomercijalnom smještaju</w:t>
                  </w:r>
                </w:p>
              </w:txbxContent>
            </v:textbox>
          </v:shape>
        </w:pict>
      </w:r>
      <w:r>
        <w:pict>
          <v:shape id="_x0000_s1687" style="position:absolute;left:575.40pt;top:328.58pt;width:247.07pt;height:22.63pt;z-index:168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b/>
                      <w:color w:val="000000"/>
                    </w:rPr>
                    <w:t xml:space="preserve">Struktura turista prema zemlji prebivališta</w:t>
                  </w:r>
                </w:p>
              </w:txbxContent>
            </v:textbox>
          </v:shape>
        </w:pict>
      </w:r>
      <w:r>
        <w:pict>
          <v:shape id="_x0000_s1688" style="position:absolute;left:164.57pt;top:460.04pt;width:32.67pt;height:18.45pt;z-index:168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72%</w:t>
                  </w:r>
                </w:p>
              </w:txbxContent>
            </v:textbox>
          </v:shape>
        </w:pict>
      </w:r>
      <w:r>
        <w:pict>
          <v:shape id="_x0000_s1689" style="position:absolute;left:105.14pt;top:412.40pt;width:32.67pt;height:18.45pt;z-index:168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27%</w:t>
                  </w:r>
                </w:p>
              </w:txbxContent>
            </v:textbox>
          </v:shape>
        </w:pict>
      </w:r>
      <w:r>
        <w:pict>
          <v:shape id="_x0000_s1690" style="position:absolute;left:136.15pt;top:394.02pt;width:27.20pt;height:18.45pt;z-index:169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1%</w:t>
                  </w:r>
                </w:p>
              </w:txbxContent>
            </v:textbox>
          </v:shape>
        </w:pict>
      </w:r>
      <w:r>
        <w:pict>
          <v:shape id="_x0000_s1691" style="position:absolute;left:42.89pt;top:347.72pt;width:142.25pt;height:17.04pt;z-index:169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Gosti u komercijalnom smještaju</w:t>
                  </w:r>
                </w:p>
              </w:txbxContent>
            </v:textbox>
          </v:shape>
        </w:pict>
      </w:r>
      <w:r>
        <w:pict>
          <v:shape id="_x0000_s1692" style="position:absolute;left:42.89pt;top:363.73pt;width:152.12pt;height:17.04pt;z-index:169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Gosti u nekomercijalnom smještaju</w:t>
                  </w:r>
                </w:p>
              </w:txbxContent>
            </v:textbox>
          </v:shape>
        </w:pict>
      </w:r>
      <w:r>
        <w:pict>
          <v:shape id="_x0000_s1693" style="position:absolute;left:178.78pt;top:347.72pt;width:107.12pt;height:17.04pt;z-index:169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Jednodnevni posjetitelji</w:t>
                  </w:r>
                </w:p>
              </w:txbxContent>
            </v:textbox>
          </v:shape>
        </w:pict>
      </w:r>
      <w:r>
        <w:pict>
          <v:shape id="_x0000_s1694" style="position:absolute;left:31.61pt;top:328.58pt;width:98.40pt;height:22.63pt;z-index:169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b/>
                      <w:color w:val="000000"/>
                    </w:rPr>
                    <w:t xml:space="preserve">Vrsta smještaja</w:t>
                  </w:r>
                </w:p>
              </w:txbxContent>
            </v:textbox>
          </v:shape>
        </w:pict>
      </w:r>
      <w:r>
        <w:pict>
          <v:shape id="_x0000_s1695" style="position:absolute;left:453.98pt;top:410.48pt;width:30.68pt;height:17.04pt;z-index:169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33%</w:t>
                  </w:r>
                </w:p>
              </w:txbxContent>
            </v:textbox>
          </v:shape>
        </w:pict>
      </w:r>
      <w:r>
        <w:pict>
          <v:shape id="_x0000_s1696" style="position:absolute;left:421.68pt;top:477.83pt;width:30.68pt;height:17.04pt;z-index:169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32%</w:t>
                  </w:r>
                </w:p>
              </w:txbxContent>
            </v:textbox>
          </v:shape>
        </w:pict>
      </w:r>
      <w:r>
        <w:pict>
          <v:shape id="_x0000_s1697" style="position:absolute;left:373.44pt;top:435.95pt;width:30.68pt;height:17.04pt;z-index:169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19%</w:t>
                  </w:r>
                </w:p>
              </w:txbxContent>
            </v:textbox>
          </v:shape>
        </w:pict>
      </w:r>
      <w:r>
        <w:pict>
          <v:shape id="_x0000_s1698" style="position:absolute;left:388.34pt;top:401.17pt;width:30.68pt;height:17.04pt;z-index:169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10%</w:t>
                  </w:r>
                </w:p>
              </w:txbxContent>
            </v:textbox>
          </v:shape>
        </w:pict>
      </w:r>
      <w:r>
        <w:pict>
          <v:shape id="_x0000_s1699" style="position:absolute;left:409.66pt;top:388.43pt;width:25.79pt;height:17.04pt;z-index:169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7%</w:t>
                  </w:r>
                </w:p>
              </w:txbxContent>
            </v:textbox>
          </v:shape>
        </w:pict>
      </w:r>
      <w:r>
        <w:pict>
          <v:shape id="_x0000_s1700" style="position:absolute;left:311.42pt;top:347.72pt;width:85.32pt;height:17.04pt;z-index:170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Obiteljski smještaj</w:t>
                  </w:r>
                </w:p>
              </w:txbxContent>
            </v:textbox>
          </v:shape>
        </w:pict>
      </w:r>
      <w:r>
        <w:pict>
          <v:shape id="_x0000_s1701" style="position:absolute;left:311.42pt;top:363.73pt;width:36.41pt;height:17.04pt;z-index:170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Kamp</w:t>
                  </w:r>
                </w:p>
              </w:txbxContent>
            </v:textbox>
          </v:shape>
        </w:pict>
      </w:r>
      <w:r>
        <w:pict>
          <v:shape id="_x0000_s1702" style="position:absolute;left:392.81pt;top:347.72pt;width:35.35pt;height:17.04pt;z-index:170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Hotel</w:t>
                  </w:r>
                </w:p>
              </w:txbxContent>
            </v:textbox>
          </v:shape>
        </w:pict>
      </w:r>
      <w:r>
        <w:pict>
          <v:shape id="_x0000_s1703" style="position:absolute;left:392.81pt;top:363.73pt;width:39.12pt;height:17.04pt;z-index:170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Hostel</w:t>
                  </w:r>
                </w:p>
              </w:txbxContent>
            </v:textbox>
          </v:shape>
        </w:pict>
      </w:r>
      <w:r>
        <w:pict>
          <v:shape id="_x0000_s1704" style="position:absolute;left:437.42pt;top:347.72pt;width:81.90pt;height:17.04pt;z-index:170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Turističko naselje</w:t>
                  </w:r>
                </w:p>
              </w:txbxContent>
            </v:textbox>
          </v:shape>
        </w:pict>
      </w:r>
      <w:r>
        <w:pict>
          <v:shape id="_x0000_s1705" style="position:absolute;left:293.38pt;top:328.58pt;width:297.88pt;height:22.63pt;z-index:170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b/>
                      <w:color w:val="000000"/>
                    </w:rPr>
                    <w:t xml:space="preserve">Vrsta smještaja za goste u komercijalnom smještaju</w:t>
                  </w:r>
                </w:p>
              </w:txbxContent>
            </v:textbox>
          </v:shape>
        </w:pict>
      </w:r>
      <w:r>
        <w:pict>
          <v:shape id="_x0000_s1706" style="position:absolute;left:31.20pt;top:507.37pt;width:524.73pt;height:20.42pt;z-index:170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Karika – rezultati provedene Ankete turista i jednodnevnih posjetitelja, Horwath HTL analiza, 2026.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1707" style="position:absolute;left:915.43pt;top:507.61pt;width:26.11pt;height:20.42pt;z-index:170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19</w:t>
                  </w:r>
                </w:p>
              </w:txbxContent>
            </v:textbox>
          </v:shape>
        </w:pict>
      </w:r>
      <w:r>
        <w:pict>
          <v:shape id="_x0000_s1708" style="position:absolute;left:383.81pt;top:526.88pt;width:248.72pt;height:17.04pt;z-index:170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1709" style="position:absolute;left:31.20pt;top:134.18pt;width:928.80pt;height:24.60pt;z-index:170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Provedba analize nosivosti destinacijeizrađuje se temeljem Pravilnika o metodologiji izračuna prihvatnog kapacitetakoji je izdalo Ministarstvoturizma i sporta. Pravilnikom je definirana</w:t>
                  </w:r>
                </w:p>
              </w:txbxContent>
            </v:textbox>
          </v:shape>
        </w:pict>
      </w:r>
      <w:r>
        <w:pict>
          <v:shape id="_x0000_s1710" style="position:absolute;left:31.20pt;top:148.58pt;width:928.80pt;height:24.60pt;z-index:171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analizapokazateljau kategorijamaobveznih i dodatnih pokazatelja,koji su dodatno podijeljenina 10analiziranihpodručja. Provedba analizeobvezna je za destinacijes indeksom turističke</w:t>
                  </w:r>
                </w:p>
              </w:txbxContent>
            </v:textbox>
          </v:shape>
        </w:pict>
      </w:r>
      <w:r>
        <w:pict>
          <v:shape id="_x0000_s1711" style="position:absolute;left:31.20pt;top:162.96pt;width:715.69pt;height:24.65pt;z-index:171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razvijenostikategorijeI. i II. Nosivost destinacijeanalizirase kako bi se definiralaključnaograničenjai uska grla destinacije.</w:t>
                  </w:r>
                </w:p>
              </w:txbxContent>
            </v:textbox>
          </v:shape>
        </w:pict>
      </w:r>
      <w:r>
        <w:pict>
          <v:shape id="_x0000_s1712" style="position:absolute;left:654.89pt;top:296.94pt;width:72.42pt;height:24.60pt;z-index:171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Resursno </w:t>
                  </w:r>
                </w:p>
              </w:txbxContent>
            </v:textbox>
          </v:shape>
        </w:pict>
      </w:r>
      <w:r>
        <w:pict>
          <v:shape id="_x0000_s1713" style="position:absolute;left:630.41pt;top:311.34pt;width:124.40pt;height:24.60pt;z-index:171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atrakcijska osnova</w:t>
                  </w:r>
                </w:p>
              </w:txbxContent>
            </v:textbox>
          </v:shape>
        </w:pict>
      </w:r>
      <w:r>
        <w:pict>
          <v:shape id="_x0000_s1714" style="position:absolute;left:53.78pt;top:201.34pt;width:189.65pt;height:36.90pt;z-index:171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450" w:lineRule="exact"/>
                  </w:pPr>
                  <w:r>
                    <w:rPr>
                      <w:rFonts w:ascii="Calibri" w:hAnsi="Calibri" w:eastAsia="Calibri"/>
                      <w:sz w:val="36"/>
                      <w:szCs w:val="36"/>
                      <w:b/>
                      <w:color w:val="000000"/>
                    </w:rPr>
                    <w:t xml:space="preserve">Obvezni pokazatelji</w:t>
                  </w:r>
                </w:p>
              </w:txbxContent>
            </v:textbox>
          </v:shape>
        </w:pict>
      </w:r>
      <w:r>
        <w:pict>
          <v:shape id="_x0000_s1715" style="position:absolute;left:283.18pt;top:190.91pt;width:49.59pt;height:57.32pt;z-index:171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699" w:lineRule="exact"/>
                  </w:pPr>
                  <w:r>
                    <w:rPr>
                      <w:rFonts w:ascii="Humanist521BT" w:hAnsi="Humanist521BT" w:eastAsia="Humanist521BT"/>
                      <w:sz w:val="56"/>
                      <w:szCs w:val="56"/>
                      <w:b/>
                      <w:color w:val="000000"/>
                    </w:rPr>
                    <w:t xml:space="preserve">36</w:t>
                  </w:r>
                </w:p>
              </w:txbxContent>
            </v:textbox>
          </v:shape>
        </w:pict>
      </w:r>
      <w:r>
        <w:pict>
          <v:shape id="_x0000_s1716" style="position:absolute;left:602.18pt;top:190.91pt;width:45.82pt;height:57.32pt;z-index:171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699" w:lineRule="exact"/>
                  </w:pPr>
                  <w:r>
                    <w:rPr>
                      <w:rFonts w:ascii="Humanist521BT" w:hAnsi="Humanist521BT" w:eastAsia="Humanist521BT"/>
                      <w:sz w:val="56"/>
                      <w:szCs w:val="56"/>
                      <w:b/>
                      <w:color w:val="000000"/>
                    </w:rPr>
                    <w:t xml:space="preserve">12</w:t>
                  </w:r>
                </w:p>
              </w:txbxContent>
            </v:textbox>
          </v:shape>
        </w:pict>
      </w:r>
      <w:r>
        <w:pict>
          <v:shape id="_x0000_s1717" style="position:absolute;left:93.84pt;top:296.94pt;width:109.62pt;height:24.60pt;z-index:171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Institucionalni i </w:t>
                  </w:r>
                </w:p>
              </w:txbxContent>
            </v:textbox>
          </v:shape>
        </w:pict>
      </w:r>
      <w:r>
        <w:pict>
          <v:shape id="_x0000_s1718" style="position:absolute;left:96.24pt;top:311.34pt;width:98.79pt;height:24.60pt;z-index:171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strateški okvir</w:t>
                  </w:r>
                </w:p>
              </w:txbxContent>
            </v:textbox>
          </v:shape>
        </w:pict>
      </w:r>
      <w:r>
        <w:pict>
          <v:shape id="_x0000_s1719" style="position:absolute;left:53.52pt;top:291.01pt;width:32.29pt;height:57.32pt;z-index:171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699" w:lineRule="exact"/>
                  </w:pPr>
                  <w:r>
                    <w:rPr>
                      <w:rFonts w:ascii="Humanist521BT" w:hAnsi="Humanist521BT" w:eastAsia="Humanist521BT"/>
                      <w:sz w:val="56"/>
                      <w:szCs w:val="56"/>
                      <w:b/>
                      <w:color w:val="000000"/>
                    </w:rPr>
                    <w:t xml:space="preserve">1</w:t>
                  </w:r>
                </w:p>
              </w:txbxContent>
            </v:textbox>
          </v:shape>
        </w:pict>
      </w:r>
      <w:r>
        <w:pict>
          <v:shape id="_x0000_s1720" style="position:absolute;left:288.36pt;top:296.94pt;width:79.49pt;height:24.60pt;z-index:172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Smještajni </w:t>
                  </w:r>
                </w:p>
              </w:txbxContent>
            </v:textbox>
          </v:shape>
        </w:pict>
      </w:r>
      <w:r>
        <w:pict>
          <v:shape id="_x0000_s1721" style="position:absolute;left:289.68pt;top:311.34pt;width:73.21pt;height:24.60pt;z-index:172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kapaciteti</w:t>
                  </w:r>
                </w:p>
              </w:txbxContent>
            </v:textbox>
          </v:shape>
        </w:pict>
      </w:r>
      <w:r>
        <w:pict>
          <v:shape id="_x0000_s1722" style="position:absolute;left:234.96pt;top:291.01pt;width:32.29pt;height:57.32pt;z-index:172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699" w:lineRule="exact"/>
                  </w:pPr>
                  <w:r>
                    <w:rPr>
                      <w:rFonts w:ascii="Humanist521BT" w:hAnsi="Humanist521BT" w:eastAsia="Humanist521BT"/>
                      <w:sz w:val="56"/>
                      <w:szCs w:val="56"/>
                      <w:b/>
                      <w:color w:val="000000"/>
                    </w:rPr>
                    <w:t xml:space="preserve">5</w:t>
                  </w:r>
                </w:p>
              </w:txbxContent>
            </v:textbox>
          </v:shape>
        </w:pict>
      </w:r>
      <w:r>
        <w:pict>
          <v:shape id="_x0000_s1723" style="position:absolute;left:598.51pt;top:291.01pt;width:32.29pt;height:57.32pt;z-index:172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699" w:lineRule="exact"/>
                  </w:pPr>
                  <w:r>
                    <w:rPr>
                      <w:rFonts w:ascii="Humanist521BT" w:hAnsi="Humanist521BT" w:eastAsia="Humanist521BT"/>
                      <w:sz w:val="56"/>
                      <w:szCs w:val="56"/>
                      <w:b/>
                      <w:color w:val="000000"/>
                    </w:rPr>
                    <w:t xml:space="preserve">7</w:t>
                  </w:r>
                </w:p>
              </w:txbxContent>
            </v:textbox>
          </v:shape>
        </w:pict>
      </w:r>
      <w:r>
        <w:pict>
          <v:shape id="_x0000_s1724" style="position:absolute;left:471.98pt;top:296.94pt;width:75.10pt;height:24.60pt;z-index:172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Turistička </w:t>
                  </w:r>
                </w:p>
              </w:txbxContent>
            </v:textbox>
          </v:shape>
        </w:pict>
      </w:r>
      <w:r>
        <w:pict>
          <v:shape id="_x0000_s1725" style="position:absolute;left:472.22pt;top:311.34pt;width:70.94pt;height:24.60pt;z-index:172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potražnja</w:t>
                  </w:r>
                </w:p>
              </w:txbxContent>
            </v:textbox>
          </v:shape>
        </w:pict>
      </w:r>
      <w:r>
        <w:pict>
          <v:shape id="_x0000_s1726" style="position:absolute;left:417.58pt;top:291.01pt;width:32.29pt;height:57.32pt;z-index:172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699" w:lineRule="exact"/>
                  </w:pPr>
                  <w:r>
                    <w:rPr>
                      <w:rFonts w:ascii="Humanist521BT" w:hAnsi="Humanist521BT" w:eastAsia="Humanist521BT"/>
                      <w:sz w:val="56"/>
                      <w:szCs w:val="56"/>
                      <w:b/>
                      <w:color w:val="000000"/>
                    </w:rPr>
                    <w:t xml:space="preserve">3</w:t>
                  </w:r>
                </w:p>
              </w:txbxContent>
            </v:textbox>
          </v:shape>
        </w:pict>
      </w:r>
      <w:r>
        <w:pict>
          <v:shape id="_x0000_s1727" style="position:absolute;left:820.92pt;top:304.14pt;width:103.31pt;height:24.60pt;z-index:172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Priroda i okoliš</w:t>
                  </w:r>
                </w:p>
              </w:txbxContent>
            </v:textbox>
          </v:shape>
        </w:pict>
      </w:r>
      <w:r>
        <w:pict>
          <v:shape id="_x0000_s1728" style="position:absolute;left:779.88pt;top:291.01pt;width:32.29pt;height:57.32pt;z-index:172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699" w:lineRule="exact"/>
                  </w:pPr>
                  <w:r>
                    <w:rPr>
                      <w:rFonts w:ascii="Humanist521BT" w:hAnsi="Humanist521BT" w:eastAsia="Humanist521BT"/>
                      <w:sz w:val="56"/>
                      <w:szCs w:val="56"/>
                      <w:b/>
                      <w:color w:val="000000"/>
                    </w:rPr>
                    <w:t xml:space="preserve">4</w:t>
                  </w:r>
                </w:p>
              </w:txbxContent>
            </v:textbox>
          </v:shape>
        </w:pict>
      </w:r>
      <w:r>
        <w:pict>
          <v:shape id="_x0000_s1729" style="position:absolute;left:114.72pt;top:361.89pt;width:58.12pt;height:24.60pt;z-index:172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Prostor</w:t>
                  </w:r>
                </w:p>
              </w:txbxContent>
            </v:textbox>
          </v:shape>
        </w:pict>
      </w:r>
      <w:r>
        <w:pict>
          <v:shape id="_x0000_s1730" style="position:absolute;left:49.78pt;top:348.76pt;width:46.54pt;height:57.32pt;z-index:173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699" w:lineRule="exact"/>
                  </w:pPr>
                  <w:r>
                    <w:rPr>
                      <w:rFonts w:ascii="Humanist521BT" w:hAnsi="Humanist521BT" w:eastAsia="Humanist521BT"/>
                      <w:sz w:val="56"/>
                      <w:szCs w:val="56"/>
                      <w:b/>
                      <w:color w:val="000000"/>
                    </w:rPr>
                    <w:t xml:space="preserve">10</w:t>
                  </w:r>
                </w:p>
              </w:txbxContent>
            </v:textbox>
          </v:shape>
        </w:pict>
      </w:r>
      <w:r>
        <w:pict>
          <v:shape id="_x0000_s1731" style="position:absolute;left:286.27pt;top:354.69pt;width:85.55pt;height:24.60pt;z-index:173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Komunalna </w:t>
                  </w:r>
                </w:p>
              </w:txbxContent>
            </v:textbox>
          </v:shape>
        </w:pict>
      </w:r>
      <w:r>
        <w:pict>
          <v:shape id="_x0000_s1732" style="position:absolute;left:279.07pt;top:369.09pt;width:97.51pt;height:24.60pt;z-index:173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infrastruktura</w:t>
                  </w:r>
                </w:p>
              </w:txbxContent>
            </v:textbox>
          </v:shape>
        </w:pict>
      </w:r>
      <w:r>
        <w:pict>
          <v:shape id="_x0000_s1733" style="position:absolute;left:236.83pt;top:348.76pt;width:32.29pt;height:57.32pt;z-index:173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699" w:lineRule="exact"/>
                  </w:pPr>
                  <w:r>
                    <w:rPr>
                      <w:rFonts w:ascii="Humanist521BT" w:hAnsi="Humanist521BT" w:eastAsia="Humanist521BT"/>
                      <w:sz w:val="56"/>
                      <w:szCs w:val="56"/>
                      <w:b/>
                      <w:color w:val="000000"/>
                    </w:rPr>
                    <w:t xml:space="preserve">7</w:t>
                  </w:r>
                </w:p>
              </w:txbxContent>
            </v:textbox>
          </v:shape>
        </w:pict>
      </w:r>
      <w:r>
        <w:pict>
          <v:shape id="_x0000_s1734" style="position:absolute;left:642.05pt;top:354.69pt;width:101.84pt;height:24.60pt;z-index:173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Stanovništvo i </w:t>
                  </w:r>
                </w:p>
              </w:txbxContent>
            </v:textbox>
          </v:shape>
        </w:pict>
      </w:r>
      <w:r>
        <w:pict>
          <v:shape id="_x0000_s1735" style="position:absolute;left:638.57pt;top:369.09pt;width:105.45pt;height:24.60pt;z-index:173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kvaliteta života</w:t>
                  </w:r>
                </w:p>
              </w:txbxContent>
            </v:textbox>
          </v:shape>
        </w:pict>
      </w:r>
      <w:r>
        <w:pict>
          <v:shape id="_x0000_s1736" style="position:absolute;left:598.15pt;top:348.76pt;width:32.29pt;height:57.32pt;z-index:173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699" w:lineRule="exact"/>
                  </w:pPr>
                  <w:r>
                    <w:rPr>
                      <w:rFonts w:ascii="Humanist521BT" w:hAnsi="Humanist521BT" w:eastAsia="Humanist521BT"/>
                      <w:sz w:val="56"/>
                      <w:szCs w:val="56"/>
                      <w:b/>
                      <w:color w:val="000000"/>
                    </w:rPr>
                    <w:t xml:space="preserve">4</w:t>
                  </w:r>
                </w:p>
              </w:txbxContent>
            </v:textbox>
          </v:shape>
        </w:pict>
      </w:r>
      <w:r>
        <w:pict>
          <v:shape id="_x0000_s1737" style="position:absolute;left:470.86pt;top:354.69pt;width:76.57pt;height:24.60pt;z-index:173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Prometna </w:t>
                  </w:r>
                </w:p>
              </w:txbxContent>
            </v:textbox>
          </v:shape>
        </w:pict>
      </w:r>
      <w:r>
        <w:pict>
          <v:shape id="_x0000_s1738" style="position:absolute;left:459.94pt;top:369.09pt;width:97.51pt;height:24.60pt;z-index:173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infrastruktura</w:t>
                  </w:r>
                </w:p>
              </w:txbxContent>
            </v:textbox>
          </v:shape>
        </w:pict>
      </w:r>
      <w:r>
        <w:pict>
          <v:shape id="_x0000_s1739" style="position:absolute;left:416.28pt;top:348.76pt;width:32.29pt;height:57.32pt;z-index:173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699" w:lineRule="exact"/>
                  </w:pPr>
                  <w:r>
                    <w:rPr>
                      <w:rFonts w:ascii="Humanist521BT" w:hAnsi="Humanist521BT" w:eastAsia="Humanist521BT"/>
                      <w:sz w:val="56"/>
                      <w:szCs w:val="56"/>
                      <w:b/>
                      <w:color w:val="000000"/>
                    </w:rPr>
                    <w:t xml:space="preserve">5</w:t>
                  </w:r>
                </w:p>
              </w:txbxContent>
            </v:textbox>
          </v:shape>
        </w:pict>
      </w:r>
      <w:r>
        <w:pict>
          <v:shape id="_x0000_s1740" style="position:absolute;left:823.92pt;top:361.89pt;width:97.40pt;height:24.60pt;z-index:174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Gospodarstvo</w:t>
                  </w:r>
                </w:p>
              </w:txbxContent>
            </v:textbox>
          </v:shape>
        </w:pict>
      </w:r>
      <w:r>
        <w:pict>
          <v:shape id="_x0000_s1741" style="position:absolute;left:774.55pt;top:348.76pt;width:32.29pt;height:57.32pt;z-index:174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699" w:lineRule="exact"/>
                  </w:pPr>
                  <w:r>
                    <w:rPr>
                      <w:rFonts w:ascii="Humanist521BT" w:hAnsi="Humanist521BT" w:eastAsia="Humanist521BT"/>
                      <w:sz w:val="56"/>
                      <w:szCs w:val="56"/>
                      <w:b/>
                      <w:color w:val="000000"/>
                    </w:rPr>
                    <w:t xml:space="preserve">2</w:t>
                  </w:r>
                </w:p>
              </w:txbxContent>
            </v:textbox>
          </v:shape>
        </w:pict>
      </w:r>
      <w:r>
        <w:pict>
          <v:shape id="_x0000_s1742" style="position:absolute;left:389.50pt;top:201.34pt;width:188.79pt;height:36.90pt;z-index:174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450" w:lineRule="exact"/>
                  </w:pPr>
                  <w:r>
                    <w:rPr>
                      <w:rFonts w:ascii="Calibri" w:hAnsi="Calibri" w:eastAsia="Calibri"/>
                      <w:sz w:val="36"/>
                      <w:szCs w:val="36"/>
                      <w:b/>
                      <w:color w:val="000000"/>
                    </w:rPr>
                    <w:t xml:space="preserve">Dodatni pokazatelji</w:t>
                  </w:r>
                </w:p>
              </w:txbxContent>
            </v:textbox>
          </v:shape>
        </w:pict>
      </w:r>
      <w:r>
        <w:pict>
          <v:shape id="_x0000_s1743" style="position:absolute;left:723.55pt;top:201.34pt;width:84.89pt;height:36.90pt;z-index:174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450" w:lineRule="exact"/>
                  </w:pPr>
                  <w:r>
                    <w:rPr>
                      <w:rFonts w:ascii="Calibri" w:hAnsi="Calibri" w:eastAsia="Calibri"/>
                      <w:sz w:val="36"/>
                      <w:szCs w:val="36"/>
                      <w:b/>
                      <w:color w:val="000000"/>
                    </w:rPr>
                    <w:t xml:space="preserve">Ukupno</w:t>
                  </w:r>
                </w:p>
              </w:txbxContent>
            </v:textbox>
          </v:shape>
        </w:pict>
      </w:r>
      <w:r>
        <w:pict>
          <v:shape id="_x0000_s1744" style="position:absolute;left:850.20pt;top:190.91pt;width:50.29pt;height:57.32pt;z-index:174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699" w:lineRule="exact"/>
                  </w:pPr>
                  <w:r>
                    <w:rPr>
                      <w:rFonts w:ascii="Humanist521BT" w:hAnsi="Humanist521BT" w:eastAsia="Humanist521BT"/>
                      <w:sz w:val="56"/>
                      <w:szCs w:val="56"/>
                      <w:b/>
                      <w:color w:val="000000"/>
                    </w:rPr>
                    <w:t xml:space="preserve">48</w:t>
                  </w:r>
                </w:p>
              </w:txbxContent>
            </v:textbox>
          </v:shape>
        </w:pict>
      </w:r>
      <w:r>
        <w:pict>
          <v:shape id="_x0000_s1745" style="position:absolute;left:31.20pt;top:70.95pt;width:739.37pt;height:45.02pt;z-index:174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Metodološki okvir izrade analize prihvatnog kapaciteta destinacije</w:t>
                  </w:r>
                </w:p>
              </w:txbxContent>
            </v:textbox>
          </v:shape>
        </w:pict>
      </w:r>
      <w:r>
        <w:pict>
          <v:shape id="_x0000_s1746" style="position:absolute;left:31.20pt;top:410.49pt;width:560.47pt;height:24.60pt;z-index:174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 navedenim kategorijama, ukupno je definirano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 36 obveznih i 12 dodatnih pokazatelja</w:t>
                  </w:r>
                </w:p>
              </w:txbxContent>
            </v:textbox>
          </v:shape>
        </w:pict>
      </w:r>
      <w:r>
        <w:pict>
          <v:shape id="_x0000_s1747" style="position:absolute;left:496.27pt;top:410.49pt;width:463.73pt;height:24.60pt;z-index:174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prihvatnog kapaciteta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. Dodatni pokazatelji izračunavaju se prema odabiru Turističke</w:t>
                  </w:r>
                </w:p>
              </w:txbxContent>
            </v:textbox>
          </v:shape>
        </w:pict>
      </w:r>
      <w:r>
        <w:pict>
          <v:shape id="_x0000_s1748" style="position:absolute;left:31.20pt;top:424.89pt;width:928.80pt;height:24.60pt;z-index:174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zajednicegrada Novalje. Plan upravljanjadestinacijomobuhvaćaanalizu12dodatnihpokazateljate je ukupno obrađeno 48 pokazateljau okviru analizeprihvatnogkapacitetadestinacije.</w:t>
                  </w:r>
                </w:p>
              </w:txbxContent>
            </v:textbox>
          </v:shape>
        </w:pict>
      </w:r>
      <w:r>
        <w:pict>
          <v:shape id="_x0000_s1749" style="position:absolute;left:31.20pt;top:447.33pt;width:928.80pt;height:24.60pt;z-index:174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Analiziranipodaci prikupljajuse putem dva primarna istraživanja(anketalokalnog stanovništvai anketaturistai jednodnevnihposjetitelja),prikupljanjeminformacijaod dionikau destinaciji</w:t>
                  </w:r>
                </w:p>
              </w:txbxContent>
            </v:textbox>
          </v:shape>
        </w:pict>
      </w:r>
      <w:r>
        <w:pict>
          <v:shape id="_x0000_s1750" style="position:absolute;left:31.20pt;top:461.73pt;width:369.77pt;height:24.60pt;z-index:175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 nadležnihtijelate korištenjemdostupnihsekundarnihizvora.</w:t>
                  </w:r>
                </w:p>
              </w:txbxContent>
            </v:textbox>
          </v:shape>
        </w:pict>
      </w:r>
      <w:r>
        <w:pict>
          <v:shape id="_x0000_s1751" style="position:absolute;left:31.20pt;top:256.50pt;width:87.30pt;height:24.60pt;z-index:175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KATEGORIJE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1752" style="position:absolute;left:915.43pt;top:507.61pt;width:26.11pt;height:20.42pt;z-index:175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20</w:t>
                  </w:r>
                </w:p>
              </w:txbxContent>
            </v:textbox>
          </v:shape>
        </w:pict>
      </w:r>
      <w:r>
        <w:pict>
          <v:shape id="_x0000_s1753" style="position:absolute;left:383.81pt;top:526.88pt;width:248.72pt;height:17.04pt;z-index:175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1754" style="position:absolute;left:52.32pt;top:135.73pt;width:92.19pt;height:20.47pt;z-index:175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Broj pokazatelja</w:t>
                  </w:r>
                </w:p>
              </w:txbxContent>
            </v:textbox>
          </v:shape>
        </w:pict>
      </w:r>
      <w:r>
        <w:pict>
          <v:shape id="_x0000_s1755" style="position:absolute;left:505.39pt;top:135.73pt;width:98.69pt;height:20.47pt;z-index:175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Naziv pokazatelja</w:t>
                  </w:r>
                </w:p>
              </w:txbxContent>
            </v:textbox>
          </v:shape>
        </w:pict>
      </w:r>
      <w:r>
        <w:pict>
          <v:shape id="_x0000_s1756" style="position:absolute;left:76.94pt;top:154.98pt;width:32.14pt;height:20.42pt;z-index:175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1.1.</w:t>
                  </w:r>
                </w:p>
              </w:txbxContent>
            </v:textbox>
          </v:shape>
        </w:pict>
      </w:r>
      <w:r>
        <w:pict>
          <v:shape id="_x0000_s1757" style="position:absolute;left:150.10pt;top:154.98pt;width:308.20pt;height:20.42pt;z-index:175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Stav stanovnika kao faktor povećanja blagostanja stanovnika</w:t>
                  </w:r>
                </w:p>
              </w:txbxContent>
            </v:textbox>
          </v:shape>
        </w:pict>
      </w:r>
      <w:r>
        <w:pict>
          <v:shape id="_x0000_s1758" style="position:absolute;left:76.94pt;top:174.18pt;width:32.14pt;height:20.42pt;z-index:175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2.1.</w:t>
                  </w:r>
                </w:p>
              </w:txbxContent>
            </v:textbox>
          </v:shape>
        </w:pict>
      </w:r>
      <w:r>
        <w:pict>
          <v:shape id="_x0000_s1759" style="position:absolute;left:150.10pt;top:174.18pt;width:544.17pt;height:20.42pt;z-index:175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Omjer broja kreveta u komercijalnom smještaju te kućama i stanovima za odmor u odnosu na 100 stanovnika</w:t>
                  </w:r>
                </w:p>
              </w:txbxContent>
            </v:textbox>
          </v:shape>
        </w:pict>
      </w:r>
      <w:r>
        <w:pict>
          <v:shape id="_x0000_s1760" style="position:absolute;left:76.94pt;top:193.38pt;width:32.14pt;height:20.42pt;z-index:176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2.2.</w:t>
                  </w:r>
                </w:p>
              </w:txbxContent>
            </v:textbox>
          </v:shape>
        </w:pict>
      </w:r>
      <w:r>
        <w:pict>
          <v:shape id="_x0000_s1761" style="position:absolute;left:150.10pt;top:193.38pt;width:396.27pt;height:20.42pt;z-index:176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Omjer broja kreveta u nekomercijalnom smještaju u odnosu na 100 stanovnika</w:t>
                  </w:r>
                </w:p>
              </w:txbxContent>
            </v:textbox>
          </v:shape>
        </w:pict>
      </w:r>
      <w:r>
        <w:pict>
          <v:shape id="_x0000_s1762" style="position:absolute;left:76.94pt;top:212.58pt;width:32.14pt;height:20.42pt;z-index:176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2.3.</w:t>
                  </w:r>
                </w:p>
              </w:txbxContent>
            </v:textbox>
          </v:shape>
        </w:pict>
      </w:r>
      <w:r>
        <w:pict>
          <v:shape id="_x0000_s1763" style="position:absolute;left:150.10pt;top:212.58pt;width:636.85pt;height:20.42pt;z-index:176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Omjer broja smještajnih objekata u domaćinstvu te kućama i stanovima za odmor u odnosu na broj stanova za stalno stanovanje</w:t>
                  </w:r>
                </w:p>
              </w:txbxContent>
            </v:textbox>
          </v:shape>
        </w:pict>
      </w:r>
      <w:r>
        <w:pict>
          <v:shape id="_x0000_s1764" style="position:absolute;left:76.94pt;top:231.78pt;width:32.14pt;height:20.42pt;z-index:176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2.4.</w:t>
                  </w:r>
                </w:p>
              </w:txbxContent>
            </v:textbox>
          </v:shape>
        </w:pict>
      </w:r>
      <w:r>
        <w:pict>
          <v:shape id="_x0000_s1765" style="position:absolute;left:150.10pt;top:231.78pt;width:567.27pt;height:20.42pt;z-index:176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Broj kreveta u komercijalnom smještaju te kućama i stanovima za odmor na 100 m² građevinskog područja naselja</w:t>
                  </w:r>
                </w:p>
              </w:txbxContent>
            </v:textbox>
          </v:shape>
        </w:pict>
      </w:r>
      <w:r>
        <w:pict>
          <v:shape id="_x0000_s1766" style="position:absolute;left:76.94pt;top:250.96pt;width:32.19pt;height:20.47pt;z-index:176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2.5.</w:t>
                  </w:r>
                </w:p>
              </w:txbxContent>
            </v:textbox>
          </v:shape>
        </w:pict>
      </w:r>
      <w:r>
        <w:pict>
          <v:shape id="_x0000_s1767" style="position:absolute;left:150.10pt;top:250.96pt;width:321.31pt;height:20.47pt;z-index:176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Struktura smještajnih kapaciteta izražena u postotnim udjelima</w:t>
                  </w:r>
                </w:p>
              </w:txbxContent>
            </v:textbox>
          </v:shape>
        </w:pict>
      </w:r>
      <w:r>
        <w:pict>
          <v:shape id="_x0000_s1768" style="position:absolute;left:76.94pt;top:270.20pt;width:32.14pt;height:20.42pt;z-index:176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3.1.</w:t>
                  </w:r>
                </w:p>
              </w:txbxContent>
            </v:textbox>
          </v:shape>
        </w:pict>
      </w:r>
      <w:r>
        <w:pict>
          <v:shape id="_x0000_s1769" style="position:absolute;left:150.10pt;top:270.20pt;width:735.16pt;height:20.42pt;z-index:176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Intenzitet stacionarnog, komercijalnog i nekomercijalnog turizma kao omjer prosječnog broja turista po stanovniku u vršnim danima turističke sezone</w:t>
                  </w:r>
                </w:p>
              </w:txbxContent>
            </v:textbox>
          </v:shape>
        </w:pict>
      </w:r>
      <w:r>
        <w:pict>
          <v:shape id="_x0000_s1770" style="position:absolute;left:76.94pt;top:289.40pt;width:32.14pt;height:20.42pt;z-index:177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3.2.</w:t>
                  </w:r>
                </w:p>
              </w:txbxContent>
            </v:textbox>
          </v:shape>
        </w:pict>
      </w:r>
      <w:r>
        <w:pict>
          <v:shape id="_x0000_s1771" style="position:absolute;left:150.10pt;top:289.40pt;width:307.54pt;height:20.42pt;z-index:177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Nezadovoljstvo radi gužve na ulicama, trgovima, atrakcijama</w:t>
                  </w:r>
                </w:p>
              </w:txbxContent>
            </v:textbox>
          </v:shape>
        </w:pict>
      </w:r>
      <w:r>
        <w:pict>
          <v:shape id="_x0000_s1772" style="position:absolute;left:76.94pt;top:308.60pt;width:32.14pt;height:20.42pt;z-index:177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4.1.</w:t>
                  </w:r>
                </w:p>
              </w:txbxContent>
            </v:textbox>
          </v:shape>
        </w:pict>
      </w:r>
      <w:r>
        <w:pict>
          <v:shape id="_x0000_s1773" style="position:absolute;left:150.10pt;top:308.60pt;width:471.06pt;height:20.42pt;z-index:177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Koncentracija materijalnih atrakcija na odabranim područjima destinacije/definiranim zonama</w:t>
                  </w:r>
                </w:p>
              </w:txbxContent>
            </v:textbox>
          </v:shape>
        </w:pict>
      </w:r>
      <w:r>
        <w:pict>
          <v:shape id="_x0000_s1774" style="position:absolute;left:76.94pt;top:327.80pt;width:32.14pt;height:20.42pt;z-index:177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4.2.</w:t>
                  </w:r>
                </w:p>
              </w:txbxContent>
            </v:textbox>
          </v:shape>
        </w:pict>
      </w:r>
      <w:r>
        <w:pict>
          <v:shape id="_x0000_s1775" style="position:absolute;left:150.10pt;top:327.80pt;width:475.02pt;height:20.42pt;z-index:177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Koncentracija ugostiteljskih sadržaja na odabranim područjima destinacije/definiranim zonama</w:t>
                  </w:r>
                </w:p>
              </w:txbxContent>
            </v:textbox>
          </v:shape>
        </w:pict>
      </w:r>
      <w:r>
        <w:pict>
          <v:shape id="_x0000_s1776" style="position:absolute;left:76.94pt;top:346.98pt;width:32.19pt;height:20.47pt;z-index:177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4.3.</w:t>
                  </w:r>
                </w:p>
              </w:txbxContent>
            </v:textbox>
          </v:shape>
        </w:pict>
      </w:r>
      <w:r>
        <w:pict>
          <v:shape id="_x0000_s1777" style="position:absolute;left:150.10pt;top:346.98pt;width:809.90pt;height:20.47pt;z-index:177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Kakvoća voda za kupanje na mjernim stanicama na području destinacije tijekom razdoblja lipanj – rujan u odnosu na ostatak godine(za destinacije za koje je pokazatelj relevantan)</w:t>
                  </w:r>
                </w:p>
              </w:txbxContent>
            </v:textbox>
          </v:shape>
        </w:pict>
      </w:r>
      <w:r>
        <w:pict>
          <v:shape id="_x0000_s1778" style="position:absolute;left:76.94pt;top:366.23pt;width:32.14pt;height:20.42pt;z-index:177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4.4.</w:t>
                  </w:r>
                </w:p>
              </w:txbxContent>
            </v:textbox>
          </v:shape>
        </w:pict>
      </w:r>
      <w:r>
        <w:pict>
          <v:shape id="_x0000_s1779" style="position:absolute;left:150.10pt;top:366.23pt;width:588.65pt;height:20.42pt;z-index:177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Raspoloživa površina plaže po kupaču u danima vršne turističke sezone (za destinacije za koje je pokazatelj relevantan)</w:t>
                  </w:r>
                </w:p>
              </w:txbxContent>
            </v:textbox>
          </v:shape>
        </w:pict>
      </w:r>
      <w:r>
        <w:pict>
          <v:shape id="_x0000_s1780" style="position:absolute;left:76.94pt;top:385.43pt;width:32.14pt;height:20.42pt;z-index:178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4.5.</w:t>
                  </w:r>
                </w:p>
              </w:txbxContent>
            </v:textbox>
          </v:shape>
        </w:pict>
      </w:r>
      <w:r>
        <w:pict>
          <v:shape id="_x0000_s1781" style="position:absolute;left:150.10pt;top:385.43pt;width:595.17pt;height:20.42pt;z-index:178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Kakvoća zraka na mjernim stanicama na području destinacije tijekom razdoblja lipanj – rujan u odnosu na ostatak godine</w:t>
                  </w:r>
                </w:p>
              </w:txbxContent>
            </v:textbox>
          </v:shape>
        </w:pict>
      </w:r>
      <w:r>
        <w:pict>
          <v:shape id="_x0000_s1782" style="position:absolute;left:76.94pt;top:404.63pt;width:32.14pt;height:20.42pt;z-index:178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4.6.</w:t>
                  </w:r>
                </w:p>
              </w:txbxContent>
            </v:textbox>
          </v:shape>
        </w:pict>
      </w:r>
      <w:r>
        <w:pict>
          <v:shape id="_x0000_s1783" style="position:absolute;left:150.10pt;top:404.63pt;width:188.46pt;height:20.42pt;z-index:178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Utjecaj turizma na izgled destinacije</w:t>
                  </w:r>
                </w:p>
              </w:txbxContent>
            </v:textbox>
          </v:shape>
        </w:pict>
      </w:r>
      <w:r>
        <w:pict>
          <v:shape id="_x0000_s1784" style="position:absolute;left:76.94pt;top:423.83pt;width:32.14pt;height:20.42pt;z-index:178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4.7.</w:t>
                  </w:r>
                </w:p>
              </w:txbxContent>
            </v:textbox>
          </v:shape>
        </w:pict>
      </w:r>
      <w:r>
        <w:pict>
          <v:shape id="_x0000_s1785" style="position:absolute;left:150.10pt;top:423.83pt;width:233.00pt;height:20.42pt;z-index:178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Utjecaj turizma na korištenje javnog prostora</w:t>
                  </w:r>
                </w:p>
              </w:txbxContent>
            </v:textbox>
          </v:shape>
        </w:pict>
      </w:r>
      <w:r>
        <w:pict>
          <v:shape id="_x0000_s1786" style="position:absolute;left:76.94pt;top:443.03pt;width:32.14pt;height:20.42pt;z-index:178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4.8.</w:t>
                  </w:r>
                </w:p>
              </w:txbxContent>
            </v:textbox>
          </v:shape>
        </w:pict>
      </w:r>
      <w:r>
        <w:pict>
          <v:shape id="_x0000_s1787" style="position:absolute;left:150.10pt;top:443.03pt;width:458.60pt;height:20.42pt;z-index:178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Zadovoljstvo ljepotom i uređenosti mjesta (kulturni i prirodni aspekti) kao i glavnih atrakcija</w:t>
                  </w:r>
                </w:p>
              </w:txbxContent>
            </v:textbox>
          </v:shape>
        </w:pict>
      </w:r>
      <w:r>
        <w:pict>
          <v:shape id="_x0000_s1788" style="position:absolute;left:76.94pt;top:462.21pt;width:32.19pt;height:20.47pt;z-index:178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5.1.</w:t>
                  </w:r>
                </w:p>
              </w:txbxContent>
            </v:textbox>
          </v:shape>
        </w:pict>
      </w:r>
      <w:r>
        <w:pict>
          <v:shape id="_x0000_s1789" style="position:absolute;left:150.10pt;top:462.21pt;width:588.58pt;height:20.47pt;z-index:178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Razina buke u danima vršne turističke sezone u odnosu na ostatak godine u zonama mješovite namjene po danu i noći</w:t>
                  </w:r>
                </w:p>
              </w:txbxContent>
            </v:textbox>
          </v:shape>
        </w:pict>
      </w:r>
      <w:r>
        <w:pict>
          <v:shape id="_x0000_s1790" style="position:absolute;left:76.94pt;top:481.45pt;width:32.14pt;height:20.42pt;z-index:179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5.2.</w:t>
                  </w:r>
                </w:p>
              </w:txbxContent>
            </v:textbox>
          </v:shape>
        </w:pict>
      </w:r>
      <w:r>
        <w:pict>
          <v:shape id="_x0000_s1791" style="position:absolute;left:150.10pt;top:481.45pt;width:251.53pt;height:20.42pt;z-index:179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Iritacija razinom buke u vrijeme turističke sezone</w:t>
                  </w:r>
                </w:p>
              </w:txbxContent>
            </v:textbox>
          </v:shape>
        </w:pict>
      </w:r>
      <w:r>
        <w:pict>
          <v:shape id="_x0000_s1792" style="position:absolute;left:31.37pt;top:103.60pt;width:265.74pt;height:24.60pt;z-index:179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Obvezni pokazatelji prihvatnog kapaciteta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1793" style="position:absolute;left:915.43pt;top:507.61pt;width:26.11pt;height:20.42pt;z-index:179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21</w:t>
                  </w:r>
                </w:p>
              </w:txbxContent>
            </v:textbox>
          </v:shape>
        </w:pict>
      </w:r>
      <w:r>
        <w:pict>
          <v:shape id="_x0000_s1794" style="position:absolute;left:383.81pt;top:526.88pt;width:248.72pt;height:17.04pt;z-index:179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1795" style="position:absolute;left:52.49pt;top:135.73pt;width:92.19pt;height:20.47pt;z-index:179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Broj pokazatelja</w:t>
                  </w:r>
                </w:p>
              </w:txbxContent>
            </v:textbox>
          </v:shape>
        </w:pict>
      </w:r>
      <w:r>
        <w:pict>
          <v:shape id="_x0000_s1796" style="position:absolute;left:505.49pt;top:135.73pt;width:98.69pt;height:20.47pt;z-index:179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Naziv pokazatelja</w:t>
                  </w:r>
                </w:p>
              </w:txbxContent>
            </v:textbox>
          </v:shape>
        </w:pict>
      </w:r>
      <w:r>
        <w:pict>
          <v:shape id="_x0000_s1797" style="position:absolute;left:77.18pt;top:154.98pt;width:32.14pt;height:20.42pt;z-index:179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5.3.</w:t>
                  </w:r>
                </w:p>
              </w:txbxContent>
            </v:textbox>
          </v:shape>
        </w:pict>
      </w:r>
      <w:r>
        <w:pict>
          <v:shape id="_x0000_s1798" style="position:absolute;left:150.31pt;top:154.98pt;width:176.20pt;height:20.42pt;z-index:179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Utjecaj buke na kvalitetu boravka</w:t>
                  </w:r>
                </w:p>
              </w:txbxContent>
            </v:textbox>
          </v:shape>
        </w:pict>
      </w:r>
      <w:r>
        <w:pict>
          <v:shape id="_x0000_s1799" style="position:absolute;left:77.18pt;top:174.18pt;width:32.14pt;height:20.42pt;z-index:179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6.1.</w:t>
                  </w:r>
                </w:p>
              </w:txbxContent>
            </v:textbox>
          </v:shape>
        </w:pict>
      </w:r>
      <w:r>
        <w:pict>
          <v:shape id="_x0000_s1800" style="position:absolute;left:150.31pt;top:174.18pt;width:605.56pt;height:20.42pt;z-index:180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Udio stambenih jedinica turističke namjene (komercijalni i nekomercijalni kapaciteti) u ukupnom broju stambenih jedinica</w:t>
                  </w:r>
                </w:p>
              </w:txbxContent>
            </v:textbox>
          </v:shape>
        </w:pict>
      </w:r>
      <w:r>
        <w:pict>
          <v:shape id="_x0000_s1801" style="position:absolute;left:77.18pt;top:193.38pt;width:32.14pt;height:20.42pt;z-index:180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6.2.</w:t>
                  </w:r>
                </w:p>
              </w:txbxContent>
            </v:textbox>
          </v:shape>
        </w:pict>
      </w:r>
      <w:r>
        <w:pict>
          <v:shape id="_x0000_s1802" style="position:absolute;left:150.31pt;top:193.38pt;width:611.53pt;height:20.42pt;z-index:180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Maksimalni potencijal izgradnje na neizgrađenim i izgrađenim dijelovima građevinskog područja naselja mješovite namjene</w:t>
                  </w:r>
                </w:p>
              </w:txbxContent>
            </v:textbox>
          </v:shape>
        </w:pict>
      </w:r>
      <w:r>
        <w:pict>
          <v:shape id="_x0000_s1803" style="position:absolute;left:77.18pt;top:212.58pt;width:32.14pt;height:20.42pt;z-index:180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6.3.</w:t>
                  </w:r>
                </w:p>
              </w:txbxContent>
            </v:textbox>
          </v:shape>
        </w:pict>
      </w:r>
      <w:r>
        <w:pict>
          <v:shape id="_x0000_s1804" style="position:absolute;left:150.31pt;top:212.58pt;width:584.52pt;height:20.42pt;z-index:180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Mogućnosti nove stambene izgradnje na neizgrađenim površinama mješovite namjene građevinskog područja naselja</w:t>
                  </w:r>
                </w:p>
              </w:txbxContent>
            </v:textbox>
          </v:shape>
        </w:pict>
      </w:r>
      <w:r>
        <w:pict>
          <v:shape id="_x0000_s1805" style="position:absolute;left:77.18pt;top:231.78pt;width:32.14pt;height:20.42pt;z-index:180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6.4.</w:t>
                  </w:r>
                </w:p>
              </w:txbxContent>
            </v:textbox>
          </v:shape>
        </w:pict>
      </w:r>
      <w:r>
        <w:pict>
          <v:shape id="_x0000_s1806" style="position:absolute;left:150.31pt;top:231.78pt;width:412.80pt;height:20.42pt;z-index:180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Utjecaj pretvaranja stanova u turističke apartmane na kvalitetu života u destinaciji</w:t>
                  </w:r>
                </w:p>
              </w:txbxContent>
            </v:textbox>
          </v:shape>
        </w:pict>
      </w:r>
      <w:r>
        <w:pict>
          <v:shape id="_x0000_s1807" style="position:absolute;left:77.18pt;top:250.96pt;width:32.19pt;height:20.47pt;z-index:180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7.1.</w:t>
                  </w:r>
                </w:p>
              </w:txbxContent>
            </v:textbox>
          </v:shape>
        </w:pict>
      </w:r>
      <w:r>
        <w:pict>
          <v:shape id="_x0000_s1808" style="position:absolute;left:150.31pt;top:250.96pt;width:741.71pt;height:20.47pt;z-index:180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Vršno opterećenje i udio objekata u lancu turizma (hoteli, komercijalni i nekomercijalni smještaj, ugostiteljski objekti i sl. u vršnom opterećenju) – voda</w:t>
                  </w:r>
                </w:p>
              </w:txbxContent>
            </v:textbox>
          </v:shape>
        </w:pict>
      </w:r>
      <w:r>
        <w:pict>
          <v:shape id="_x0000_s1809" style="position:absolute;left:77.18pt;top:270.20pt;width:32.14pt;height:20.42pt;z-index:180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7.2.</w:t>
                  </w:r>
                </w:p>
              </w:txbxContent>
            </v:textbox>
          </v:shape>
        </w:pict>
      </w:r>
      <w:r>
        <w:pict>
          <v:shape id="_x0000_s1810" style="position:absolute;left:150.31pt;top:270.20pt;width:808.04pt;height:20.42pt;z-index:181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Vršno opterećenje i udio objekata u lancu turizma (hoteli, komercijalni i nekomercijalni smještaj, ugostiteljski objekti i sl. u vršnom opterećenju) – električna energija</w:t>
                  </w:r>
                </w:p>
              </w:txbxContent>
            </v:textbox>
          </v:shape>
        </w:pict>
      </w:r>
      <w:r>
        <w:pict>
          <v:shape id="_x0000_s1811" style="position:absolute;left:77.18pt;top:289.40pt;width:32.14pt;height:20.42pt;z-index:181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7.3.</w:t>
                  </w:r>
                </w:p>
              </w:txbxContent>
            </v:textbox>
          </v:shape>
        </w:pict>
      </w:r>
      <w:r>
        <w:pict>
          <v:shape id="_x0000_s1812" style="position:absolute;left:150.19pt;top:289.40pt;width:473.38pt;height:20.42pt;z-index:181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Broj djelatnika na održavanju javnih površina u odnosu na m² javnih površina koje se održavaju</w:t>
                  </w:r>
                </w:p>
              </w:txbxContent>
            </v:textbox>
          </v:shape>
        </w:pict>
      </w:r>
      <w:r>
        <w:pict>
          <v:shape id="_x0000_s1813" style="position:absolute;left:77.18pt;top:308.60pt;width:32.14pt;height:20.42pt;z-index:181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7.4.</w:t>
                  </w:r>
                </w:p>
              </w:txbxContent>
            </v:textbox>
          </v:shape>
        </w:pict>
      </w:r>
      <w:r>
        <w:pict>
          <v:shape id="_x0000_s1814" style="position:absolute;left:150.31pt;top:308.60pt;width:244.12pt;height:20.42pt;z-index:181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Kapaciteti (ljudski i tehnološki) za odvoz otpada</w:t>
                  </w:r>
                </w:p>
              </w:txbxContent>
            </v:textbox>
          </v:shape>
        </w:pict>
      </w:r>
      <w:r>
        <w:pict>
          <v:shape id="_x0000_s1815" style="position:absolute;left:77.18pt;top:327.80pt;width:32.14pt;height:20.42pt;z-index:181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7.5.</w:t>
                  </w:r>
                </w:p>
              </w:txbxContent>
            </v:textbox>
          </v:shape>
        </w:pict>
      </w:r>
      <w:r>
        <w:pict>
          <v:shape id="_x0000_s1816" style="position:absolute;left:150.31pt;top:327.80pt;width:343.82pt;height:20.42pt;z-index:181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Iritacija neprimjereno odloženim otpadom tijekom turističke sezone</w:t>
                  </w:r>
                </w:p>
              </w:txbxContent>
            </v:textbox>
          </v:shape>
        </w:pict>
      </w:r>
      <w:r>
        <w:pict>
          <v:shape id="_x0000_s1817" style="position:absolute;left:77.18pt;top:346.98pt;width:32.19pt;height:20.47pt;z-index:181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8.1.</w:t>
                  </w:r>
                </w:p>
              </w:txbxContent>
            </v:textbox>
          </v:shape>
        </w:pict>
      </w:r>
      <w:r>
        <w:pict>
          <v:shape id="_x0000_s1818" style="position:absolute;left:150.31pt;top:346.98pt;width:702.66pt;height:20.47pt;z-index:181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Procjena kapaciteta prometne infrastrukture u odnosu na volumen prometa na odabranim pravcima/točkama u danima vršne turističke sezone</w:t>
                  </w:r>
                </w:p>
              </w:txbxContent>
            </v:textbox>
          </v:shape>
        </w:pict>
      </w:r>
      <w:r>
        <w:pict>
          <v:shape id="_x0000_s1819" style="position:absolute;left:77.18pt;top:366.23pt;width:32.14pt;height:20.42pt;z-index:181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8.2.</w:t>
                  </w:r>
                </w:p>
              </w:txbxContent>
            </v:textbox>
          </v:shape>
        </w:pict>
      </w:r>
      <w:r>
        <w:pict>
          <v:shape id="_x0000_s1820" style="position:absolute;left:150.31pt;top:366.23pt;width:410.13pt;height:20.42pt;z-index:182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Procjena kapaciteta i iskorištenosti parkirališta u razdoblju vršne turističke sezone</w:t>
                  </w:r>
                </w:p>
              </w:txbxContent>
            </v:textbox>
          </v:shape>
        </w:pict>
      </w:r>
      <w:r>
        <w:pict>
          <v:shape id="_x0000_s1821" style="position:absolute;left:77.18pt;top:385.43pt;width:32.14pt;height:20.42pt;z-index:182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8.3.</w:t>
                  </w:r>
                </w:p>
              </w:txbxContent>
            </v:textbox>
          </v:shape>
        </w:pict>
      </w:r>
      <w:r>
        <w:pict>
          <v:shape id="_x0000_s1822" style="position:absolute;left:150.31pt;top:385.43pt;width:268.72pt;height:20.42pt;z-index:182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Iritacija gužvom u prometu tijekom turističke sezone</w:t>
                  </w:r>
                </w:p>
              </w:txbxContent>
            </v:textbox>
          </v:shape>
        </w:pict>
      </w:r>
      <w:r>
        <w:pict>
          <v:shape id="_x0000_s1823" style="position:absolute;left:77.18pt;top:404.63pt;width:32.14pt;height:20.42pt;z-index:182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8.4.</w:t>
                  </w:r>
                </w:p>
              </w:txbxContent>
            </v:textbox>
          </v:shape>
        </w:pict>
      </w:r>
      <w:r>
        <w:pict>
          <v:shape id="_x0000_s1824" style="position:absolute;left:150.31pt;top:404.63pt;width:175.36pt;height:20.42pt;z-index:182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Zadovoljstvo prometom u mjestu</w:t>
                  </w:r>
                </w:p>
              </w:txbxContent>
            </v:textbox>
          </v:shape>
        </w:pict>
      </w:r>
      <w:r>
        <w:pict>
          <v:shape id="_x0000_s1825" style="position:absolute;left:77.18pt;top:423.83pt;width:32.14pt;height:20.42pt;z-index:182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9.1.</w:t>
                  </w:r>
                </w:p>
              </w:txbxContent>
            </v:textbox>
          </v:shape>
        </w:pict>
      </w:r>
      <w:r>
        <w:pict>
          <v:shape id="_x0000_s1826" style="position:absolute;left:150.31pt;top:423.83pt;width:351.24pt;height:20.42pt;z-index:182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Kretanje broja stanovnika u (posljednjem) desetogodišnjem razdoblju</w:t>
                  </w:r>
                </w:p>
              </w:txbxContent>
            </v:textbox>
          </v:shape>
        </w:pict>
      </w:r>
      <w:r>
        <w:pict>
          <v:shape id="_x0000_s1827" style="position:absolute;left:77.18pt;top:443.03pt;width:32.14pt;height:20.42pt;z-index:182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9.2.</w:t>
                  </w:r>
                </w:p>
              </w:txbxContent>
            </v:textbox>
          </v:shape>
        </w:pict>
      </w:r>
      <w:r>
        <w:pict>
          <v:shape id="_x0000_s1828" style="position:absolute;left:150.31pt;top:443.03pt;width:345.18pt;height:20.42pt;z-index:182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Iritacija gužvom i specifično gužvama na ulicama/javnim površinama</w:t>
                  </w:r>
                </w:p>
              </w:txbxContent>
            </v:textbox>
          </v:shape>
        </w:pict>
      </w:r>
      <w:r>
        <w:pict>
          <v:shape id="_x0000_s1829" style="position:absolute;left:77.18pt;top:462.21pt;width:32.19pt;height:20.47pt;z-index:182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9.3.</w:t>
                  </w:r>
                </w:p>
              </w:txbxContent>
            </v:textbox>
          </v:shape>
        </w:pict>
      </w:r>
      <w:r>
        <w:pict>
          <v:shape id="_x0000_s1830" style="position:absolute;left:150.31pt;top:462.21pt;width:237.99pt;height:20.47pt;z-index:183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Indeks priuštivosti stana (na razini destinacije)</w:t>
                  </w:r>
                </w:p>
              </w:txbxContent>
            </v:textbox>
          </v:shape>
        </w:pict>
      </w:r>
      <w:r>
        <w:pict>
          <v:shape id="_x0000_s1831" style="position:absolute;left:74.66pt;top:481.45pt;width:38.20pt;height:20.42pt;z-index:183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10.1.</w:t>
                  </w:r>
                </w:p>
              </w:txbxContent>
            </v:textbox>
          </v:shape>
        </w:pict>
      </w:r>
      <w:r>
        <w:pict>
          <v:shape id="_x0000_s1832" style="position:absolute;left:150.31pt;top:481.45pt;width:505.51pt;height:20.42pt;z-index:183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Raspoloživost dodatne radne snage (stopa nezaposlenosti; broj izdanih radnih dozvola po mjesecima)</w:t>
                  </w:r>
                </w:p>
              </w:txbxContent>
            </v:textbox>
          </v:shape>
        </w:pict>
      </w:r>
      <w:r>
        <w:pict>
          <v:shape id="_x0000_s1833" style="position:absolute;left:31.20pt;top:103.60pt;width:265.74pt;height:24.60pt;z-index:183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Obvezni pokazatelji prihvatnog kapaciteta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1834" style="position:absolute;left:915.43pt;top:507.61pt;width:26.11pt;height:20.42pt;z-index:183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22</w:t>
                  </w:r>
                </w:p>
              </w:txbxContent>
            </v:textbox>
          </v:shape>
        </w:pict>
      </w:r>
      <w:r>
        <w:pict>
          <v:shape id="_x0000_s1835" style="position:absolute;left:383.81pt;top:526.88pt;width:248.72pt;height:17.04pt;z-index:183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1836" style="position:absolute;left:52.49pt;top:135.73pt;width:92.19pt;height:20.47pt;z-index:183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Broj pokazatelja</w:t>
                  </w:r>
                </w:p>
              </w:txbxContent>
            </v:textbox>
          </v:shape>
        </w:pict>
      </w:r>
      <w:r>
        <w:pict>
          <v:shape id="_x0000_s1837" style="position:absolute;left:505.49pt;top:135.73pt;width:98.69pt;height:20.47pt;z-index:183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Naziv pokazatelja</w:t>
                  </w:r>
                </w:p>
              </w:txbxContent>
            </v:textbox>
          </v:shape>
        </w:pict>
      </w:r>
      <w:r>
        <w:pict>
          <v:shape id="_x0000_s1838" style="position:absolute;left:74.66pt;top:154.98pt;width:38.20pt;height:20.42pt;z-index:183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14.2.</w:t>
                  </w:r>
                </w:p>
              </w:txbxContent>
            </v:textbox>
          </v:shape>
        </w:pict>
      </w:r>
      <w:r>
        <w:pict>
          <v:shape id="_x0000_s1839" style="position:absolute;left:150.31pt;top:154.98pt;width:360.93pt;height:20.42pt;z-index:183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Kvaliteta vode u lukama (za destinacije za koje je pokazatelj relevantan)</w:t>
                  </w:r>
                </w:p>
              </w:txbxContent>
            </v:textbox>
          </v:shape>
        </w:pict>
      </w:r>
      <w:r>
        <w:pict>
          <v:shape id="_x0000_s1840" style="position:absolute;left:75.86pt;top:174.18pt;width:35.19pt;height:20.42pt;z-index:184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15.1</w:t>
                  </w:r>
                </w:p>
              </w:txbxContent>
            </v:textbox>
          </v:shape>
        </w:pict>
      </w:r>
      <w:r>
        <w:pict>
          <v:shape id="_x0000_s1841" style="position:absolute;left:150.31pt;top:174.18pt;width:224.08pt;height:20.42pt;z-index:184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Potencijal povećanja građevinskih područja</w:t>
                  </w:r>
                </w:p>
              </w:txbxContent>
            </v:textbox>
          </v:shape>
        </w:pict>
      </w:r>
      <w:r>
        <w:pict>
          <v:shape id="_x0000_s1842" style="position:absolute;left:74.66pt;top:193.38pt;width:38.20pt;height:20.42pt;z-index:184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15.2.</w:t>
                  </w:r>
                </w:p>
              </w:txbxContent>
            </v:textbox>
          </v:shape>
        </w:pict>
      </w:r>
      <w:r>
        <w:pict>
          <v:shape id="_x0000_s1843" style="position:absolute;left:150.31pt;top:193.38pt;width:434.08pt;height:20.42pt;z-index:184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Mogućnost stambene izgradnje kroz rekonstrukciju i prenamjenu postojećih građevina</w:t>
                  </w:r>
                </w:p>
              </w:txbxContent>
            </v:textbox>
          </v:shape>
        </w:pict>
      </w:r>
      <w:r>
        <w:pict>
          <v:shape id="_x0000_s1844" style="position:absolute;left:74.66pt;top:212.58pt;width:38.20pt;height:20.42pt;z-index:184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15.3.</w:t>
                  </w:r>
                </w:p>
              </w:txbxContent>
            </v:textbox>
          </v:shape>
        </w:pict>
      </w:r>
      <w:r>
        <w:pict>
          <v:shape id="_x0000_s1845" style="position:absolute;left:150.31pt;top:212.58pt;width:465.57pt;height:20.42pt;z-index:184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Potencijal izgradnje u neizgrađenim građevinskim područjima ugostiteljsko-turističke namjene</w:t>
                  </w:r>
                </w:p>
              </w:txbxContent>
            </v:textbox>
          </v:shape>
        </w:pict>
      </w:r>
      <w:r>
        <w:pict>
          <v:shape id="_x0000_s1846" style="position:absolute;left:74.66pt;top:231.78pt;width:38.20pt;height:20.42pt;z-index:184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15.4.</w:t>
                  </w:r>
                </w:p>
              </w:txbxContent>
            </v:textbox>
          </v:shape>
        </w:pict>
      </w:r>
      <w:r>
        <w:pict>
          <v:shape id="_x0000_s1847" style="position:absolute;left:150.31pt;top:231.78pt;width:444.26pt;height:20.42pt;z-index:184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Mogućnosti proširivanja plažnog prostora (za destinacije za koje je pokazatelj relevantan)</w:t>
                  </w:r>
                </w:p>
              </w:txbxContent>
            </v:textbox>
          </v:shape>
        </w:pict>
      </w:r>
      <w:r>
        <w:pict>
          <v:shape id="_x0000_s1848" style="position:absolute;left:74.66pt;top:250.96pt;width:38.26pt;height:20.47pt;z-index:184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15.5.</w:t>
                  </w:r>
                </w:p>
              </w:txbxContent>
            </v:textbox>
          </v:shape>
        </w:pict>
      </w:r>
      <w:r>
        <w:pict>
          <v:shape id="_x0000_s1849" style="position:absolute;left:150.31pt;top:250.96pt;width:475.00pt;height:20.47pt;z-index:184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Veličina i struktura kapaciteta (vezovi) u nautici (za destinacije za koje je pokazatelj relevantan)</w:t>
                  </w:r>
                </w:p>
              </w:txbxContent>
            </v:textbox>
          </v:shape>
        </w:pict>
      </w:r>
      <w:r>
        <w:pict>
          <v:shape id="_x0000_s1850" style="position:absolute;left:74.66pt;top:270.20pt;width:38.20pt;height:20.42pt;z-index:185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15.6.</w:t>
                  </w:r>
                </w:p>
              </w:txbxContent>
            </v:textbox>
          </v:shape>
        </w:pict>
      </w:r>
      <w:r>
        <w:pict>
          <v:shape id="_x0000_s1851" style="position:absolute;left:150.31pt;top:270.20pt;width:326.93pt;height:20.42pt;z-index:185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Percepcija stanovnika o postojećem stanju izgrađenosti prostora</w:t>
                  </w:r>
                </w:p>
              </w:txbxContent>
            </v:textbox>
          </v:shape>
        </w:pict>
      </w:r>
      <w:r>
        <w:pict>
          <v:shape id="_x0000_s1852" style="position:absolute;left:74.66pt;top:289.40pt;width:38.20pt;height:20.42pt;z-index:185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16.1.</w:t>
                  </w:r>
                </w:p>
              </w:txbxContent>
            </v:textbox>
          </v:shape>
        </w:pict>
      </w:r>
      <w:r>
        <w:pict>
          <v:shape id="_x0000_s1853" style="position:absolute;left:150.31pt;top:289.40pt;width:668.44pt;height:20.42pt;z-index:185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Vršno opterećenje vodovodne mreže (Udio ukupne potrošnje vode u odnosu na raspoloživi kapacitet u danima vršne turističke sezone)</w:t>
                  </w:r>
                </w:p>
              </w:txbxContent>
            </v:textbox>
          </v:shape>
        </w:pict>
      </w:r>
      <w:r>
        <w:pict>
          <v:shape id="_x0000_s1854" style="position:absolute;left:74.66pt;top:308.60pt;width:38.20pt;height:20.42pt;z-index:185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16.3.</w:t>
                  </w:r>
                </w:p>
              </w:txbxContent>
            </v:textbox>
          </v:shape>
        </w:pict>
      </w:r>
      <w:r>
        <w:pict>
          <v:shape id="_x0000_s1855" style="position:absolute;left:150.31pt;top:308.60pt;width:463.47pt;height:20.42pt;z-index:185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Iritacija neugodnim mirisima (iz kontejnera, kanalizacije, ventilacije)tijekom turističke sezone</w:t>
                  </w:r>
                </w:p>
              </w:txbxContent>
            </v:textbox>
          </v:shape>
        </w:pict>
      </w:r>
      <w:r>
        <w:pict>
          <v:shape id="_x0000_s1856" style="position:absolute;left:74.66pt;top:327.80pt;width:38.20pt;height:20.42pt;z-index:185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17.2.</w:t>
                  </w:r>
                </w:p>
              </w:txbxContent>
            </v:textbox>
          </v:shape>
        </w:pict>
      </w:r>
      <w:r>
        <w:pict>
          <v:shape id="_x0000_s1857" style="position:absolute;left:150.31pt;top:327.80pt;width:334.06pt;height:20.42pt;z-index:185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Iritacija pronalaženjem parkirnog mjesta tijekom turističke sezone</w:t>
                  </w:r>
                </w:p>
              </w:txbxContent>
            </v:textbox>
          </v:shape>
        </w:pict>
      </w:r>
      <w:r>
        <w:pict>
          <v:shape id="_x0000_s1858" style="position:absolute;left:74.66pt;top:346.98pt;width:38.26pt;height:20.47pt;z-index:185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18.4.</w:t>
                  </w:r>
                </w:p>
              </w:txbxContent>
            </v:textbox>
          </v:shape>
        </w:pict>
      </w:r>
      <w:r>
        <w:pict>
          <v:shape id="_x0000_s1859" style="position:absolute;left:150.31pt;top:346.98pt;width:249.40pt;height:20.47pt;z-index:185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Manjak pristupačnog stanovanja uslijed turizma </w:t>
                  </w:r>
                </w:p>
              </w:txbxContent>
            </v:textbox>
          </v:shape>
        </w:pict>
      </w:r>
      <w:r>
        <w:pict>
          <v:shape id="_x0000_s1860" style="position:absolute;left:74.66pt;top:366.23pt;width:38.20pt;height:20.42pt;z-index:186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19.1.</w:t>
                  </w:r>
                </w:p>
              </w:txbxContent>
            </v:textbox>
          </v:shape>
        </w:pict>
      </w:r>
      <w:r>
        <w:pict>
          <v:shape id="_x0000_s1861" style="position:absolute;left:150.31pt;top:366.23pt;width:252.61pt;height:20.42pt;z-index:186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Udio turizma u gospodarskoj strukturi destinacije</w:t>
                  </w:r>
                </w:p>
              </w:txbxContent>
            </v:textbox>
          </v:shape>
        </w:pict>
      </w:r>
      <w:r>
        <w:pict>
          <v:shape id="_x0000_s1862" style="position:absolute;left:31.20pt;top:103.60pt;width:322.89pt;height:24.60pt;z-index:186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Odabrani dodatni pokazatelji prihvatnog kapaciteta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1863" style="position:absolute;left:915.43pt;top:507.61pt;width:26.11pt;height:20.42pt;z-index:186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23</w:t>
                  </w:r>
                </w:p>
              </w:txbxContent>
            </v:textbox>
          </v:shape>
        </w:pict>
      </w:r>
      <w:r>
        <w:pict>
          <v:shape id="_x0000_s1864" style="position:absolute;left:83.42pt;top:258.25pt;width:876.58pt;height:86.15pt;z-index:186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1051" w:lineRule="exact"/>
                  </w:pPr>
                  <w:r>
                    <w:rPr>
                      <w:rFonts w:ascii="Calibri" w:hAnsi="Calibri" w:eastAsia="Calibri"/>
                      <w:sz w:val="84"/>
                      <w:szCs w:val="84"/>
                      <w:b/>
                      <w:color w:val="000000"/>
                    </w:rPr>
                    <w:t xml:space="preserve">Obavezni pokazatelji prihvatnog kapaciteta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1865" style="position:absolute;left:915.43pt;top:507.61pt;width:26.11pt;height:20.42pt;z-index:186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24</w:t>
                  </w:r>
                </w:p>
              </w:txbxContent>
            </v:textbox>
          </v:shape>
        </w:pict>
      </w:r>
      <w:r>
        <w:pict>
          <v:shape id="_x0000_s1866" style="position:absolute;left:383.81pt;top:526.88pt;width:248.72pt;height:17.04pt;z-index:186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1867" style="position:absolute;left:47.14pt;top:168.35pt;width:133.90pt;height:20.42pt;z-index:186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Svo lokalno stanovništvo</w:t>
                  </w:r>
                </w:p>
              </w:txbxContent>
            </v:textbox>
          </v:shape>
        </w:pict>
      </w:r>
      <w:r>
        <w:pict>
          <v:shape id="_x0000_s1868" style="position:absolute;left:47.14pt;top:187.35pt;width:243.24pt;height:20.42pt;z-index:186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Stanovnici koji ne ostvaruju prihode od turizma</w:t>
                  </w:r>
                </w:p>
              </w:txbxContent>
            </v:textbox>
          </v:shape>
        </w:pict>
      </w:r>
      <w:r>
        <w:pict>
          <v:shape id="_x0000_s1869" style="position:absolute;left:263.28pt;top:168.35pt;width:228.31pt;height:20.42pt;z-index:186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Stanovnici koji ostvaruju prihode od turizma</w:t>
                  </w:r>
                </w:p>
              </w:txbxContent>
            </v:textbox>
          </v:shape>
        </w:pict>
      </w:r>
      <w:r>
        <w:pict>
          <v:shape id="_x0000_s1870" style="position:absolute;left:77.09pt;top:103.60pt;width:378.71pt;height:24.60pt;z-index:187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Stav o turizmu kao faktoru povećanja blagostanja stanovnika</w:t>
                  </w:r>
                </w:p>
              </w:txbxContent>
            </v:textbox>
          </v:shape>
        </w:pict>
      </w:r>
      <w:r>
        <w:pict>
          <v:shape id="_x0000_s1871" style="position:absolute;left:38.71pt;top:103.60pt;width:36.29pt;height:24.60pt;z-index:187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1.1.</w:t>
                  </w:r>
                </w:p>
              </w:txbxContent>
            </v:textbox>
          </v:shape>
        </w:pict>
      </w:r>
      <w:r>
        <w:pict>
          <v:shape id="_x0000_s1872" style="position:absolute;left:31.20pt;top:507.37pt;width:466.39pt;height:20.42pt;z-index:187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Karika – rezultati provedene Ankete lokalnog stanovništva, Horwath HTL analiza, 2026.</w:t>
                  </w:r>
                </w:p>
              </w:txbxContent>
            </v:textbox>
          </v:shape>
        </w:pict>
      </w:r>
      <w:r>
        <w:pict>
          <v:shape id="_x0000_s1873" style="position:absolute;left:36.46pt;top:29.94pt;width:83.60pt;height:18.45pt;z-index:187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Institucionalni i </w:t>
                  </w:r>
                </w:p>
              </w:txbxContent>
            </v:textbox>
          </v:shape>
        </w:pict>
      </w:r>
      <w:r>
        <w:pict>
          <v:shape id="_x0000_s1874" style="position:absolute;left:37.78pt;top:40.74pt;width:75.58pt;height:18.45pt;z-index:187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strateški okvir</w:t>
                  </w:r>
                </w:p>
              </w:txbxContent>
            </v:textbox>
          </v:shape>
        </w:pict>
      </w:r>
      <w:r>
        <w:pict>
          <v:shape id="_x0000_s1875" style="position:absolute;left:124.30pt;top:29.94pt;width:61.74pt;height:18.45pt;z-index:187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Smještajni </w:t>
                  </w:r>
                </w:p>
              </w:txbxContent>
            </v:textbox>
          </v:shape>
        </w:pict>
      </w:r>
      <w:r>
        <w:pict>
          <v:shape id="_x0000_s1876" style="position:absolute;left:125.02pt;top:40.74pt;width:57.08pt;height:18.45pt;z-index:187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kapaciteti</w:t>
                  </w:r>
                </w:p>
              </w:txbxContent>
            </v:textbox>
          </v:shape>
        </w:pict>
      </w:r>
      <w:r>
        <w:pict>
          <v:shape id="_x0000_s1877" style="position:absolute;left:203.74pt;top:29.94pt;width:58.60pt;height:18.45pt;z-index:187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Turistička </w:t>
                  </w:r>
                </w:p>
              </w:txbxContent>
            </v:textbox>
          </v:shape>
        </w:pict>
      </w:r>
      <w:r>
        <w:pict>
          <v:shape id="_x0000_s1878" style="position:absolute;left:204.58pt;top:40.74pt;width:55.61pt;height:18.45pt;z-index:187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potražnja</w:t>
                  </w:r>
                </w:p>
              </w:txbxContent>
            </v:textbox>
          </v:shape>
        </w:pict>
      </w:r>
      <w:r>
        <w:pict>
          <v:shape id="_x0000_s1879" style="position:absolute;left:283.90pt;top:29.94pt;width:56.93pt;height:18.45pt;z-index:187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Resursno </w:t>
                  </w:r>
                </w:p>
              </w:txbxContent>
            </v:textbox>
          </v:shape>
        </w:pict>
      </w:r>
      <w:r>
        <w:pict>
          <v:shape id="_x0000_s1880" style="position:absolute;left:267.94pt;top:40.74pt;width:94.36pt;height:18.45pt;z-index:188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atrakcijska osnova</w:t>
                  </w:r>
                </w:p>
              </w:txbxContent>
            </v:textbox>
          </v:shape>
        </w:pict>
      </w:r>
      <w:r>
        <w:pict>
          <v:shape id="_x0000_s1881" style="position:absolute;left:352.39pt;top:35.34pt;width:78.99pt;height:18.45pt;z-index:188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Priroda i okoliš</w:t>
                  </w:r>
                </w:p>
              </w:txbxContent>
            </v:textbox>
          </v:shape>
        </w:pict>
      </w:r>
      <w:r>
        <w:pict>
          <v:shape id="_x0000_s1882" style="position:absolute;left:444.91pt;top:35.34pt;width:46.35pt;height:18.45pt;z-index:188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Prostor</w:t>
                  </w:r>
                </w:p>
              </w:txbxContent>
            </v:textbox>
          </v:shape>
        </w:pict>
      </w:r>
      <w:r>
        <w:pict>
          <v:shape id="_x0000_s1883" style="position:absolute;left:517.51pt;top:29.94pt;width:66.22pt;height:18.45pt;z-index:188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Komunalna </w:t>
                  </w:r>
                </w:p>
              </w:txbxContent>
            </v:textbox>
          </v:shape>
        </w:pict>
      </w:r>
      <w:r>
        <w:pict>
          <v:shape id="_x0000_s1884" style="position:absolute;left:513.31pt;top:40.74pt;width:74.81pt;height:18.45pt;z-index:188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infrastruktura</w:t>
                  </w:r>
                </w:p>
              </w:txbxContent>
            </v:textbox>
          </v:shape>
        </w:pict>
      </w:r>
      <w:r>
        <w:pict>
          <v:shape id="_x0000_s1885" style="position:absolute;left:598.87pt;top:29.94pt;width:59.95pt;height:18.45pt;z-index:188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Prometna </w:t>
                  </w:r>
                </w:p>
              </w:txbxContent>
            </v:textbox>
          </v:shape>
        </w:pict>
      </w:r>
      <w:r>
        <w:pict>
          <v:shape id="_x0000_s1886" style="position:absolute;left:592.39pt;top:40.74pt;width:74.81pt;height:18.45pt;z-index:188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infrastruktura</w:t>
                  </w:r>
                </w:p>
              </w:txbxContent>
            </v:textbox>
          </v:shape>
        </w:pict>
      </w:r>
      <w:r>
        <w:pict>
          <v:shape id="_x0000_s1887" style="position:absolute;left:670.97pt;top:29.94pt;width:77.93pt;height:18.45pt;z-index:188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Stanovništvo i </w:t>
                  </w:r>
                </w:p>
              </w:txbxContent>
            </v:textbox>
          </v:shape>
        </w:pict>
      </w:r>
      <w:r>
        <w:pict>
          <v:shape id="_x0000_s1888" style="position:absolute;left:669.05pt;top:40.74pt;width:80.28pt;height:18.45pt;z-index:188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kvaliteta života</w:t>
                  </w:r>
                </w:p>
              </w:txbxContent>
            </v:textbox>
          </v:shape>
        </w:pict>
      </w:r>
      <w:r>
        <w:pict>
          <v:shape id="_x0000_s1889" style="position:absolute;left:749.57pt;top:35.34pt;width:75.12pt;height:18.45pt;z-index:188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Gospodarstvo</w:t>
                  </w:r>
                </w:p>
              </w:txbxContent>
            </v:textbox>
          </v:shape>
        </w:pict>
      </w:r>
      <w:r>
        <w:pict>
          <v:shape id="_x0000_s1890" style="position:absolute;left:494.64pt;top:151.12pt;width:465.36pt;height:24.60pt;z-index:189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 anketi provedenoj među lokalnim stanovništvom sudjelovalisu ispitanici čiji su stavovi</w:t>
                  </w:r>
                </w:p>
              </w:txbxContent>
            </v:textbox>
          </v:shape>
        </w:pict>
      </w:r>
      <w:r>
        <w:pict>
          <v:shape id="_x0000_s1891" style="position:absolute;left:494.64pt;top:165.52pt;width:465.36pt;height:24.60pt;z-index:189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pokazali značajne razlike u percepciji utjecajaturizma na kvalitetuživota. Više od polovice</w:t>
                  </w:r>
                </w:p>
              </w:txbxContent>
            </v:textbox>
          </v:shape>
        </w:pict>
      </w:r>
      <w:r>
        <w:pict>
          <v:shape id="_x0000_s1892" style="position:absolute;left:494.64pt;top:179.92pt;width:465.36pt;height:24.60pt;z-index:189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stanovnika, njih 63% , smatra kako turizam ima pozitivan učinak na kvalitetu života u</w:t>
                  </w:r>
                </w:p>
              </w:txbxContent>
            </v:textbox>
          </v:shape>
        </w:pict>
      </w:r>
      <w:r>
        <w:pict>
          <v:shape id="_x0000_s1893" style="position:absolute;left:494.64pt;top:194.32pt;width:465.36pt;height:24.60pt;z-index:189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destinaciji. Od toga, 42% ispitanikasmatra da turizam pomaže u održanju kvaliteteživota,</w:t>
                  </w:r>
                </w:p>
              </w:txbxContent>
            </v:textbox>
          </v:shape>
        </w:pict>
      </w:r>
      <w:r>
        <w:pict>
          <v:shape id="_x0000_s1894" style="position:absolute;left:494.64pt;top:208.72pt;width:313.00pt;height:24.60pt;z-index:189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dok 21% ističe da doprinosi njezinom unaprjeđenju.</w:t>
                  </w:r>
                </w:p>
              </w:txbxContent>
            </v:textbox>
          </v:shape>
        </w:pict>
      </w:r>
      <w:r>
        <w:pict>
          <v:shape id="_x0000_s1895" style="position:absolute;left:494.64pt;top:231.14pt;width:465.36pt;height:24.65pt;z-index:189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 druge strane, 36% stanovnikasmatra kako turizam smanjujekvalitetu života u Novalji.</w:t>
                  </w:r>
                </w:p>
              </w:txbxContent>
            </v:textbox>
          </v:shape>
        </w:pict>
      </w:r>
      <w:r>
        <w:pict>
          <v:shape id="_x0000_s1896" style="position:absolute;left:494.64pt;top:245.58pt;width:465.36pt;height:24.60pt;z-index:189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Posebno je izražena razlika između onih koji ostvarujuprihode od turizma i onih koji to ne</w:t>
                  </w:r>
                </w:p>
              </w:txbxContent>
            </v:textbox>
          </v:shape>
        </w:pict>
      </w:r>
      <w:r>
        <w:pict>
          <v:shape id="_x0000_s1897" style="position:absolute;left:494.64pt;top:259.98pt;width:74.55pt;height:24.60pt;z-index:189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čine: 70%</w:t>
                  </w:r>
                </w:p>
              </w:txbxContent>
            </v:textbox>
          </v:shape>
        </w:pict>
      </w:r>
      <w:r>
        <w:pict>
          <v:shape id="_x0000_s1898" style="position:absolute;left:555.24pt;top:259.98pt;width:404.76pt;height:24.60pt;z-index:189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stanovnika uključenih u turističke aktivnosti prepoznaje pozitivan učinak</w:t>
                  </w:r>
                </w:p>
              </w:txbxContent>
            </v:textbox>
          </v:shape>
        </w:pict>
      </w:r>
      <w:r>
        <w:pict>
          <v:shape id="_x0000_s1899" style="position:absolute;left:494.64pt;top:274.38pt;width:465.36pt;height:24.60pt;z-index:189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turizma na kvalitetu života, dok je taj udio među stanovnicima koji nemaju prihode od</w:t>
                  </w:r>
                </w:p>
              </w:txbxContent>
            </v:textbox>
          </v:shape>
        </w:pict>
      </w:r>
      <w:r>
        <w:pict>
          <v:shape id="_x0000_s1900" style="position:absolute;left:494.64pt;top:288.78pt;width:225.01pt;height:24.60pt;z-index:190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turizma značajnomanjii iznosi 40% .</w:t>
                  </w:r>
                </w:p>
              </w:txbxContent>
            </v:textbox>
          </v:shape>
        </w:pict>
      </w:r>
      <w:r>
        <w:pict>
          <v:shape id="_x0000_s1901" style="position:absolute;left:494.64pt;top:311.10pt;width:465.36pt;height:24.60pt;z-index:190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Ovi rezultati ukazuju na snažnu podijeljenost mišljenja lokalnog stanovništva, pri čemu</w:t>
                  </w:r>
                </w:p>
              </w:txbxContent>
            </v:textbox>
          </v:shape>
        </w:pict>
      </w:r>
      <w:r>
        <w:pict>
          <v:shape id="_x0000_s1902" style="position:absolute;left:494.64pt;top:325.50pt;width:465.36pt;height:24.60pt;z-index:190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osobna uključenost u turističke aktivnosti jasno utječe na percepciju turizma kao faktora</w:t>
                  </w:r>
                </w:p>
              </w:txbxContent>
            </v:textbox>
          </v:shape>
        </w:pict>
      </w:r>
      <w:r>
        <w:pict>
          <v:shape id="_x0000_s1903" style="position:absolute;left:494.64pt;top:339.88pt;width:293.42pt;height:24.65pt;z-index:190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povećanjaili smanjenjakvaliteteživota u Novalji.</w:t>
                  </w:r>
                </w:p>
              </w:txbxContent>
            </v:textbox>
          </v:shape>
        </w:pict>
      </w:r>
      <w:r>
        <w:pict>
          <v:shape id="_x0000_s1904" style="position:absolute;left:54.02pt;top:357.92pt;width:78.25pt;height:18.45pt;z-index:190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Nema nikakav </w:t>
                  </w:r>
                </w:p>
              </w:txbxContent>
            </v:textbox>
          </v:shape>
        </w:pict>
      </w:r>
      <w:r>
        <w:pict>
          <v:shape id="_x0000_s1905" style="position:absolute;left:69.38pt;top:371.48pt;width:42.48pt;height:18.45pt;z-index:190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učinak</w:t>
                  </w:r>
                </w:p>
              </w:txbxContent>
            </v:textbox>
          </v:shape>
        </w:pict>
      </w:r>
      <w:r>
        <w:pict>
          <v:shape id="_x0000_s1906" style="position:absolute;left:159.29pt;top:357.92pt;width:97.74pt;height:18.45pt;z-index:190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Smanjuje kvalitetu </w:t>
                  </w:r>
                </w:p>
              </w:txbxContent>
            </v:textbox>
          </v:shape>
        </w:pict>
      </w:r>
      <w:r>
        <w:pict>
          <v:shape id="_x0000_s1907" style="position:absolute;left:182.21pt;top:371.48pt;width:40.11pt;height:18.45pt;z-index:190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života</w:t>
                  </w:r>
                </w:p>
              </w:txbxContent>
            </v:textbox>
          </v:shape>
        </w:pict>
      </w:r>
      <w:r>
        <w:pict>
          <v:shape id="_x0000_s1908" style="position:absolute;left:270.00pt;top:357.92pt;width:100.21pt;height:18.45pt;z-index:190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Pomaže u održanju </w:t>
                  </w:r>
                </w:p>
              </w:txbxContent>
            </v:textbox>
          </v:shape>
        </w:pict>
      </w:r>
      <w:r>
        <w:pict>
          <v:shape id="_x0000_s1909" style="position:absolute;left:277.68pt;top:371.48pt;width:80.48pt;height:18.45pt;z-index:190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kvalitete života</w:t>
                  </w:r>
                </w:p>
              </w:txbxContent>
            </v:textbox>
          </v:shape>
        </w:pict>
      </w:r>
      <w:r>
        <w:pict>
          <v:shape id="_x0000_s1910" style="position:absolute;left:375.02pt;top:357.92pt;width:118.31pt;height:18.45pt;z-index:191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Pomaže u unapređenju </w:t>
                  </w:r>
                </w:p>
              </w:txbxContent>
            </v:textbox>
          </v:shape>
        </w:pict>
      </w:r>
      <w:r>
        <w:pict>
          <v:shape id="_x0000_s1911" style="position:absolute;left:389.54pt;top:371.48pt;width:80.48pt;height:18.45pt;z-index:191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kvalitete života</w:t>
                  </w:r>
                </w:p>
              </w:txbxContent>
            </v:textbox>
          </v:shape>
        </w:pict>
      </w:r>
      <w:r>
        <w:pict>
          <v:shape id="_x0000_s1912" style="position:absolute;left:44.33pt;top:337.02pt;width:28.61pt;height:20.42pt;z-index:191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1%</w:t>
                  </w:r>
                </w:p>
              </w:txbxContent>
            </v:textbox>
          </v:shape>
        </w:pict>
      </w:r>
      <w:r>
        <w:pict>
          <v:shape id="_x0000_s1913" style="position:absolute;left:73.70pt;top:339.15pt;width:28.61pt;height:20.42pt;z-index:191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0%</w:t>
                  </w:r>
                </w:p>
              </w:txbxContent>
            </v:textbox>
          </v:shape>
        </w:pict>
      </w:r>
      <w:r>
        <w:pict>
          <v:shape id="_x0000_s1914" style="position:absolute;left:103.20pt;top:337.02pt;width:28.61pt;height:20.42pt;z-index:191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1%</w:t>
                  </w:r>
                </w:p>
              </w:txbxContent>
            </v:textbox>
          </v:shape>
        </w:pict>
      </w:r>
      <w:r>
        <w:pict>
          <v:shape id="_x0000_s1915" style="position:absolute;left:153.70pt;top:263.63pt;width:34.66pt;height:20.42pt;z-index:191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36%</w:t>
                  </w:r>
                </w:p>
              </w:txbxContent>
            </v:textbox>
          </v:shape>
        </w:pict>
      </w:r>
      <w:r>
        <w:pict>
          <v:shape id="_x0000_s1916" style="position:absolute;left:183.22pt;top:213.25pt;width:34.66pt;height:20.42pt;z-index:191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60%</w:t>
                  </w:r>
                </w:p>
              </w:txbxContent>
            </v:textbox>
          </v:shape>
        </w:pict>
      </w:r>
      <w:r>
        <w:pict>
          <v:shape id="_x0000_s1917" style="position:absolute;left:212.71pt;top:278.27pt;width:34.66pt;height:20.42pt;z-index:191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29%</w:t>
                  </w:r>
                </w:p>
              </w:txbxContent>
            </v:textbox>
          </v:shape>
        </w:pict>
      </w:r>
      <w:r>
        <w:pict>
          <v:shape id="_x0000_s1918" style="position:absolute;left:265.73pt;top:251.00pt;width:34.66pt;height:20.42pt;z-index:191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42%</w:t>
                  </w:r>
                </w:p>
              </w:txbxContent>
            </v:textbox>
          </v:shape>
        </w:pict>
      </w:r>
      <w:r>
        <w:pict>
          <v:shape id="_x0000_s1919" style="position:absolute;left:295.10pt;top:255.25pt;width:34.66pt;height:20.42pt;z-index:191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40%</w:t>
                  </w:r>
                </w:p>
              </w:txbxContent>
            </v:textbox>
          </v:shape>
        </w:pict>
      </w:r>
      <w:r>
        <w:pict>
          <v:shape id="_x0000_s1920" style="position:absolute;left:324.60pt;top:251.00pt;width:34.66pt;height:20.42pt;z-index:192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42%</w:t>
                  </w:r>
                </w:p>
              </w:txbxContent>
            </v:textbox>
          </v:shape>
        </w:pict>
      </w:r>
      <w:r>
        <w:pict>
          <v:shape id="_x0000_s1921" style="position:absolute;left:377.62pt;top:295.14pt;width:34.66pt;height:20.42pt;z-index:192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21%</w:t>
                  </w:r>
                </w:p>
              </w:txbxContent>
            </v:textbox>
          </v:shape>
        </w:pict>
      </w:r>
      <w:r>
        <w:pict>
          <v:shape id="_x0000_s1922" style="position:absolute;left:409.49pt;top:339.15pt;width:28.61pt;height:20.42pt;z-index:192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0%</w:t>
                  </w:r>
                </w:p>
              </w:txbxContent>
            </v:textbox>
          </v:shape>
        </w:pict>
      </w:r>
      <w:r>
        <w:pict>
          <v:shape id="_x0000_s1923" style="position:absolute;left:436.49pt;top:280.38pt;width:34.66pt;height:20.42pt;z-index:192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28%</w:t>
                  </w:r>
                </w:p>
              </w:txbxContent>
            </v:textbox>
          </v:shape>
        </w:pict>
      </w:r>
      <w:r>
        <w:pict>
          <v:shape id="_x0000_s1924" style="position:absolute;left:31.85pt;top:129.12pt;width:573.72pt;height:22.68pt;z-index:192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7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i/>
                      <w:color w:val="000000"/>
                    </w:rPr>
                    <w:t xml:space="preserve">Razmislite kako sve turizam utječe na svakodnevni život u Vašem mjestu. Uzimajući u obzir i dobre i loše </w:t>
                  </w:r>
                </w:p>
              </w:txbxContent>
            </v:textbox>
          </v:shape>
        </w:pict>
      </w:r>
      <w:r>
        <w:pict>
          <v:shape id="_x0000_s1925" style="position:absolute;left:31.85pt;top:142.36pt;width:309.81pt;height:22.63pt;z-index:192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i/>
                      <w:color w:val="000000"/>
                    </w:rPr>
                    <w:t xml:space="preserve">strane turizma, smatrate li da turizam u Vašem mjestu: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1926" style="position:absolute;left:915.43pt;top:507.61pt;width:26.11pt;height:20.42pt;z-index:192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25</w:t>
                  </w:r>
                </w:p>
              </w:txbxContent>
            </v:textbox>
          </v:shape>
        </w:pict>
      </w:r>
      <w:r>
        <w:pict>
          <v:shape id="_x0000_s1927" style="position:absolute;left:383.81pt;top:526.88pt;width:248.72pt;height:17.04pt;z-index:192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1928" style="position:absolute;left:79.39pt;top:99.74pt;width:668.95pt;height:24.65pt;z-index:192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Omjer broja kreveta u komercijalnom smještaju te kućama i stanovima za odmor u odnosu na 100 stanovnika</w:t>
                  </w:r>
                </w:p>
              </w:txbxContent>
            </v:textbox>
          </v:shape>
        </w:pict>
      </w:r>
      <w:r>
        <w:pict>
          <v:shape id="_x0000_s1929" style="position:absolute;left:39.05pt;top:99.74pt;width:36.34pt;height:24.65pt;z-index:192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2.1.</w:t>
                  </w:r>
                </w:p>
              </w:txbxContent>
            </v:textbox>
          </v:shape>
        </w:pict>
      </w:r>
      <w:r>
        <w:pict>
          <v:shape id="_x0000_s1930" style="position:absolute;left:31.20pt;top:507.25pt;width:244.11pt;height:20.42pt;z-index:193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eVisitor, DZS, Horwath HTL analiza, 2026.</w:t>
                  </w:r>
                </w:p>
              </w:txbxContent>
            </v:textbox>
          </v:shape>
        </w:pict>
      </w:r>
      <w:r>
        <w:pict>
          <v:shape id="_x0000_s1931" style="position:absolute;left:32.26pt;top:349.62pt;width:927.74pt;height:24.60pt;z-index:193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Prema propisanoj metodologiji izračuna pokazatelja ovaj omjer računa se na način da se stavljajuu odnos zbroj broja kreveta u komercijalnim smještajnimkapacitetima u destinaciji i</w:t>
                  </w:r>
                </w:p>
              </w:txbxContent>
            </v:textbox>
          </v:shape>
        </w:pict>
      </w:r>
      <w:r>
        <w:pict>
          <v:shape id="_x0000_s1932" style="position:absolute;left:32.26pt;top:364.02pt;width:927.74pt;height:24.60pt;z-index:193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procijenjenibroj kreveta u kućamai stanovimaza odmor koji se ne koriste za kratkoročni najamu destinaciji,s brojem stalnihstanovnikau destinaciji,u 2024. godini. Budući da nije poznat</w:t>
                  </w:r>
                </w:p>
              </w:txbxContent>
            </v:textbox>
          </v:shape>
        </w:pict>
      </w:r>
      <w:r>
        <w:pict>
          <v:shape id="_x0000_s1933" style="position:absolute;left:32.26pt;top:378.42pt;width:927.74pt;height:24.60pt;z-index:193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broj kreveta u kućama i stanovima za odmor koji se ne koriste za kratkoročni najam u destinaciji, pokazatelj je izračunat na način da se u omjer stavljaju isključivo broj kreveta u</w:t>
                  </w:r>
                </w:p>
              </w:txbxContent>
            </v:textbox>
          </v:shape>
        </w:pict>
      </w:r>
      <w:r>
        <w:pict>
          <v:shape id="_x0000_s1934" style="position:absolute;left:32.26pt;top:392.82pt;width:415.10pt;height:24.60pt;z-index:193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komercijalnimsmještajnimkapacitetimau destinacijii broj stanovnika.</w:t>
                  </w:r>
                </w:p>
              </w:txbxContent>
            </v:textbox>
          </v:shape>
        </w:pict>
      </w:r>
      <w:r>
        <w:pict>
          <v:shape id="_x0000_s1935" style="position:absolute;left:32.26pt;top:415.24pt;width:927.74pt;height:24.65pt;z-index:193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Dobivene vrijednostiukazuju na visoke omjere broja komercijalnihkreveta u odnosu na broj stanovnikau gotovo svim zonama, što potvrđuje vrlo snažnu turističku orijentacijudestinacije</w:t>
                  </w:r>
                </w:p>
              </w:txbxContent>
            </v:textbox>
          </v:shape>
        </w:pict>
      </w:r>
      <w:r>
        <w:pict>
          <v:shape id="_x0000_s1936" style="position:absolute;left:32.26pt;top:429.69pt;width:927.74pt;height:24.60pt;z-index:193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uz istovremeno malu rezidencijalnupopulaciju. U pojedinim zonama omjeri dosežu ekstremne razine ponajprije zbog činjenice da ondje živi vrlo mali broj stanovnika,u nekim zonama i</w:t>
                  </w:r>
                </w:p>
              </w:txbxContent>
            </v:textbox>
          </v:shape>
        </w:pict>
      </w:r>
      <w:r>
        <w:pict>
          <v:shape id="_x0000_s1937" style="position:absolute;left:32.26pt;top:444.09pt;width:927.74pt;height:24.60pt;z-index:193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manjeod sto, što uz razmjerno umjerenbroj kreveta rezultira izuzetno visokim vrijednostimapokazatelja. Dodatno, potrebno je naglasitida se u okviru ove metodologijene uzima u obzir</w:t>
                  </w:r>
                </w:p>
              </w:txbxContent>
            </v:textbox>
          </v:shape>
        </w:pict>
      </w:r>
      <w:r>
        <w:pict>
          <v:shape id="_x0000_s1938" style="position:absolute;left:32.26pt;top:458.49pt;width:835.93pt;height:24.60pt;z-index:193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veličinapodručja, koja znatno varira među zonama; velike i prostorno raspršene zone, poput Potočnice, postižu još izraženije relativneomjere.</w:t>
                  </w:r>
                </w:p>
              </w:txbxContent>
            </v:textbox>
          </v:shape>
        </w:pict>
      </w:r>
      <w:r>
        <w:pict>
          <v:shape id="_x0000_s1939" style="position:absolute;left:68.78pt;top:137.29pt;width:43.95pt;height:20.42pt;z-index:193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2024. </w:t>
                  </w:r>
                </w:p>
              </w:txbxContent>
            </v:textbox>
          </v:shape>
        </w:pict>
      </w:r>
      <w:r>
        <w:pict>
          <v:shape id="_x0000_s1940" style="position:absolute;left:167.38pt;top:137.29pt;width:73.17pt;height:20.42pt;z-index:194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Broj kreveta</w:t>
                  </w:r>
                </w:p>
              </w:txbxContent>
            </v:textbox>
          </v:shape>
        </w:pict>
      </w:r>
      <w:r>
        <w:pict>
          <v:shape id="_x0000_s1941" style="position:absolute;left:273.67pt;top:137.29pt;width:89.09pt;height:20.42pt;z-index:194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Broj stanovnika</w:t>
                  </w:r>
                </w:p>
              </w:txbxContent>
            </v:textbox>
          </v:shape>
        </w:pict>
      </w:r>
      <w:r>
        <w:pict>
          <v:shape id="_x0000_s1942" style="position:absolute;left:372.17pt;top:137.29pt;width:122.20pt;height:20.42pt;z-index:194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Vrijednost pokazatelja</w:t>
                  </w:r>
                </w:p>
              </w:txbxContent>
            </v:textbox>
          </v:shape>
        </w:pict>
      </w:r>
      <w:r>
        <w:pict>
          <v:shape id="_x0000_s1943" style="position:absolute;left:64.85pt;top:156.85pt;width:50.48pt;height:20.42pt;z-index:194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Novalja</w:t>
                  </w:r>
                </w:p>
              </w:txbxContent>
            </v:textbox>
          </v:shape>
        </w:pict>
      </w:r>
      <w:r>
        <w:pict>
          <v:shape id="_x0000_s1944" style="position:absolute;left:179.66pt;top:157.33pt;width:44.08pt;height:18.45pt;z-index:194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18,044</w:t>
                  </w:r>
                </w:p>
              </w:txbxContent>
            </v:textbox>
          </v:shape>
        </w:pict>
      </w:r>
      <w:r>
        <w:pict>
          <v:shape id="_x0000_s1945" style="position:absolute;left:294.12pt;top:157.33pt;width:38.63pt;height:18.45pt;z-index:194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2,439</w:t>
                  </w:r>
                </w:p>
              </w:txbxContent>
            </v:textbox>
          </v:shape>
        </w:pict>
      </w:r>
      <w:r>
        <w:pict>
          <v:shape id="_x0000_s1946" style="position:absolute;left:410.74pt;top:157.33pt;width:46.54pt;height:18.45pt;z-index:194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739.81 </w:t>
                  </w:r>
                </w:p>
              </w:txbxContent>
            </v:textbox>
          </v:shape>
        </w:pict>
      </w:r>
      <w:r>
        <w:pict>
          <v:shape id="_x0000_s1947" style="position:absolute;left:53.45pt;top:176.17pt;width:78.29pt;height:20.42pt;z-index:194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Stara Novalja</w:t>
                  </w:r>
                </w:p>
              </w:txbxContent>
            </v:textbox>
          </v:shape>
        </w:pict>
      </w:r>
      <w:r>
        <w:pict>
          <v:shape id="_x0000_s1948" style="position:absolute;left:181.94pt;top:176.65pt;width:38.60pt;height:18.45pt;z-index:194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1,868</w:t>
                  </w:r>
                </w:p>
              </w:txbxContent>
            </v:textbox>
          </v:shape>
        </w:pict>
      </w:r>
      <w:r>
        <w:pict>
          <v:shape id="_x0000_s1949" style="position:absolute;left:297.60pt;top:176.65pt;width:30.43pt;height:18.45pt;z-index:194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281</w:t>
                  </w:r>
                </w:p>
              </w:txbxContent>
            </v:textbox>
          </v:shape>
        </w:pict>
      </w:r>
      <w:r>
        <w:pict>
          <v:shape id="_x0000_s1950" style="position:absolute;left:410.74pt;top:176.65pt;width:46.54pt;height:18.45pt;z-index:195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664.77 </w:t>
                  </w:r>
                </w:p>
              </w:txbxContent>
            </v:textbox>
          </v:shape>
        </w:pict>
      </w:r>
      <w:r>
        <w:pict>
          <v:shape id="_x0000_s1951" style="position:absolute;left:46.85pt;top:195.49pt;width:94.07pt;height:20.42pt;z-index:195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Lunjski poluotok</w:t>
                  </w:r>
                </w:p>
              </w:txbxContent>
            </v:textbox>
          </v:shape>
        </w:pict>
      </w:r>
      <w:r>
        <w:pict>
          <v:shape id="_x0000_s1952" style="position:absolute;left:181.94pt;top:195.97pt;width:38.60pt;height:18.45pt;z-index:195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1,089</w:t>
                  </w:r>
                </w:p>
              </w:txbxContent>
            </v:textbox>
          </v:shape>
        </w:pict>
      </w:r>
      <w:r>
        <w:pict>
          <v:shape id="_x0000_s1953" style="position:absolute;left:297.60pt;top:195.97pt;width:30.43pt;height:18.45pt;z-index:195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266</w:t>
                  </w:r>
                </w:p>
              </w:txbxContent>
            </v:textbox>
          </v:shape>
        </w:pict>
      </w:r>
      <w:r>
        <w:pict>
          <v:shape id="_x0000_s1954" style="position:absolute;left:410.74pt;top:195.97pt;width:46.54pt;height:18.45pt;z-index:195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409.40 </w:t>
                  </w:r>
                </w:p>
              </w:txbxContent>
            </v:textbox>
          </v:shape>
        </w:pict>
      </w:r>
      <w:r>
        <w:pict>
          <v:shape id="_x0000_s1955" style="position:absolute;left:60.41pt;top:214.81pt;width:61.64pt;height:20.42pt;z-index:195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Potočnica</w:t>
                  </w:r>
                </w:p>
              </w:txbxContent>
            </v:textbox>
          </v:shape>
        </w:pict>
      </w:r>
      <w:r>
        <w:pict>
          <v:shape id="_x0000_s1956" style="position:absolute;left:181.94pt;top:215.29pt;width:38.60pt;height:18.45pt;z-index:195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2,224</w:t>
                  </w:r>
                </w:p>
              </w:txbxContent>
            </v:textbox>
          </v:shape>
        </w:pict>
      </w:r>
      <w:r>
        <w:pict>
          <v:shape id="_x0000_s1957" style="position:absolute;left:299.88pt;top:215.29pt;width:24.95pt;height:18.45pt;z-index:195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14</w:t>
                  </w:r>
                </w:p>
              </w:txbxContent>
            </v:textbox>
          </v:shape>
        </w:pict>
      </w:r>
      <w:r>
        <w:pict>
          <v:shape id="_x0000_s1958" style="position:absolute;left:400.66pt;top:215.29pt;width:60.19pt;height:18.45pt;z-index:195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15,885.71 </w:t>
                  </w:r>
                </w:p>
              </w:txbxContent>
            </v:textbox>
          </v:shape>
        </w:pict>
      </w:r>
      <w:r>
        <w:pict>
          <v:shape id="_x0000_s1959" style="position:absolute;left:68.93pt;top:234.13pt;width:40.90pt;height:20.42pt;z-index:195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Gajac</w:t>
                  </w:r>
                </w:p>
              </w:txbxContent>
            </v:textbox>
          </v:shape>
        </w:pict>
      </w:r>
      <w:r>
        <w:pict>
          <v:shape id="_x0000_s1960" style="position:absolute;left:181.94pt;top:234.61pt;width:38.60pt;height:18.45pt;z-index:196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1,024</w:t>
                  </w:r>
                </w:p>
              </w:txbxContent>
            </v:textbox>
          </v:shape>
        </w:pict>
      </w:r>
      <w:r>
        <w:pict>
          <v:shape id="_x0000_s1961" style="position:absolute;left:299.88pt;top:234.61pt;width:24.95pt;height:18.45pt;z-index:196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86</w:t>
                  </w:r>
                </w:p>
              </w:txbxContent>
            </v:textbox>
          </v:shape>
        </w:pict>
      </w:r>
      <w:r>
        <w:pict>
          <v:shape id="_x0000_s1962" style="position:absolute;left:404.02pt;top:234.61pt;width:54.72pt;height:18.45pt;z-index:196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1,190.70 </w:t>
                  </w:r>
                </w:p>
              </w:txbxContent>
            </v:textbox>
          </v:shape>
        </w:pict>
      </w:r>
      <w:r>
        <w:pict>
          <v:shape id="_x0000_s1963" style="position:absolute;left:65.81pt;top:253.45pt;width:49.15pt;height:20.42pt;z-index:196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Barbati</w:t>
                  </w:r>
                </w:p>
              </w:txbxContent>
            </v:textbox>
          </v:shape>
        </w:pict>
      </w:r>
      <w:r>
        <w:pict>
          <v:shape id="_x0000_s1964" style="position:absolute;left:181.94pt;top:253.93pt;width:38.60pt;height:18.45pt;z-index:196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2,608</w:t>
                  </w:r>
                </w:p>
              </w:txbxContent>
            </v:textbox>
          </v:shape>
        </w:pict>
      </w:r>
      <w:r>
        <w:pict>
          <v:shape id="_x0000_s1965" style="position:absolute;left:297.60pt;top:253.93pt;width:30.43pt;height:18.45pt;z-index:196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594</w:t>
                  </w:r>
                </w:p>
              </w:txbxContent>
            </v:textbox>
          </v:shape>
        </w:pict>
      </w:r>
      <w:r>
        <w:pict>
          <v:shape id="_x0000_s1966" style="position:absolute;left:410.74pt;top:253.93pt;width:46.54pt;height:18.45pt;z-index:196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439.06 </w:t>
                  </w:r>
                </w:p>
              </w:txbxContent>
            </v:textbox>
          </v:shape>
        </w:pict>
      </w:r>
      <w:r>
        <w:pict>
          <v:shape id="_x0000_s1967" style="position:absolute;left:36.46pt;top:29.94pt;width:83.60pt;height:18.45pt;z-index:196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Institucionalni i </w:t>
                  </w:r>
                </w:p>
              </w:txbxContent>
            </v:textbox>
          </v:shape>
        </w:pict>
      </w:r>
      <w:r>
        <w:pict>
          <v:shape id="_x0000_s1968" style="position:absolute;left:37.78pt;top:40.74pt;width:75.58pt;height:18.45pt;z-index:196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strateški okvir</w:t>
                  </w:r>
                </w:p>
              </w:txbxContent>
            </v:textbox>
          </v:shape>
        </w:pict>
      </w:r>
      <w:r>
        <w:pict>
          <v:shape id="_x0000_s1969" style="position:absolute;left:124.30pt;top:29.94pt;width:61.74pt;height:18.45pt;z-index:196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Smještajni </w:t>
                  </w:r>
                </w:p>
              </w:txbxContent>
            </v:textbox>
          </v:shape>
        </w:pict>
      </w:r>
      <w:r>
        <w:pict>
          <v:shape id="_x0000_s1970" style="position:absolute;left:125.02pt;top:40.74pt;width:57.08pt;height:18.45pt;z-index:197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kapaciteti</w:t>
                  </w:r>
                </w:p>
              </w:txbxContent>
            </v:textbox>
          </v:shape>
        </w:pict>
      </w:r>
      <w:r>
        <w:pict>
          <v:shape id="_x0000_s1971" style="position:absolute;left:203.74pt;top:29.94pt;width:58.60pt;height:18.45pt;z-index:197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Turistička </w:t>
                  </w:r>
                </w:p>
              </w:txbxContent>
            </v:textbox>
          </v:shape>
        </w:pict>
      </w:r>
      <w:r>
        <w:pict>
          <v:shape id="_x0000_s1972" style="position:absolute;left:204.58pt;top:40.74pt;width:55.61pt;height:18.45pt;z-index:197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potražnja</w:t>
                  </w:r>
                </w:p>
              </w:txbxContent>
            </v:textbox>
          </v:shape>
        </w:pict>
      </w:r>
      <w:r>
        <w:pict>
          <v:shape id="_x0000_s1973" style="position:absolute;left:283.90pt;top:29.94pt;width:56.93pt;height:18.45pt;z-index:197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Resursno </w:t>
                  </w:r>
                </w:p>
              </w:txbxContent>
            </v:textbox>
          </v:shape>
        </w:pict>
      </w:r>
      <w:r>
        <w:pict>
          <v:shape id="_x0000_s1974" style="position:absolute;left:267.94pt;top:40.74pt;width:94.36pt;height:18.45pt;z-index:197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atrakcijska osnova</w:t>
                  </w:r>
                </w:p>
              </w:txbxContent>
            </v:textbox>
          </v:shape>
        </w:pict>
      </w:r>
      <w:r>
        <w:pict>
          <v:shape id="_x0000_s1975" style="position:absolute;left:352.39pt;top:35.34pt;width:78.99pt;height:18.45pt;z-index:197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Priroda i okoliš</w:t>
                  </w:r>
                </w:p>
              </w:txbxContent>
            </v:textbox>
          </v:shape>
        </w:pict>
      </w:r>
      <w:r>
        <w:pict>
          <v:shape id="_x0000_s1976" style="position:absolute;left:444.91pt;top:35.34pt;width:46.35pt;height:18.45pt;z-index:197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Prostor</w:t>
                  </w:r>
                </w:p>
              </w:txbxContent>
            </v:textbox>
          </v:shape>
        </w:pict>
      </w:r>
      <w:r>
        <w:pict>
          <v:shape id="_x0000_s1977" style="position:absolute;left:517.51pt;top:29.94pt;width:66.22pt;height:18.45pt;z-index:197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Komunalna </w:t>
                  </w:r>
                </w:p>
              </w:txbxContent>
            </v:textbox>
          </v:shape>
        </w:pict>
      </w:r>
      <w:r>
        <w:pict>
          <v:shape id="_x0000_s1978" style="position:absolute;left:513.31pt;top:40.74pt;width:74.81pt;height:18.45pt;z-index:197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infrastruktura</w:t>
                  </w:r>
                </w:p>
              </w:txbxContent>
            </v:textbox>
          </v:shape>
        </w:pict>
      </w:r>
      <w:r>
        <w:pict>
          <v:shape id="_x0000_s1979" style="position:absolute;left:598.87pt;top:29.94pt;width:59.95pt;height:18.45pt;z-index:197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Prometna </w:t>
                  </w:r>
                </w:p>
              </w:txbxContent>
            </v:textbox>
          </v:shape>
        </w:pict>
      </w:r>
      <w:r>
        <w:pict>
          <v:shape id="_x0000_s1980" style="position:absolute;left:592.39pt;top:40.74pt;width:74.81pt;height:18.45pt;z-index:198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infrastruktura</w:t>
                  </w:r>
                </w:p>
              </w:txbxContent>
            </v:textbox>
          </v:shape>
        </w:pict>
      </w:r>
      <w:r>
        <w:pict>
          <v:shape id="_x0000_s1981" style="position:absolute;left:670.97pt;top:29.94pt;width:77.93pt;height:18.45pt;z-index:198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Stanovništvo i </w:t>
                  </w:r>
                </w:p>
              </w:txbxContent>
            </v:textbox>
          </v:shape>
        </w:pict>
      </w:r>
      <w:r>
        <w:pict>
          <v:shape id="_x0000_s1982" style="position:absolute;left:669.05pt;top:40.74pt;width:80.28pt;height:18.45pt;z-index:198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kvaliteta života</w:t>
                  </w:r>
                </w:p>
              </w:txbxContent>
            </v:textbox>
          </v:shape>
        </w:pict>
      </w:r>
      <w:r>
        <w:pict>
          <v:shape id="_x0000_s1983" style="position:absolute;left:749.57pt;top:35.34pt;width:75.12pt;height:18.45pt;z-index:198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Gospodarstvo</w:t>
                  </w:r>
                </w:p>
              </w:txbxContent>
            </v:textbox>
          </v:shape>
        </w:pict>
      </w:r>
      <w:r>
        <w:pict>
          <v:shape id="_x0000_s1984" style="position:absolute;left:491.04pt;top:280.50pt;width:94.83pt;height:20.42pt;z-index:198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Zona 1 - Novalja</w:t>
                  </w:r>
                </w:p>
              </w:txbxContent>
            </v:textbox>
          </v:shape>
        </w:pict>
      </w:r>
      <w:r>
        <w:pict>
          <v:shape id="_x0000_s1985" style="position:absolute;left:582.17pt;top:280.50pt;width:54.95pt;height:20.42pt;z-index:198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Zona 2 -</w:t>
                  </w:r>
                </w:p>
              </w:txbxContent>
            </v:textbox>
          </v:shape>
        </w:pict>
      </w:r>
      <w:r>
        <w:pict>
          <v:shape id="_x0000_s1986" style="position:absolute;left:572.78pt;top:295.50pt;width:78.29pt;height:20.42pt;z-index:198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Stara Novalja</w:t>
                  </w:r>
                </w:p>
              </w:txbxContent>
            </v:textbox>
          </v:shape>
        </w:pict>
      </w:r>
      <w:r>
        <w:pict>
          <v:shape id="_x0000_s1987" style="position:absolute;left:642.17pt;top:280.50pt;width:94.34pt;height:20.42pt;z-index:198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Zona 3 - Lunjski </w:t>
                  </w:r>
                </w:p>
              </w:txbxContent>
            </v:textbox>
          </v:shape>
        </w:pict>
      </w:r>
      <w:r>
        <w:pict>
          <v:shape id="_x0000_s1988" style="position:absolute;left:656.33pt;top:295.50pt;width:57.64pt;height:20.42pt;z-index:198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poluotok</w:t>
                  </w:r>
                </w:p>
              </w:txbxContent>
            </v:textbox>
          </v:shape>
        </w:pict>
      </w:r>
      <w:r>
        <w:pict>
          <v:shape id="_x0000_s1989" style="position:absolute;left:731.95pt;top:280.50pt;width:54.95pt;height:20.42pt;z-index:198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Zona 4 -</w:t>
                  </w:r>
                </w:p>
              </w:txbxContent>
            </v:textbox>
          </v:shape>
        </w:pict>
      </w:r>
      <w:r>
        <w:pict>
          <v:shape id="_x0000_s1990" style="position:absolute;left:729.43pt;top:295.50pt;width:61.64pt;height:20.42pt;z-index:199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Potočnica</w:t>
                  </w:r>
                </w:p>
              </w:txbxContent>
            </v:textbox>
          </v:shape>
        </w:pict>
      </w:r>
      <w:r>
        <w:pict>
          <v:shape id="_x0000_s1991" style="position:absolute;left:794.33pt;top:280.50pt;width:85.26pt;height:20.42pt;z-index:199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Zona 5 - Gajac</w:t>
                  </w:r>
                </w:p>
              </w:txbxContent>
            </v:textbox>
          </v:shape>
        </w:pict>
      </w:r>
      <w:r>
        <w:pict>
          <v:shape id="_x0000_s1992" style="position:absolute;left:865.82pt;top:280.50pt;width:93.54pt;height:20.42pt;z-index:199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Zona 6 - Barbati</w:t>
                  </w:r>
                </w:p>
              </w:txbxContent>
            </v:textbox>
          </v:shape>
        </w:pict>
      </w:r>
      <w:r>
        <w:pict>
          <v:shape id="_x0000_s1993" style="position:absolute;left:517.13pt;top:261.37pt;width:32.18pt;height:20.42pt;z-index:199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740</w:t>
                  </w:r>
                </w:p>
              </w:txbxContent>
            </v:textbox>
          </v:shape>
        </w:pict>
      </w:r>
      <w:r>
        <w:pict>
          <v:shape id="_x0000_s1994" style="position:absolute;left:591.89pt;top:261.63pt;width:32.18pt;height:20.42pt;z-index:199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665</w:t>
                  </w:r>
                </w:p>
              </w:txbxContent>
            </v:textbox>
          </v:shape>
        </w:pict>
      </w:r>
      <w:r>
        <w:pict>
          <v:shape id="_x0000_s1995" style="position:absolute;left:666.77pt;top:262.50pt;width:32.18pt;height:20.42pt;z-index:199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409</w:t>
                  </w:r>
                </w:p>
              </w:txbxContent>
            </v:textbox>
          </v:shape>
        </w:pict>
      </w:r>
      <w:r>
        <w:pict>
          <v:shape id="_x0000_s1996" style="position:absolute;left:735.29pt;top:207.87pt;width:47.31pt;height:20.42pt;z-index:199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15.886</w:t>
                  </w:r>
                </w:p>
              </w:txbxContent>
            </v:textbox>
          </v:shape>
        </w:pict>
      </w:r>
      <w:r>
        <w:pict>
          <v:shape id="_x0000_s1997" style="position:absolute;left:812.54pt;top:259.72pt;width:41.32pt;height:20.47pt;z-index:199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1.191</w:t>
                  </w:r>
                </w:p>
              </w:txbxContent>
            </v:textbox>
          </v:shape>
        </w:pict>
      </w:r>
      <w:r>
        <w:pict>
          <v:shape id="_x0000_s1998" style="position:absolute;left:891.05pt;top:262.38pt;width:32.18pt;height:20.42pt;z-index:199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439</w:t>
                  </w:r>
                </w:p>
              </w:txbxContent>
            </v:textbox>
          </v:shape>
        </w:pict>
      </w:r>
      <w:r>
        <w:pict>
          <v:shape id="_x0000_s1999" style="position:absolute;left:509.57pt;top:140.22pt;width:44.44pt;height:20.42pt;z-index:199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Omjer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2000" style="position:absolute;left:915.43pt;top:507.61pt;width:26.11pt;height:20.42pt;z-index:200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26</w:t>
                  </w:r>
                </w:p>
              </w:txbxContent>
            </v:textbox>
          </v:shape>
        </w:pict>
      </w:r>
      <w:r>
        <w:pict>
          <v:shape id="_x0000_s2001" style="position:absolute;left:383.81pt;top:526.88pt;width:248.72pt;height:17.04pt;z-index:200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2002" style="position:absolute;left:31.20pt;top:507.25pt;width:244.11pt;height:20.42pt;z-index:200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eVisitor, DZS, Horwath HTL analiza, 2026.</w:t>
                  </w:r>
                </w:p>
              </w:txbxContent>
            </v:textbox>
          </v:shape>
        </w:pict>
      </w:r>
      <w:r>
        <w:pict>
          <v:shape id="_x0000_s2003" style="position:absolute;left:79.63pt;top:99.74pt;width:486.27pt;height:24.65pt;z-index:200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Omjer broja kreveta u nekomercijalnom smještaju u odnosu na 100 stanovnika</w:t>
                  </w:r>
                </w:p>
              </w:txbxContent>
            </v:textbox>
          </v:shape>
        </w:pict>
      </w:r>
      <w:r>
        <w:pict>
          <v:shape id="_x0000_s2004" style="position:absolute;left:38.42pt;top:100.74pt;width:36.29pt;height:24.60pt;z-index:200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2.2.</w:t>
                  </w:r>
                </w:p>
              </w:txbxContent>
            </v:textbox>
          </v:shape>
        </w:pict>
      </w:r>
      <w:r>
        <w:pict>
          <v:shape id="_x0000_s2005" style="position:absolute;left:32.26pt;top:353.18pt;width:811.30pt;height:24.60pt;z-index:200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 ovom pokazateljustavljajuse u omjer broj kreveta u nekomercijalnomsmještajuu 2024. godini s brojem stanovnikau 2024., po zonama.</w:t>
                  </w:r>
                </w:p>
              </w:txbxContent>
            </v:textbox>
          </v:shape>
        </w:pict>
      </w:r>
      <w:r>
        <w:pict>
          <v:shape id="_x0000_s2006" style="position:absolute;left:32.26pt;top:375.62pt;width:927.74pt;height:24.60pt;z-index:200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Rezultati pokazuju da većina zona ima vrlo visoke omjere broja nekomercijalnihkreveta u odnosu na broj stanovnika,što upućuje na iznimno velik udio kuća i stanova za odmor u svim</w:t>
                  </w:r>
                </w:p>
              </w:txbxContent>
            </v:textbox>
          </v:shape>
        </w:pict>
      </w:r>
      <w:r>
        <w:pict>
          <v:shape id="_x0000_s2007" style="position:absolute;left:32.26pt;top:390.02pt;width:927.74pt;height:24.60pt;z-index:200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zonama destinacije. U zonama s malim brojem stanovnika,u nekima ih nema niti sto, vrijednostipokazateljadodatno se naglašavajujer i umjeren broj nekomercijalnihkreveta vodi do vrlo</w:t>
                  </w:r>
                </w:p>
              </w:txbxContent>
            </v:textbox>
          </v:shape>
        </w:pict>
      </w:r>
      <w:r>
        <w:pict>
          <v:shape id="_x0000_s2008" style="position:absolute;left:32.26pt;top:404.42pt;width:927.74pt;height:24.60pt;z-index:200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visokih omjera. Najizraženiji primjer je Potočnica, gdje zbog izuzetno malog broja stanovnika pokazatelj doseže ekstremnu vrijednost od gotovo 7.000, iako apsolutni broj kreveta nije</w:t>
                  </w:r>
                </w:p>
              </w:txbxContent>
            </v:textbox>
          </v:shape>
        </w:pict>
      </w:r>
      <w:r>
        <w:pict>
          <v:shape id="_x0000_s2009" style="position:absolute;left:32.26pt;top:418.82pt;width:127.65pt;height:24.60pt;z-index:200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neuobičajenovisok.</w:t>
                  </w:r>
                </w:p>
              </w:txbxContent>
            </v:textbox>
          </v:shape>
        </w:pict>
      </w:r>
      <w:r>
        <w:pict>
          <v:shape id="_x0000_s2010" style="position:absolute;left:32.26pt;top:441.12pt;width:927.74pt;height:24.65pt;z-index:201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Dodatno, metodologijaizračuna ovog pokazateljane uključujeveličinuili prostornu rasprostranjenostpojedinihzona, a one se značajnorazlikuju; stogavelike, prostorno disperzirane zone</w:t>
                  </w:r>
                </w:p>
              </w:txbxContent>
            </v:textbox>
          </v:shape>
        </w:pict>
      </w:r>
      <w:r>
        <w:pict>
          <v:shape id="_x0000_s2011" style="position:absolute;left:32.26pt;top:455.56pt;width:300.91pt;height:24.60pt;z-index:201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prirodno ostvarujujoš izraženije relativneomjere.</w:t>
                  </w:r>
                </w:p>
              </w:txbxContent>
            </v:textbox>
          </v:shape>
        </w:pict>
      </w:r>
      <w:r>
        <w:pict>
          <v:shape id="_x0000_s2012" style="position:absolute;left:36.46pt;top:29.94pt;width:83.60pt;height:18.45pt;z-index:201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Institucionalni i </w:t>
                  </w:r>
                </w:p>
              </w:txbxContent>
            </v:textbox>
          </v:shape>
        </w:pict>
      </w:r>
      <w:r>
        <w:pict>
          <v:shape id="_x0000_s2013" style="position:absolute;left:37.78pt;top:40.74pt;width:75.58pt;height:18.45pt;z-index:201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strateški okvir</w:t>
                  </w:r>
                </w:p>
              </w:txbxContent>
            </v:textbox>
          </v:shape>
        </w:pict>
      </w:r>
      <w:r>
        <w:pict>
          <v:shape id="_x0000_s2014" style="position:absolute;left:124.30pt;top:29.94pt;width:61.74pt;height:18.45pt;z-index:201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Smještajni </w:t>
                  </w:r>
                </w:p>
              </w:txbxContent>
            </v:textbox>
          </v:shape>
        </w:pict>
      </w:r>
      <w:r>
        <w:pict>
          <v:shape id="_x0000_s2015" style="position:absolute;left:125.02pt;top:40.74pt;width:57.08pt;height:18.45pt;z-index:201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kapaciteti</w:t>
                  </w:r>
                </w:p>
              </w:txbxContent>
            </v:textbox>
          </v:shape>
        </w:pict>
      </w:r>
      <w:r>
        <w:pict>
          <v:shape id="_x0000_s2016" style="position:absolute;left:203.74pt;top:29.94pt;width:58.60pt;height:18.45pt;z-index:201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Turistička </w:t>
                  </w:r>
                </w:p>
              </w:txbxContent>
            </v:textbox>
          </v:shape>
        </w:pict>
      </w:r>
      <w:r>
        <w:pict>
          <v:shape id="_x0000_s2017" style="position:absolute;left:204.58pt;top:40.74pt;width:55.61pt;height:18.45pt;z-index:201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potražnja</w:t>
                  </w:r>
                </w:p>
              </w:txbxContent>
            </v:textbox>
          </v:shape>
        </w:pict>
      </w:r>
      <w:r>
        <w:pict>
          <v:shape id="_x0000_s2018" style="position:absolute;left:283.90pt;top:29.94pt;width:56.93pt;height:18.45pt;z-index:201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Resursno </w:t>
                  </w:r>
                </w:p>
              </w:txbxContent>
            </v:textbox>
          </v:shape>
        </w:pict>
      </w:r>
      <w:r>
        <w:pict>
          <v:shape id="_x0000_s2019" style="position:absolute;left:267.94pt;top:40.74pt;width:94.36pt;height:18.45pt;z-index:201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atrakcijska osnova</w:t>
                  </w:r>
                </w:p>
              </w:txbxContent>
            </v:textbox>
          </v:shape>
        </w:pict>
      </w:r>
      <w:r>
        <w:pict>
          <v:shape id="_x0000_s2020" style="position:absolute;left:352.39pt;top:35.34pt;width:78.99pt;height:18.45pt;z-index:202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Priroda i okoliš</w:t>
                  </w:r>
                </w:p>
              </w:txbxContent>
            </v:textbox>
          </v:shape>
        </w:pict>
      </w:r>
      <w:r>
        <w:pict>
          <v:shape id="_x0000_s2021" style="position:absolute;left:444.91pt;top:35.34pt;width:46.35pt;height:18.45pt;z-index:202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Prostor</w:t>
                  </w:r>
                </w:p>
              </w:txbxContent>
            </v:textbox>
          </v:shape>
        </w:pict>
      </w:r>
      <w:r>
        <w:pict>
          <v:shape id="_x0000_s2022" style="position:absolute;left:517.51pt;top:29.94pt;width:66.22pt;height:18.45pt;z-index:202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Komunalna </w:t>
                  </w:r>
                </w:p>
              </w:txbxContent>
            </v:textbox>
          </v:shape>
        </w:pict>
      </w:r>
      <w:r>
        <w:pict>
          <v:shape id="_x0000_s2023" style="position:absolute;left:513.31pt;top:40.74pt;width:74.81pt;height:18.45pt;z-index:202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infrastruktura</w:t>
                  </w:r>
                </w:p>
              </w:txbxContent>
            </v:textbox>
          </v:shape>
        </w:pict>
      </w:r>
      <w:r>
        <w:pict>
          <v:shape id="_x0000_s2024" style="position:absolute;left:598.87pt;top:29.94pt;width:59.95pt;height:18.45pt;z-index:202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Prometna </w:t>
                  </w:r>
                </w:p>
              </w:txbxContent>
            </v:textbox>
          </v:shape>
        </w:pict>
      </w:r>
      <w:r>
        <w:pict>
          <v:shape id="_x0000_s2025" style="position:absolute;left:592.39pt;top:40.74pt;width:74.81pt;height:18.45pt;z-index:202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infrastruktura</w:t>
                  </w:r>
                </w:p>
              </w:txbxContent>
            </v:textbox>
          </v:shape>
        </w:pict>
      </w:r>
      <w:r>
        <w:pict>
          <v:shape id="_x0000_s2026" style="position:absolute;left:670.97pt;top:29.94pt;width:77.93pt;height:18.45pt;z-index:202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Stanovništvo i </w:t>
                  </w:r>
                </w:p>
              </w:txbxContent>
            </v:textbox>
          </v:shape>
        </w:pict>
      </w:r>
      <w:r>
        <w:pict>
          <v:shape id="_x0000_s2027" style="position:absolute;left:669.05pt;top:40.74pt;width:80.28pt;height:18.45pt;z-index:202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kvaliteta života</w:t>
                  </w:r>
                </w:p>
              </w:txbxContent>
            </v:textbox>
          </v:shape>
        </w:pict>
      </w:r>
      <w:r>
        <w:pict>
          <v:shape id="_x0000_s2028" style="position:absolute;left:749.57pt;top:35.34pt;width:75.12pt;height:18.45pt;z-index:202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Gospodarstvo</w:t>
                  </w:r>
                </w:p>
              </w:txbxContent>
            </v:textbox>
          </v:shape>
        </w:pict>
      </w:r>
      <w:r>
        <w:pict>
          <v:shape id="_x0000_s2029" style="position:absolute;left:69.00pt;top:138.25pt;width:43.95pt;height:20.42pt;z-index:202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2024. </w:t>
                  </w:r>
                </w:p>
              </w:txbxContent>
            </v:textbox>
          </v:shape>
        </w:pict>
      </w:r>
      <w:r>
        <w:pict>
          <v:shape id="_x0000_s2030" style="position:absolute;left:167.62pt;top:138.25pt;width:73.17pt;height:20.42pt;z-index:203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Broj kreveta</w:t>
                  </w:r>
                </w:p>
              </w:txbxContent>
            </v:textbox>
          </v:shape>
        </w:pict>
      </w:r>
      <w:r>
        <w:pict>
          <v:shape id="_x0000_s2031" style="position:absolute;left:273.89pt;top:138.25pt;width:89.09pt;height:20.42pt;z-index:203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Broj stanovnika</w:t>
                  </w:r>
                </w:p>
              </w:txbxContent>
            </v:textbox>
          </v:shape>
        </w:pict>
      </w:r>
      <w:r>
        <w:pict>
          <v:shape id="_x0000_s2032" style="position:absolute;left:372.38pt;top:138.25pt;width:122.20pt;height:20.42pt;z-index:203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Vrijednost pokazatelja</w:t>
                  </w:r>
                </w:p>
              </w:txbxContent>
            </v:textbox>
          </v:shape>
        </w:pict>
      </w:r>
      <w:r>
        <w:pict>
          <v:shape id="_x0000_s2033" style="position:absolute;left:65.09pt;top:157.83pt;width:50.48pt;height:20.42pt;z-index:203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Novalja</w:t>
                  </w:r>
                </w:p>
              </w:txbxContent>
            </v:textbox>
          </v:shape>
        </w:pict>
      </w:r>
      <w:r>
        <w:pict>
          <v:shape id="_x0000_s2034" style="position:absolute;left:182.16pt;top:158.31pt;width:38.66pt;height:18.45pt;z-index:203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4.940</w:t>
                  </w:r>
                </w:p>
              </w:txbxContent>
            </v:textbox>
          </v:shape>
        </w:pict>
      </w:r>
      <w:r>
        <w:pict>
          <v:shape id="_x0000_s2035" style="position:absolute;left:294.34pt;top:158.31pt;width:38.63pt;height:18.45pt;z-index:203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2.439</w:t>
                  </w:r>
                </w:p>
              </w:txbxContent>
            </v:textbox>
          </v:shape>
        </w:pict>
      </w:r>
      <w:r>
        <w:pict>
          <v:shape id="_x0000_s2036" style="position:absolute;left:410.95pt;top:158.31pt;width:46.54pt;height:18.45pt;z-index:203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202.54 </w:t>
                  </w:r>
                </w:p>
              </w:txbxContent>
            </v:textbox>
          </v:shape>
        </w:pict>
      </w:r>
      <w:r>
        <w:pict>
          <v:shape id="_x0000_s2037" style="position:absolute;left:53.69pt;top:177.15pt;width:78.29pt;height:20.42pt;z-index:203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Stara Novalja</w:t>
                  </w:r>
                </w:p>
              </w:txbxContent>
            </v:textbox>
          </v:shape>
        </w:pict>
      </w:r>
      <w:r>
        <w:pict>
          <v:shape id="_x0000_s2038" style="position:absolute;left:182.16pt;top:177.63pt;width:38.66pt;height:18.45pt;z-index:203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2.870</w:t>
                  </w:r>
                </w:p>
              </w:txbxContent>
            </v:textbox>
          </v:shape>
        </w:pict>
      </w:r>
      <w:r>
        <w:pict>
          <v:shape id="_x0000_s2039" style="position:absolute;left:297.82pt;top:177.63pt;width:30.43pt;height:18.45pt;z-index:203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281</w:t>
                  </w:r>
                </w:p>
              </w:txbxContent>
            </v:textbox>
          </v:shape>
        </w:pict>
      </w:r>
      <w:r>
        <w:pict>
          <v:shape id="_x0000_s2040" style="position:absolute;left:404.23pt;top:177.63pt;width:54.72pt;height:18.45pt;z-index:204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1,021.35 </w:t>
                  </w:r>
                </w:p>
              </w:txbxContent>
            </v:textbox>
          </v:shape>
        </w:pict>
      </w:r>
      <w:r>
        <w:pict>
          <v:shape id="_x0000_s2041" style="position:absolute;left:47.09pt;top:196.47pt;width:94.07pt;height:20.42pt;z-index:204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Lunjski poluotok</w:t>
                  </w:r>
                </w:p>
              </w:txbxContent>
            </v:textbox>
          </v:shape>
        </w:pict>
      </w:r>
      <w:r>
        <w:pict>
          <v:shape id="_x0000_s2042" style="position:absolute;left:185.66pt;top:196.95pt;width:30.43pt;height:18.45pt;z-index:204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460</w:t>
                  </w:r>
                </w:p>
              </w:txbxContent>
            </v:textbox>
          </v:shape>
        </w:pict>
      </w:r>
      <w:r>
        <w:pict>
          <v:shape id="_x0000_s2043" style="position:absolute;left:297.82pt;top:196.95pt;width:30.43pt;height:18.45pt;z-index:204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266</w:t>
                  </w:r>
                </w:p>
              </w:txbxContent>
            </v:textbox>
          </v:shape>
        </w:pict>
      </w:r>
      <w:r>
        <w:pict>
          <v:shape id="_x0000_s2044" style="position:absolute;left:410.95pt;top:196.95pt;width:46.54pt;height:18.45pt;z-index:204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172.93 </w:t>
                  </w:r>
                </w:p>
              </w:txbxContent>
            </v:textbox>
          </v:shape>
        </w:pict>
      </w:r>
      <w:r>
        <w:pict>
          <v:shape id="_x0000_s2045" style="position:absolute;left:60.65pt;top:215.79pt;width:61.64pt;height:20.42pt;z-index:204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Potočnica</w:t>
                  </w:r>
                </w:p>
              </w:txbxContent>
            </v:textbox>
          </v:shape>
        </w:pict>
      </w:r>
      <w:r>
        <w:pict>
          <v:shape id="_x0000_s2046" style="position:absolute;left:185.66pt;top:216.27pt;width:30.43pt;height:18.45pt;z-index:204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970</w:t>
                  </w:r>
                </w:p>
              </w:txbxContent>
            </v:textbox>
          </v:shape>
        </w:pict>
      </w:r>
      <w:r>
        <w:pict>
          <v:shape id="_x0000_s2047" style="position:absolute;left:300.10pt;top:216.27pt;width:24.95pt;height:18.45pt;z-index:204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14</w:t>
                  </w:r>
                </w:p>
              </w:txbxContent>
            </v:textbox>
          </v:shape>
        </w:pict>
      </w:r>
      <w:r>
        <w:pict>
          <v:shape id="_x0000_s2048" style="position:absolute;left:404.23pt;top:216.27pt;width:54.72pt;height:18.45pt;z-index:204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6,928.57 </w:t>
                  </w:r>
                </w:p>
              </w:txbxContent>
            </v:textbox>
          </v:shape>
        </w:pict>
      </w:r>
      <w:r>
        <w:pict>
          <v:shape id="_x0000_s2049" style="position:absolute;left:69.17pt;top:235.11pt;width:40.90pt;height:20.42pt;z-index:204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Gajac</w:t>
                  </w:r>
                </w:p>
              </w:txbxContent>
            </v:textbox>
          </v:shape>
        </w:pict>
      </w:r>
      <w:r>
        <w:pict>
          <v:shape id="_x0000_s2050" style="position:absolute;left:182.16pt;top:235.59pt;width:38.66pt;height:18.45pt;z-index:205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1.820</w:t>
                  </w:r>
                </w:p>
              </w:txbxContent>
            </v:textbox>
          </v:shape>
        </w:pict>
      </w:r>
      <w:r>
        <w:pict>
          <v:shape id="_x0000_s2051" style="position:absolute;left:300.10pt;top:235.59pt;width:24.95pt;height:18.45pt;z-index:205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86</w:t>
                  </w:r>
                </w:p>
              </w:txbxContent>
            </v:textbox>
          </v:shape>
        </w:pict>
      </w:r>
      <w:r>
        <w:pict>
          <v:shape id="_x0000_s2052" style="position:absolute;left:404.23pt;top:235.59pt;width:54.72pt;height:18.45pt;z-index:205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2,116.28 </w:t>
                  </w:r>
                </w:p>
              </w:txbxContent>
            </v:textbox>
          </v:shape>
        </w:pict>
      </w:r>
      <w:r>
        <w:pict>
          <v:shape id="_x0000_s2053" style="position:absolute;left:66.05pt;top:254.43pt;width:49.15pt;height:20.42pt;z-index:205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Barbati</w:t>
                  </w:r>
                </w:p>
              </w:txbxContent>
            </v:textbox>
          </v:shape>
        </w:pict>
      </w:r>
      <w:r>
        <w:pict>
          <v:shape id="_x0000_s2054" style="position:absolute;left:182.16pt;top:254.91pt;width:38.66pt;height:18.45pt;z-index:205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1.110</w:t>
                  </w:r>
                </w:p>
              </w:txbxContent>
            </v:textbox>
          </v:shape>
        </w:pict>
      </w:r>
      <w:r>
        <w:pict>
          <v:shape id="_x0000_s2055" style="position:absolute;left:297.82pt;top:254.91pt;width:30.43pt;height:18.45pt;z-index:205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594</w:t>
                  </w:r>
                </w:p>
              </w:txbxContent>
            </v:textbox>
          </v:shape>
        </w:pict>
      </w:r>
      <w:r>
        <w:pict>
          <v:shape id="_x0000_s2056" style="position:absolute;left:410.95pt;top:254.91pt;width:46.54pt;height:18.45pt;z-index:205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186.87 </w:t>
                  </w:r>
                </w:p>
              </w:txbxContent>
            </v:textbox>
          </v:shape>
        </w:pict>
      </w:r>
      <w:r>
        <w:pict>
          <v:shape id="_x0000_s2057" style="position:absolute;left:517.13pt;top:262.38pt;width:32.18pt;height:20.42pt;z-index:205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203</w:t>
                  </w:r>
                </w:p>
              </w:txbxContent>
            </v:textbox>
          </v:shape>
        </w:pict>
      </w:r>
      <w:r>
        <w:pict>
          <v:shape id="_x0000_s2058" style="position:absolute;left:491.04pt;top:280.62pt;width:94.83pt;height:20.42pt;z-index:205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Zona 1 - Novalja</w:t>
                  </w:r>
                </w:p>
              </w:txbxContent>
            </v:textbox>
          </v:shape>
        </w:pict>
      </w:r>
      <w:r>
        <w:pict>
          <v:shape id="_x0000_s2059" style="position:absolute;left:588.14pt;top:255.75pt;width:41.25pt;height:20.42pt;z-index:205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1.021</w:t>
                  </w:r>
                </w:p>
              </w:txbxContent>
            </v:textbox>
          </v:shape>
        </w:pict>
      </w:r>
      <w:r>
        <w:pict>
          <v:shape id="_x0000_s2060" style="position:absolute;left:582.17pt;top:280.62pt;width:54.95pt;height:20.42pt;z-index:206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Zona 2 -</w:t>
                  </w:r>
                </w:p>
              </w:txbxContent>
            </v:textbox>
          </v:shape>
        </w:pict>
      </w:r>
      <w:r>
        <w:pict>
          <v:shape id="_x0000_s2061" style="position:absolute;left:572.78pt;top:295.60pt;width:78.44pt;height:20.47pt;z-index:206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Stara Novalja</w:t>
                  </w:r>
                </w:p>
              </w:txbxContent>
            </v:textbox>
          </v:shape>
        </w:pict>
      </w:r>
      <w:r>
        <w:pict>
          <v:shape id="_x0000_s2062" style="position:absolute;left:666.77pt;top:262.62pt;width:32.18pt;height:20.42pt;z-index:206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173</w:t>
                  </w:r>
                </w:p>
              </w:txbxContent>
            </v:textbox>
          </v:shape>
        </w:pict>
      </w:r>
      <w:r>
        <w:pict>
          <v:shape id="_x0000_s2063" style="position:absolute;left:642.17pt;top:280.62pt;width:94.34pt;height:20.42pt;z-index:206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Zona 3 - Lunjski </w:t>
                  </w:r>
                </w:p>
              </w:txbxContent>
            </v:textbox>
          </v:shape>
        </w:pict>
      </w:r>
      <w:r>
        <w:pict>
          <v:shape id="_x0000_s2064" style="position:absolute;left:656.33pt;top:295.60pt;width:57.74pt;height:20.47pt;z-index:206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poluotok</w:t>
                  </w:r>
                </w:p>
              </w:txbxContent>
            </v:textbox>
          </v:shape>
        </w:pict>
      </w:r>
      <w:r>
        <w:pict>
          <v:shape id="_x0000_s2065" style="position:absolute;left:737.78pt;top:207.87pt;width:41.25pt;height:20.42pt;z-index:206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6.929</w:t>
                  </w:r>
                </w:p>
              </w:txbxContent>
            </v:textbox>
          </v:shape>
        </w:pict>
      </w:r>
      <w:r>
        <w:pict>
          <v:shape id="_x0000_s2066" style="position:absolute;left:731.95pt;top:280.62pt;width:54.95pt;height:20.42pt;z-index:206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Zona 4 -</w:t>
                  </w:r>
                </w:p>
              </w:txbxContent>
            </v:textbox>
          </v:shape>
        </w:pict>
      </w:r>
      <w:r>
        <w:pict>
          <v:shape id="_x0000_s2067" style="position:absolute;left:729.43pt;top:295.60pt;width:61.76pt;height:20.47pt;z-index:206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Potočnica</w:t>
                  </w:r>
                </w:p>
              </w:txbxContent>
            </v:textbox>
          </v:shape>
        </w:pict>
      </w:r>
      <w:r>
        <w:pict>
          <v:shape id="_x0000_s2068" style="position:absolute;left:812.54pt;top:246.87pt;width:41.25pt;height:20.42pt;z-index:206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2.116</w:t>
                  </w:r>
                </w:p>
              </w:txbxContent>
            </v:textbox>
          </v:shape>
        </w:pict>
      </w:r>
      <w:r>
        <w:pict>
          <v:shape id="_x0000_s2069" style="position:absolute;left:794.33pt;top:280.62pt;width:85.26pt;height:20.42pt;z-index:206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Zona 5 - Gajac</w:t>
                  </w:r>
                </w:p>
              </w:txbxContent>
            </v:textbox>
          </v:shape>
        </w:pict>
      </w:r>
      <w:r>
        <w:pict>
          <v:shape id="_x0000_s2070" style="position:absolute;left:891.05pt;top:262.50pt;width:32.18pt;height:20.42pt;z-index:207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187</w:t>
                  </w:r>
                </w:p>
              </w:txbxContent>
            </v:textbox>
          </v:shape>
        </w:pict>
      </w:r>
      <w:r>
        <w:pict>
          <v:shape id="_x0000_s2071" style="position:absolute;left:865.82pt;top:280.62pt;width:93.54pt;height:20.42pt;z-index:207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Zona 6 - Barbati</w:t>
                  </w:r>
                </w:p>
              </w:txbxContent>
            </v:textbox>
          </v:shape>
        </w:pict>
      </w:r>
      <w:r>
        <w:pict>
          <v:shape id="_x0000_s2072" style="position:absolute;left:509.57pt;top:141.23pt;width:44.44pt;height:20.42pt;z-index:207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Omjer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2073" style="position:absolute;left:915.43pt;top:507.61pt;width:26.11pt;height:20.42pt;z-index:207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27</w:t>
                  </w:r>
                </w:p>
              </w:txbxContent>
            </v:textbox>
          </v:shape>
        </w:pict>
      </w:r>
      <w:r>
        <w:pict>
          <v:shape id="_x0000_s2074" style="position:absolute;left:383.81pt;top:526.88pt;width:248.72pt;height:17.04pt;z-index:207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2075" style="position:absolute;left:80.45pt;top:194.58pt;width:699.63pt;height:24.60pt;z-index:207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Broj kreveta u komercijalnom smještaju te kućama i stanovima za odmor na 100 m2 građevinskog područja naselja</w:t>
                  </w:r>
                </w:p>
              </w:txbxContent>
            </v:textbox>
          </v:shape>
        </w:pict>
      </w:r>
      <w:r>
        <w:pict>
          <v:shape id="_x0000_s2076" style="position:absolute;left:39.50pt;top:194.58pt;width:36.29pt;height:24.60pt;z-index:207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2.4.</w:t>
                  </w:r>
                </w:p>
              </w:txbxContent>
            </v:textbox>
          </v:shape>
        </w:pict>
      </w:r>
      <w:r>
        <w:pict>
          <v:shape id="_x0000_s2077" style="position:absolute;left:31.20pt;top:507.37pt;width:631.67pt;height:20.42pt;z-index:207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eVisitor, podaci Gradskog ureda za gospodarstvo, ekološku održivost i strategijsko planiranje, Horwath HTL analiza, 2026.</w:t>
                  </w:r>
                </w:p>
              </w:txbxContent>
            </v:textbox>
          </v:shape>
        </w:pict>
      </w:r>
      <w:r>
        <w:pict>
          <v:shape id="_x0000_s2078" style="position:absolute;left:79.39pt;top:103.74pt;width:782.66pt;height:24.60pt;z-index:207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Omjer broja smještajnih objekata u domaćinstvu te kućama i stanovima za odmor u odnosu na broj stanova za stalno stanovanje</w:t>
                  </w:r>
                </w:p>
              </w:txbxContent>
            </v:textbox>
          </v:shape>
        </w:pict>
      </w:r>
      <w:r>
        <w:pict>
          <v:shape id="_x0000_s2079" style="position:absolute;left:38.21pt;top:103.74pt;width:36.29pt;height:24.60pt;z-index:207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2.3.</w:t>
                  </w:r>
                </w:p>
              </w:txbxContent>
            </v:textbox>
          </v:shape>
        </w:pict>
      </w:r>
      <w:r>
        <w:pict>
          <v:shape id="_x0000_s2080" style="position:absolute;left:32.50pt;top:228.64pt;width:927.50pt;height:24.60pt;z-index:208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Pokazatelj nije moguće izračunati na razini destinacije jer za izračun pokazatelja nedostaje podatak o procijenjenom broju kreveta u kućama i stanovima za odmor koji se ne koriste za</w:t>
                  </w:r>
                </w:p>
              </w:txbxContent>
            </v:textbox>
          </v:shape>
        </w:pict>
      </w:r>
      <w:r>
        <w:pict>
          <v:shape id="_x0000_s2081" style="position:absolute;left:32.50pt;top:243.04pt;width:192.62pt;height:24.60pt;z-index:208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kratkoročni najamu destinaciji.</w:t>
                  </w:r>
                </w:p>
              </w:txbxContent>
            </v:textbox>
          </v:shape>
        </w:pict>
      </w:r>
      <w:r>
        <w:pict>
          <v:shape id="_x0000_s2082" style="position:absolute;left:36.46pt;top:29.94pt;width:83.60pt;height:18.45pt;z-index:208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Institucionalni i </w:t>
                  </w:r>
                </w:p>
              </w:txbxContent>
            </v:textbox>
          </v:shape>
        </w:pict>
      </w:r>
      <w:r>
        <w:pict>
          <v:shape id="_x0000_s2083" style="position:absolute;left:37.78pt;top:40.74pt;width:75.58pt;height:18.45pt;z-index:208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strateški okvir</w:t>
                  </w:r>
                </w:p>
              </w:txbxContent>
            </v:textbox>
          </v:shape>
        </w:pict>
      </w:r>
      <w:r>
        <w:pict>
          <v:shape id="_x0000_s2084" style="position:absolute;left:124.30pt;top:29.94pt;width:61.74pt;height:18.45pt;z-index:208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Smještajni </w:t>
                  </w:r>
                </w:p>
              </w:txbxContent>
            </v:textbox>
          </v:shape>
        </w:pict>
      </w:r>
      <w:r>
        <w:pict>
          <v:shape id="_x0000_s2085" style="position:absolute;left:125.02pt;top:40.74pt;width:57.08pt;height:18.45pt;z-index:208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kapaciteti</w:t>
                  </w:r>
                </w:p>
              </w:txbxContent>
            </v:textbox>
          </v:shape>
        </w:pict>
      </w:r>
      <w:r>
        <w:pict>
          <v:shape id="_x0000_s2086" style="position:absolute;left:203.74pt;top:29.94pt;width:58.60pt;height:18.45pt;z-index:208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Turistička </w:t>
                  </w:r>
                </w:p>
              </w:txbxContent>
            </v:textbox>
          </v:shape>
        </w:pict>
      </w:r>
      <w:r>
        <w:pict>
          <v:shape id="_x0000_s2087" style="position:absolute;left:204.58pt;top:40.74pt;width:55.61pt;height:18.45pt;z-index:208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potražnja</w:t>
                  </w:r>
                </w:p>
              </w:txbxContent>
            </v:textbox>
          </v:shape>
        </w:pict>
      </w:r>
      <w:r>
        <w:pict>
          <v:shape id="_x0000_s2088" style="position:absolute;left:283.90pt;top:29.94pt;width:56.93pt;height:18.45pt;z-index:208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Resursno </w:t>
                  </w:r>
                </w:p>
              </w:txbxContent>
            </v:textbox>
          </v:shape>
        </w:pict>
      </w:r>
      <w:r>
        <w:pict>
          <v:shape id="_x0000_s2089" style="position:absolute;left:267.94pt;top:40.74pt;width:94.36pt;height:18.45pt;z-index:208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atrakcijska osnova</w:t>
                  </w:r>
                </w:p>
              </w:txbxContent>
            </v:textbox>
          </v:shape>
        </w:pict>
      </w:r>
      <w:r>
        <w:pict>
          <v:shape id="_x0000_s2090" style="position:absolute;left:352.39pt;top:35.34pt;width:78.99pt;height:18.45pt;z-index:209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Priroda i okoliš</w:t>
                  </w:r>
                </w:p>
              </w:txbxContent>
            </v:textbox>
          </v:shape>
        </w:pict>
      </w:r>
      <w:r>
        <w:pict>
          <v:shape id="_x0000_s2091" style="position:absolute;left:444.91pt;top:35.34pt;width:46.35pt;height:18.45pt;z-index:209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Prostor</w:t>
                  </w:r>
                </w:p>
              </w:txbxContent>
            </v:textbox>
          </v:shape>
        </w:pict>
      </w:r>
      <w:r>
        <w:pict>
          <v:shape id="_x0000_s2092" style="position:absolute;left:517.51pt;top:29.94pt;width:66.22pt;height:18.45pt;z-index:209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Komunalna </w:t>
                  </w:r>
                </w:p>
              </w:txbxContent>
            </v:textbox>
          </v:shape>
        </w:pict>
      </w:r>
      <w:r>
        <w:pict>
          <v:shape id="_x0000_s2093" style="position:absolute;left:513.31pt;top:40.74pt;width:74.81pt;height:18.45pt;z-index:209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infrastruktura</w:t>
                  </w:r>
                </w:p>
              </w:txbxContent>
            </v:textbox>
          </v:shape>
        </w:pict>
      </w:r>
      <w:r>
        <w:pict>
          <v:shape id="_x0000_s2094" style="position:absolute;left:598.87pt;top:29.94pt;width:59.95pt;height:18.45pt;z-index:209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Prometna </w:t>
                  </w:r>
                </w:p>
              </w:txbxContent>
            </v:textbox>
          </v:shape>
        </w:pict>
      </w:r>
      <w:r>
        <w:pict>
          <v:shape id="_x0000_s2095" style="position:absolute;left:592.39pt;top:40.74pt;width:74.81pt;height:18.45pt;z-index:209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infrastruktura</w:t>
                  </w:r>
                </w:p>
              </w:txbxContent>
            </v:textbox>
          </v:shape>
        </w:pict>
      </w:r>
      <w:r>
        <w:pict>
          <v:shape id="_x0000_s2096" style="position:absolute;left:670.97pt;top:29.94pt;width:77.93pt;height:18.45pt;z-index:209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Stanovništvo i </w:t>
                  </w:r>
                </w:p>
              </w:txbxContent>
            </v:textbox>
          </v:shape>
        </w:pict>
      </w:r>
      <w:r>
        <w:pict>
          <v:shape id="_x0000_s2097" style="position:absolute;left:669.05pt;top:40.74pt;width:80.28pt;height:18.45pt;z-index:209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kvaliteta života</w:t>
                  </w:r>
                </w:p>
              </w:txbxContent>
            </v:textbox>
          </v:shape>
        </w:pict>
      </w:r>
      <w:r>
        <w:pict>
          <v:shape id="_x0000_s2098" style="position:absolute;left:749.57pt;top:35.34pt;width:75.12pt;height:18.45pt;z-index:209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Gospodarstvo</w:t>
                  </w:r>
                </w:p>
              </w:txbxContent>
            </v:textbox>
          </v:shape>
        </w:pict>
      </w:r>
      <w:r>
        <w:pict>
          <v:shape id="_x0000_s2099" style="position:absolute;left:31.20pt;top:133.77pt;width:689.18pt;height:24.60pt;z-index:209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Pokazateljnije moguće izračunatijer nije poznat broj kuća i stanovaza odmor koji se ne koriste za kratkoročni najam.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2100" style="position:absolute;left:915.43pt;top:507.61pt;width:26.11pt;height:20.42pt;z-index:210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28</w:t>
                  </w:r>
                </w:p>
              </w:txbxContent>
            </v:textbox>
          </v:shape>
        </w:pict>
      </w:r>
      <w:r>
        <w:pict>
          <v:shape id="_x0000_s2101" style="position:absolute;left:383.81pt;top:526.88pt;width:248.72pt;height:17.04pt;z-index:210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2102" style="position:absolute;left:31.20pt;top:507.37pt;width:631.67pt;height:20.42pt;z-index:210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eVisitor, podaci Gradskog ureda za gospodarstvo, ekološku održivost i strategijsko planiranje, Horwath HTL analiza, 2026.</w:t>
                  </w:r>
                </w:p>
              </w:txbxContent>
            </v:textbox>
          </v:shape>
        </w:pict>
      </w:r>
      <w:r>
        <w:pict>
          <v:shape id="_x0000_s2103" style="position:absolute;left:79.39pt;top:103.74pt;width:396.25pt;height:24.60pt;z-index:210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Struktura smještajnih kapaciteta izražena u postotnim udjelima </w:t>
                  </w:r>
                </w:p>
              </w:txbxContent>
            </v:textbox>
          </v:shape>
        </w:pict>
      </w:r>
      <w:r>
        <w:pict>
          <v:shape id="_x0000_s2104" style="position:absolute;left:425.52pt;top:103.74pt;width:139.64pt;height:24.60pt;z-index:210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– pregled po zonama</w:t>
                  </w:r>
                </w:p>
              </w:txbxContent>
            </v:textbox>
          </v:shape>
        </w:pict>
      </w:r>
      <w:r>
        <w:pict>
          <v:shape id="_x0000_s2105" style="position:absolute;left:38.21pt;top:103.74pt;width:36.29pt;height:24.60pt;z-index:210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2.5.</w:t>
                  </w:r>
                </w:p>
              </w:txbxContent>
            </v:textbox>
          </v:shape>
        </w:pict>
      </w:r>
      <w:r>
        <w:pict>
          <v:shape id="_x0000_s2106" style="position:absolute;left:514.97pt;top:293.51pt;width:34.67pt;height:20.42pt;z-index:210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34%</w:t>
                  </w:r>
                </w:p>
              </w:txbxContent>
            </v:textbox>
          </v:shape>
        </w:pict>
      </w:r>
      <w:r>
        <w:pict>
          <v:shape id="_x0000_s2107" style="position:absolute;left:587.23pt;top:253.21pt;width:40.72pt;height:20.42pt;z-index:210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100%</w:t>
                  </w:r>
                </w:p>
              </w:txbxContent>
            </v:textbox>
          </v:shape>
        </w:pict>
      </w:r>
      <w:r>
        <w:pict>
          <v:shape id="_x0000_s2108" style="position:absolute;left:739.32pt;top:273.87pt;width:34.67pt;height:20.42pt;z-index:210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66%</w:t>
                  </w:r>
                </w:p>
              </w:txbxContent>
            </v:textbox>
          </v:shape>
        </w:pict>
      </w:r>
      <w:r>
        <w:pict>
          <v:shape id="_x0000_s2109" style="position:absolute;left:814.10pt;top:263.72pt;width:34.67pt;height:20.42pt;z-index:210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83%</w:t>
                  </w:r>
                </w:p>
              </w:txbxContent>
            </v:textbox>
          </v:shape>
        </w:pict>
      </w:r>
      <w:r>
        <w:pict>
          <v:shape id="_x0000_s2110" style="position:absolute;left:888.89pt;top:253.71pt;width:34.67pt;height:20.42pt;z-index:211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99%</w:t>
                  </w:r>
                </w:p>
              </w:txbxContent>
            </v:textbox>
          </v:shape>
        </w:pict>
      </w:r>
      <w:r>
        <w:pict>
          <v:shape id="_x0000_s2111" style="position:absolute;left:514.97pt;top:238.16pt;width:34.67pt;height:20.42pt;z-index:211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58%</w:t>
                  </w:r>
                </w:p>
              </w:txbxContent>
            </v:textbox>
          </v:shape>
        </w:pict>
      </w:r>
      <w:r>
        <w:pict>
          <v:shape id="_x0000_s2112" style="position:absolute;left:664.54pt;top:262.16pt;width:34.67pt;height:20.42pt;z-index:211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78%</w:t>
                  </w:r>
                </w:p>
              </w:txbxContent>
            </v:textbox>
          </v:shape>
        </w:pict>
      </w:r>
      <w:r>
        <w:pict>
          <v:shape id="_x0000_s2113" style="position:absolute;left:739.32pt;top:214.23pt;width:34.67pt;height:20.42pt;z-index:211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33%</w:t>
                  </w:r>
                </w:p>
              </w:txbxContent>
            </v:textbox>
          </v:shape>
        </w:pict>
      </w:r>
      <w:r>
        <w:pict>
          <v:shape id="_x0000_s2114" style="position:absolute;left:814.10pt;top:206.05pt;width:34.67pt;height:20.42pt;z-index:211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13%</w:t>
                  </w:r>
                </w:p>
              </w:txbxContent>
            </v:textbox>
          </v:shape>
        </w:pict>
      </w:r>
      <w:r>
        <w:pict>
          <v:shape id="_x0000_s2115" style="position:absolute;left:845.26pt;top:200.39pt;width:28.64pt;height:20.47pt;z-index:211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4%</w:t>
                  </w:r>
                </w:p>
              </w:txbxContent>
            </v:textbox>
          </v:shape>
        </w:pict>
      </w:r>
      <w:r>
        <w:pict>
          <v:shape id="_x0000_s2116" style="position:absolute;left:664.54pt;top:203.85pt;width:34.71pt;height:20.47pt;z-index:211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18%</w:t>
                  </w:r>
                </w:p>
              </w:txbxContent>
            </v:textbox>
          </v:shape>
        </w:pict>
      </w:r>
      <w:r>
        <w:pict>
          <v:shape id="_x0000_s2117" style="position:absolute;left:526.87pt;top:196.35pt;width:28.61pt;height:20.42pt;z-index:211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5%</w:t>
                  </w:r>
                </w:p>
              </w:txbxContent>
            </v:textbox>
          </v:shape>
        </w:pict>
      </w:r>
      <w:r>
        <w:pict>
          <v:shape id="_x0000_s2118" style="position:absolute;left:508.25pt;top:201.49pt;width:28.61pt;height:20.42pt;z-index:211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3%</w:t>
                  </w:r>
                </w:p>
              </w:txbxContent>
            </v:textbox>
          </v:shape>
        </w:pict>
      </w:r>
      <w:r>
        <w:pict>
          <v:shape id="_x0000_s2119" style="position:absolute;left:491.04pt;top:329.77pt;width:94.83pt;height:20.42pt;z-index:211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Zona 1 - Novalja</w:t>
                  </w:r>
                </w:p>
              </w:txbxContent>
            </v:textbox>
          </v:shape>
        </w:pict>
      </w:r>
      <w:r>
        <w:pict>
          <v:shape id="_x0000_s2120" style="position:absolute;left:582.17pt;top:329.77pt;width:54.95pt;height:20.42pt;z-index:212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Zona 2 -</w:t>
                  </w:r>
                </w:p>
              </w:txbxContent>
            </v:textbox>
          </v:shape>
        </w:pict>
      </w:r>
      <w:r>
        <w:pict>
          <v:shape id="_x0000_s2121" style="position:absolute;left:572.78pt;top:344.77pt;width:78.29pt;height:20.42pt;z-index:212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Stara Novalja</w:t>
                  </w:r>
                </w:p>
              </w:txbxContent>
            </v:textbox>
          </v:shape>
        </w:pict>
      </w:r>
      <w:r>
        <w:pict>
          <v:shape id="_x0000_s2122" style="position:absolute;left:667.15pt;top:311.77pt;width:28.61pt;height:20.42pt;z-index:212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4%</w:t>
                  </w:r>
                </w:p>
              </w:txbxContent>
            </v:textbox>
          </v:shape>
        </w:pict>
      </w:r>
      <w:r>
        <w:pict>
          <v:shape id="_x0000_s2123" style="position:absolute;left:642.17pt;top:329.77pt;width:94.34pt;height:20.42pt;z-index:212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Zona 3 - Lunjski </w:t>
                  </w:r>
                </w:p>
              </w:txbxContent>
            </v:textbox>
          </v:shape>
        </w:pict>
      </w:r>
      <w:r>
        <w:pict>
          <v:shape id="_x0000_s2124" style="position:absolute;left:656.33pt;top:344.77pt;width:57.64pt;height:20.42pt;z-index:212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poluotok</w:t>
                  </w:r>
                </w:p>
              </w:txbxContent>
            </v:textbox>
          </v:shape>
        </w:pict>
      </w:r>
      <w:r>
        <w:pict>
          <v:shape id="_x0000_s2125" style="position:absolute;left:741.91pt;top:193.86pt;width:28.61pt;height:20.42pt;z-index:212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1%</w:t>
                  </w:r>
                </w:p>
              </w:txbxContent>
            </v:textbox>
          </v:shape>
        </w:pict>
      </w:r>
      <w:r>
        <w:pict>
          <v:shape id="_x0000_s2126" style="position:absolute;left:731.95pt;top:329.77pt;width:54.95pt;height:20.42pt;z-index:212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Zona 4 -</w:t>
                  </w:r>
                </w:p>
              </w:txbxContent>
            </v:textbox>
          </v:shape>
        </w:pict>
      </w:r>
      <w:r>
        <w:pict>
          <v:shape id="_x0000_s2127" style="position:absolute;left:729.43pt;top:344.77pt;width:61.64pt;height:20.42pt;z-index:212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Potočnica</w:t>
                  </w:r>
                </w:p>
              </w:txbxContent>
            </v:textbox>
          </v:shape>
        </w:pict>
      </w:r>
      <w:r>
        <w:pict>
          <v:shape id="_x0000_s2128" style="position:absolute;left:794.33pt;top:329.77pt;width:85.26pt;height:20.42pt;z-index:212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Zona 5 - Gajac</w:t>
                  </w:r>
                </w:p>
              </w:txbxContent>
            </v:textbox>
          </v:shape>
        </w:pict>
      </w:r>
      <w:r>
        <w:pict>
          <v:shape id="_x0000_s2129" style="position:absolute;left:891.41pt;top:193.62pt;width:28.61pt;height:20.42pt;z-index:212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1%</w:t>
                  </w:r>
                </w:p>
              </w:txbxContent>
            </v:textbox>
          </v:shape>
        </w:pict>
      </w:r>
      <w:r>
        <w:pict>
          <v:shape id="_x0000_s2130" style="position:absolute;left:865.82pt;top:329.77pt;width:93.54pt;height:20.42pt;z-index:213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Zona 6 - Barbati</w:t>
                  </w:r>
                </w:p>
              </w:txbxContent>
            </v:textbox>
          </v:shape>
        </w:pict>
      </w:r>
      <w:r>
        <w:pict>
          <v:shape id="_x0000_s2131" style="position:absolute;left:31.20pt;top:378.50pt;width:928.80pt;height:24.60pt;z-index:213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Podjelakomercijalnihsmještajnihkapacitetana području Novalje u 2024. godini pokazuje izrazite razlike među zonama, kako u ukupnom broju kreveta, tako i u strukturi ponude. Najveća</w:t>
                  </w:r>
                </w:p>
              </w:txbxContent>
            </v:textbox>
          </v:shape>
        </w:pict>
      </w:r>
      <w:r>
        <w:pict>
          <v:shape id="_x0000_s2132" style="position:absolute;left:31.20pt;top:392.90pt;width:928.80pt;height:24.60pt;z-index:213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koncentracija kapaciteta nalazi se u samom gradu Novalji (Zona 1), s ukupno 18.044 komercijalnih kreveta, pri čemu dominira privatni smještaj. Druga po veličini je Zona Potočnica, s</w:t>
                  </w:r>
                </w:p>
              </w:txbxContent>
            </v:textbox>
          </v:shape>
        </w:pict>
      </w:r>
      <w:r>
        <w:pict>
          <v:shape id="_x0000_s2133" style="position:absolute;left:31.20pt;top:407.30pt;width:928.80pt;height:24.60pt;z-index:213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ukupno 2.224 komercijalnih kreveta, u kojoj kampovi čine 66% ukupnih komercijalnih kapaciteta. Zona Barbati zauzima treće mjesto te je smještajnaponuda u njoj gotovo u cijelosti</w:t>
                  </w:r>
                </w:p>
              </w:txbxContent>
            </v:textbox>
          </v:shape>
        </w:pict>
      </w:r>
      <w:r>
        <w:pict>
          <v:shape id="_x0000_s2134" style="position:absolute;left:31.20pt;top:421.70pt;width:928.80pt;height:24.60pt;z-index:213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usmjerena na privatni smještaj. U Staroj Novalji komercijalni smještaj obuhvaća isključivo privatni smještaj, dok Lunjski poluotok također ima većinski privatne kapacitete, ali ujedno i</w:t>
                  </w:r>
                </w:p>
              </w:txbxContent>
            </v:textbox>
          </v:shape>
        </w:pict>
      </w:r>
      <w:r>
        <w:pict>
          <v:shape id="_x0000_s2135" style="position:absolute;left:31.20pt;top:436.10pt;width:357.96pt;height:24.60pt;z-index:213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najvećiudio hotelskogsmještajameđu analiziranimzonama.</w:t>
                  </w:r>
                </w:p>
              </w:txbxContent>
            </v:textbox>
          </v:shape>
        </w:pict>
      </w:r>
      <w:r>
        <w:pict>
          <v:shape id="_x0000_s2136" style="position:absolute;left:31.20pt;top:458.52pt;width:928.80pt;height:24.65pt;z-index:213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Uz navedene komercijalne kapacitete, metodologija pokazatelja predviđa i udio procijenjenog broja kreveta u kućama i stanovima za odmor koji se ne koriste za kratkoročni najam u</w:t>
                  </w:r>
                </w:p>
              </w:txbxContent>
            </v:textbox>
          </v:shape>
        </w:pict>
      </w:r>
      <w:r>
        <w:pict>
          <v:shape id="_x0000_s2137" style="position:absolute;left:31.20pt;top:472.96pt;width:512.04pt;height:24.60pt;z-index:213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ukupnom smještaju,no kako taj podatak nije dostupan,ovaj dio nije uključen u analizu.</w:t>
                  </w:r>
                </w:p>
              </w:txbxContent>
            </v:textbox>
          </v:shape>
        </w:pict>
      </w:r>
      <w:r>
        <w:pict>
          <v:shape id="_x0000_s2138" style="position:absolute;left:36.46pt;top:29.94pt;width:83.60pt;height:18.45pt;z-index:213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Institucionalni i </w:t>
                  </w:r>
                </w:p>
              </w:txbxContent>
            </v:textbox>
          </v:shape>
        </w:pict>
      </w:r>
      <w:r>
        <w:pict>
          <v:shape id="_x0000_s2139" style="position:absolute;left:37.78pt;top:40.74pt;width:75.58pt;height:18.45pt;z-index:213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strateški okvir</w:t>
                  </w:r>
                </w:p>
              </w:txbxContent>
            </v:textbox>
          </v:shape>
        </w:pict>
      </w:r>
      <w:r>
        <w:pict>
          <v:shape id="_x0000_s2140" style="position:absolute;left:124.30pt;top:29.94pt;width:61.74pt;height:18.45pt;z-index:214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Smještajni </w:t>
                  </w:r>
                </w:p>
              </w:txbxContent>
            </v:textbox>
          </v:shape>
        </w:pict>
      </w:r>
      <w:r>
        <w:pict>
          <v:shape id="_x0000_s2141" style="position:absolute;left:125.02pt;top:40.74pt;width:57.08pt;height:18.45pt;z-index:214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kapaciteti</w:t>
                  </w:r>
                </w:p>
              </w:txbxContent>
            </v:textbox>
          </v:shape>
        </w:pict>
      </w:r>
      <w:r>
        <w:pict>
          <v:shape id="_x0000_s2142" style="position:absolute;left:203.74pt;top:29.94pt;width:58.60pt;height:18.45pt;z-index:214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Turistička </w:t>
                  </w:r>
                </w:p>
              </w:txbxContent>
            </v:textbox>
          </v:shape>
        </w:pict>
      </w:r>
      <w:r>
        <w:pict>
          <v:shape id="_x0000_s2143" style="position:absolute;left:204.58pt;top:40.74pt;width:55.61pt;height:18.45pt;z-index:214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potražnja</w:t>
                  </w:r>
                </w:p>
              </w:txbxContent>
            </v:textbox>
          </v:shape>
        </w:pict>
      </w:r>
      <w:r>
        <w:pict>
          <v:shape id="_x0000_s2144" style="position:absolute;left:283.90pt;top:29.94pt;width:56.93pt;height:18.45pt;z-index:214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Resursno </w:t>
                  </w:r>
                </w:p>
              </w:txbxContent>
            </v:textbox>
          </v:shape>
        </w:pict>
      </w:r>
      <w:r>
        <w:pict>
          <v:shape id="_x0000_s2145" style="position:absolute;left:267.94pt;top:40.74pt;width:94.36pt;height:18.45pt;z-index:214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atrakcijska osnova</w:t>
                  </w:r>
                </w:p>
              </w:txbxContent>
            </v:textbox>
          </v:shape>
        </w:pict>
      </w:r>
      <w:r>
        <w:pict>
          <v:shape id="_x0000_s2146" style="position:absolute;left:352.39pt;top:35.34pt;width:78.99pt;height:18.45pt;z-index:214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Priroda i okoliš</w:t>
                  </w:r>
                </w:p>
              </w:txbxContent>
            </v:textbox>
          </v:shape>
        </w:pict>
      </w:r>
      <w:r>
        <w:pict>
          <v:shape id="_x0000_s2147" style="position:absolute;left:444.91pt;top:35.34pt;width:46.35pt;height:18.45pt;z-index:214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Prostor</w:t>
                  </w:r>
                </w:p>
              </w:txbxContent>
            </v:textbox>
          </v:shape>
        </w:pict>
      </w:r>
      <w:r>
        <w:pict>
          <v:shape id="_x0000_s2148" style="position:absolute;left:517.51pt;top:29.94pt;width:66.22pt;height:18.45pt;z-index:214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Komunalna </w:t>
                  </w:r>
                </w:p>
              </w:txbxContent>
            </v:textbox>
          </v:shape>
        </w:pict>
      </w:r>
      <w:r>
        <w:pict>
          <v:shape id="_x0000_s2149" style="position:absolute;left:513.31pt;top:40.74pt;width:74.81pt;height:18.45pt;z-index:214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infrastruktura</w:t>
                  </w:r>
                </w:p>
              </w:txbxContent>
            </v:textbox>
          </v:shape>
        </w:pict>
      </w:r>
      <w:r>
        <w:pict>
          <v:shape id="_x0000_s2150" style="position:absolute;left:598.87pt;top:29.94pt;width:59.95pt;height:18.45pt;z-index:215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Prometna </w:t>
                  </w:r>
                </w:p>
              </w:txbxContent>
            </v:textbox>
          </v:shape>
        </w:pict>
      </w:r>
      <w:r>
        <w:pict>
          <v:shape id="_x0000_s2151" style="position:absolute;left:592.39pt;top:40.74pt;width:74.81pt;height:18.45pt;z-index:215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infrastruktura</w:t>
                  </w:r>
                </w:p>
              </w:txbxContent>
            </v:textbox>
          </v:shape>
        </w:pict>
      </w:r>
      <w:r>
        <w:pict>
          <v:shape id="_x0000_s2152" style="position:absolute;left:670.97pt;top:29.94pt;width:77.93pt;height:18.45pt;z-index:215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Stanovništvo i </w:t>
                  </w:r>
                </w:p>
              </w:txbxContent>
            </v:textbox>
          </v:shape>
        </w:pict>
      </w:r>
      <w:r>
        <w:pict>
          <v:shape id="_x0000_s2153" style="position:absolute;left:669.05pt;top:40.74pt;width:80.28pt;height:18.45pt;z-index:215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kvaliteta života</w:t>
                  </w:r>
                </w:p>
              </w:txbxContent>
            </v:textbox>
          </v:shape>
        </w:pict>
      </w:r>
      <w:r>
        <w:pict>
          <v:shape id="_x0000_s2154" style="position:absolute;left:749.57pt;top:35.34pt;width:75.12pt;height:18.45pt;z-index:215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Gospodarstvo</w:t>
                  </w:r>
                </w:p>
              </w:txbxContent>
            </v:textbox>
          </v:shape>
        </w:pict>
      </w:r>
      <w:r>
        <w:pict>
          <v:shape id="_x0000_s2155" style="position:absolute;left:31.20pt;top:133.29pt;width:311.77pt;height:24.65pt;z-index:215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Broj stalnih kreveta prema zonama u 2024. godini</w:t>
                  </w:r>
                </w:p>
              </w:txbxContent>
            </v:textbox>
          </v:shape>
        </w:pict>
      </w:r>
      <w:r>
        <w:pict>
          <v:shape id="_x0000_s2156" style="position:absolute;left:494.64pt;top:129.11pt;width:465.36pt;height:24.60pt;z-index:215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Pregled udjela broja kreveta prema vrsti smještaja u ukupnom broju kreveta </w:t>
                  </w:r>
                </w:p>
              </w:txbxContent>
            </v:textbox>
          </v:shape>
        </w:pict>
      </w:r>
      <w:r>
        <w:pict>
          <v:shape id="_x0000_s2157" style="position:absolute;left:494.64pt;top:143.49pt;width:191.32pt;height:24.65pt;z-index:215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prema zonama u 2024. godini</w:t>
                  </w:r>
                </w:p>
              </w:txbxContent>
            </v:textbox>
          </v:shape>
        </w:pict>
      </w:r>
      <w:r>
        <w:pict>
          <v:shape id="_x0000_s2158" style="position:absolute;left:39.24pt;top:324.51pt;width:54.95pt;height:20.42pt;z-index:215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Zona 1 -</w:t>
                  </w:r>
                </w:p>
              </w:txbxContent>
            </v:textbox>
          </v:shape>
        </w:pict>
      </w:r>
      <w:r>
        <w:pict>
          <v:shape id="_x0000_s2159" style="position:absolute;left:41.28pt;top:339.51pt;width:50.48pt;height:20.42pt;z-index:215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Novalja</w:t>
                  </w:r>
                </w:p>
              </w:txbxContent>
            </v:textbox>
          </v:shape>
        </w:pict>
      </w:r>
      <w:r>
        <w:pict>
          <v:shape id="_x0000_s2160" style="position:absolute;left:102.36pt;top:324.51pt;width:54.95pt;height:20.42pt;z-index:216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Zona 2 -</w:t>
                  </w:r>
                </w:p>
              </w:txbxContent>
            </v:textbox>
          </v:shape>
        </w:pict>
      </w:r>
      <w:r>
        <w:pict>
          <v:shape id="_x0000_s2161" style="position:absolute;left:92.98pt;top:339.51pt;width:78.29pt;height:20.42pt;z-index:216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Stara Novalja</w:t>
                  </w:r>
                </w:p>
              </w:txbxContent>
            </v:textbox>
          </v:shape>
        </w:pict>
      </w:r>
      <w:r>
        <w:pict>
          <v:shape id="_x0000_s2162" style="position:absolute;left:165.58pt;top:324.51pt;width:54.95pt;height:20.42pt;z-index:216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Zona 3 -</w:t>
                  </w:r>
                </w:p>
              </w:txbxContent>
            </v:textbox>
          </v:shape>
        </w:pict>
      </w:r>
      <w:r>
        <w:pict>
          <v:shape id="_x0000_s2163" style="position:absolute;left:169.06pt;top:339.51pt;width:49.99pt;height:20.42pt;z-index:216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Lunjski </w:t>
                  </w:r>
                </w:p>
              </w:txbxContent>
            </v:textbox>
          </v:shape>
        </w:pict>
      </w:r>
      <w:r>
        <w:pict>
          <v:shape id="_x0000_s2164" style="position:absolute;left:164.74pt;top:354.51pt;width:57.64pt;height:20.42pt;z-index:216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poluotok</w:t>
                  </w:r>
                </w:p>
              </w:txbxContent>
            </v:textbox>
          </v:shape>
        </w:pict>
      </w:r>
      <w:r>
        <w:pict>
          <v:shape id="_x0000_s2165" style="position:absolute;left:228.77pt;top:324.51pt;width:54.95pt;height:20.42pt;z-index:216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Zona 4 -</w:t>
                  </w:r>
                </w:p>
              </w:txbxContent>
            </v:textbox>
          </v:shape>
        </w:pict>
      </w:r>
      <w:r>
        <w:pict>
          <v:shape id="_x0000_s2166" style="position:absolute;left:226.25pt;top:339.51pt;width:61.64pt;height:20.42pt;z-index:216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Potočnica</w:t>
                  </w:r>
                </w:p>
              </w:txbxContent>
            </v:textbox>
          </v:shape>
        </w:pict>
      </w:r>
      <w:r>
        <w:pict>
          <v:shape id="_x0000_s2167" style="position:absolute;left:279.38pt;top:324.51pt;width:85.26pt;height:20.42pt;z-index:216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Zona 5 - Gajac</w:t>
                  </w:r>
                </w:p>
              </w:txbxContent>
            </v:textbox>
          </v:shape>
        </w:pict>
      </w:r>
      <w:r>
        <w:pict>
          <v:shape id="_x0000_s2168" style="position:absolute;left:354.77pt;top:324.51pt;width:54.95pt;height:20.42pt;z-index:216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Zona 6 -</w:t>
                  </w:r>
                </w:p>
              </w:txbxContent>
            </v:textbox>
          </v:shape>
        </w:pict>
      </w:r>
      <w:r>
        <w:pict>
          <v:shape id="_x0000_s2169" style="position:absolute;left:357.77pt;top:339.51pt;width:49.15pt;height:20.42pt;z-index:216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Barbati</w:t>
                  </w:r>
                </w:p>
              </w:txbxContent>
            </v:textbox>
          </v:shape>
        </w:pict>
      </w:r>
      <w:r>
        <w:pict>
          <v:shape id="_x0000_s2170" style="position:absolute;left:419.02pt;top:324.51pt;width:52.23pt;height:20.42pt;z-index:217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Ukupno</w:t>
                  </w:r>
                </w:p>
              </w:txbxContent>
            </v:textbox>
          </v:shape>
        </w:pict>
      </w:r>
      <w:r>
        <w:pict>
          <v:shape id="_x0000_s2171" style="position:absolute;left:42.70pt;top:213.71pt;width:47.39pt;height:20.47pt;z-index:217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18.044</w:t>
                  </w:r>
                </w:p>
              </w:txbxContent>
            </v:textbox>
          </v:shape>
        </w:pict>
      </w:r>
      <w:r>
        <w:pict>
          <v:shape id="_x0000_s2172" style="position:absolute;left:108.34pt;top:204.37pt;width:41.25pt;height:20.42pt;z-index:217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1.868</w:t>
                  </w:r>
                </w:p>
              </w:txbxContent>
            </v:textbox>
          </v:shape>
        </w:pict>
      </w:r>
      <w:r>
        <w:pict>
          <v:shape id="_x0000_s2173" style="position:absolute;left:171.46pt;top:198.87pt;width:41.25pt;height:20.42pt;z-index:217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1.089</w:t>
                  </w:r>
                </w:p>
              </w:txbxContent>
            </v:textbox>
          </v:shape>
        </w:pict>
      </w:r>
      <w:r>
        <w:pict>
          <v:shape id="_x0000_s2174" style="position:absolute;left:234.60pt;top:187.62pt;width:41.25pt;height:20.42pt;z-index:217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2.224</w:t>
                  </w:r>
                </w:p>
              </w:txbxContent>
            </v:textbox>
          </v:shape>
        </w:pict>
      </w:r>
      <w:r>
        <w:pict>
          <v:shape id="_x0000_s2175" style="position:absolute;left:297.60pt;top:182.36pt;width:41.25pt;height:20.42pt;z-index:217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1.024</w:t>
                  </w:r>
                </w:p>
              </w:txbxContent>
            </v:textbox>
          </v:shape>
        </w:pict>
      </w:r>
      <w:r>
        <w:pict>
          <v:shape id="_x0000_s2176" style="position:absolute;left:360.74pt;top:169.23pt;width:41.25pt;height:20.42pt;z-index:217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2.608</w:t>
                  </w:r>
                </w:p>
              </w:txbxContent>
            </v:textbox>
          </v:shape>
        </w:pict>
      </w:r>
      <w:r>
        <w:pict>
          <v:shape id="_x0000_s2177" style="position:absolute;left:421.37pt;top:169.23pt;width:47.31pt;height:20.42pt;z-index:217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26.857</w:t>
                  </w:r>
                </w:p>
              </w:txbxContent>
            </v:textbox>
          </v:shape>
        </w:pict>
      </w:r>
      <w:r>
        <w:pict>
          <v:shape id="_x0000_s2178" style="position:absolute;left:509.57pt;top:166.86pt;width:121.57pt;height:20.42pt;z-index:217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Hoteli i sličan smještaj</w:t>
                  </w:r>
                </w:p>
              </w:txbxContent>
            </v:textbox>
          </v:shape>
        </w:pict>
      </w:r>
      <w:r>
        <w:pict>
          <v:shape id="_x0000_s2179" style="position:absolute;left:624.46pt;top:166.86pt;width:47.87pt;height:20.42pt;z-index:217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Hosteli</w:t>
                  </w:r>
                </w:p>
              </w:txbxContent>
            </v:textbox>
          </v:shape>
        </w:pict>
      </w:r>
      <w:r>
        <w:pict>
          <v:shape id="_x0000_s2180" style="position:absolute;left:679.46pt;top:166.86pt;width:94.25pt;height:20.42pt;z-index:218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Privatni smještaj</w:t>
                  </w:r>
                </w:p>
              </w:txbxContent>
            </v:textbox>
          </v:shape>
        </w:pict>
      </w:r>
      <w:r>
        <w:pict>
          <v:shape id="_x0000_s2181" style="position:absolute;left:770.86pt;top:166.86pt;width:56.21pt;height:20.42pt;z-index:218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Kampovi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2182" style="position:absolute;left:915.43pt;top:507.61pt;width:26.11pt;height:20.42pt;z-index:218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29</w:t>
                  </w:r>
                </w:p>
              </w:txbxContent>
            </v:textbox>
          </v:shape>
        </w:pict>
      </w:r>
      <w:r>
        <w:pict>
          <v:shape id="_x0000_s2183" style="position:absolute;left:383.81pt;top:526.88pt;width:248.72pt;height:17.04pt;z-index:218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2184" style="position:absolute;left:79.66pt;top:103.74pt;width:771.11pt;height:24.60pt;z-index:218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Intenzitet stacionarnog, komercijalnog i nekomercijalnog, turizma kao omjer prosječnog broja turista po stanovniku u vršnim d</w:t>
                  </w:r>
                </w:p>
              </w:txbxContent>
            </v:textbox>
          </v:shape>
        </w:pict>
      </w:r>
      <w:r>
        <w:pict>
          <v:shape id="_x0000_s2185" style="position:absolute;left:762.19pt;top:103.74pt;width:155.75pt;height:24.60pt;z-index:218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anima turističke sezone</w:t>
                  </w:r>
                </w:p>
              </w:txbxContent>
            </v:textbox>
          </v:shape>
        </w:pict>
      </w:r>
      <w:r>
        <w:pict>
          <v:shape id="_x0000_s2186" style="position:absolute;left:39.29pt;top:103.74pt;width:36.29pt;height:24.60pt;z-index:218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3.1.</w:t>
                  </w:r>
                </w:p>
              </w:txbxContent>
            </v:textbox>
          </v:shape>
        </w:pict>
      </w:r>
      <w:r>
        <w:pict>
          <v:shape id="_x0000_s2187" style="position:absolute;left:31.20pt;top:507.37pt;width:237.44pt;height:20.42pt;z-index:218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TZ Novalja , Horwath HTL analiza, 2026.</w:t>
                  </w:r>
                </w:p>
              </w:txbxContent>
            </v:textbox>
          </v:shape>
        </w:pict>
      </w:r>
      <w:r>
        <w:pict>
          <v:shape id="_x0000_s2188" style="position:absolute;left:31.20pt;top:312.64pt;width:928.80pt;height:24.60pt;z-index:218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Pokazatelj intenziteta stacionarnog turizma jasno pokazuje da se prostorni obrasci turističkog opterećenja značajno razlikuju među pojedinim zonama. Uže gradsko područje Novalje i</w:t>
                  </w:r>
                </w:p>
              </w:txbxContent>
            </v:textbox>
          </v:shape>
        </w:pict>
      </w:r>
      <w:r>
        <w:pict>
          <v:shape id="_x0000_s2189" style="position:absolute;left:31.20pt;top:327.04pt;width:928.80pt;height:24.60pt;z-index:218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Stara Novalja bilježe visok intenzitet turizma, što znači da broj turista u vršnim danima višestruko premašuje broj stanovnika. Takav odnos pokazuje snažnu turističku aktivnost, ali i</w:t>
                  </w:r>
                </w:p>
              </w:txbxContent>
            </v:textbox>
          </v:shape>
        </w:pict>
      </w:r>
      <w:r>
        <w:pict>
          <v:shape id="_x0000_s2190" style="position:absolute;left:31.20pt;top:341.44pt;width:928.80pt;height:24.60pt;z-index:219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određenu razinu prostorne i infrastrukturneotpornosti jer su upravo ta područja organizacijskii infrastrukturnonajboljeprilagođenavećem sezonskom opterećenju.</w:t>
                  </w:r>
                </w:p>
              </w:txbxContent>
            </v:textbox>
          </v:shape>
        </w:pict>
      </w:r>
      <w:r>
        <w:pict>
          <v:shape id="_x0000_s2191" style="position:absolute;left:31.20pt;top:363.90pt;width:928.80pt;height:24.60pt;z-index:219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Pojedine zone s malim brojem stanovnika,poput Potočnice i Gajca, pokazuju ekstremno visoke vrijednosti pokazatelja,što ukazuje na izrazitu sezonsku turističku orijentiranost. U takvim</w:t>
                  </w:r>
                </w:p>
              </w:txbxContent>
            </v:textbox>
          </v:shape>
        </w:pict>
      </w:r>
      <w:r>
        <w:pict>
          <v:shape id="_x0000_s2192" style="position:absolute;left:31.20pt;top:378.30pt;width:928.80pt;height:24.60pt;z-index:219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prostorima lokalno stanovništvo gotovo nestaje u odnosu na broj turista, što stvara sliku privremenih, turistički dominantnih naselja koja tijekom sezone mijenjaju svoju funkcionalnu</w:t>
                  </w:r>
                </w:p>
              </w:txbxContent>
            </v:textbox>
          </v:shape>
        </w:pict>
      </w:r>
      <w:r>
        <w:pict>
          <v:shape id="_x0000_s2193" style="position:absolute;left:31.20pt;top:392.70pt;width:195.20pt;height:24.60pt;z-index:219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strukturu i društvenu dinamiku.</w:t>
                  </w:r>
                </w:p>
              </w:txbxContent>
            </v:textbox>
          </v:shape>
        </w:pict>
      </w:r>
      <w:r>
        <w:pict>
          <v:shape id="_x0000_s2194" style="position:absolute;left:31.20pt;top:415.02pt;width:928.80pt;height:24.60pt;z-index:219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 druge strane, područja poput Lunjskog poluotoka i Barbata pokazuju niske vrijednosti pokazatelja,što upućuje na slabijeizražen turistički pritisak i uravnoteženijiodnos između turista i</w:t>
                  </w:r>
                </w:p>
              </w:txbxContent>
            </v:textbox>
          </v:shape>
        </w:pict>
      </w:r>
      <w:r>
        <w:pict>
          <v:shape id="_x0000_s2195" style="position:absolute;left:31.20pt;top:429.42pt;width:928.80pt;height:24.60pt;z-index:219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stalnogstanovništva. U tim zonamaturizam je prisutan,ali nije dominantan,pa se zadržava stabilanlokalni karakter prostora. U cjelini,prostorni raspored vrijednostipokazateljapotvrđuje</w:t>
                  </w:r>
                </w:p>
              </w:txbxContent>
            </v:textbox>
          </v:shape>
        </w:pict>
      </w:r>
      <w:r>
        <w:pict>
          <v:shape id="_x0000_s2196" style="position:absolute;left:31.20pt;top:443.82pt;width:928.80pt;height:24.60pt;z-index:219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izraženu neujednačenostturističkog prometa u Novalji. Dok pojedine zone funkcionirajugotovo isključivo kao turistički prostori, druge ostaju slabijeuključene u turističke tokove. Takva</w:t>
                  </w:r>
                </w:p>
              </w:txbxContent>
            </v:textbox>
          </v:shape>
        </w:pict>
      </w:r>
      <w:r>
        <w:pict>
          <v:shape id="_x0000_s2197" style="position:absolute;left:31.20pt;top:458.21pt;width:928.80pt;height:24.65pt;z-index:219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situacijazahtijeva pažljivo planiranjei usmjeravanjebudućeg razvoja prema većoj prostornoj ravnoteži i diversifikacijiponude, kako bi se smanjilipritisci u najopterećenijimpodručjima i</w:t>
                  </w:r>
                </w:p>
              </w:txbxContent>
            </v:textbox>
          </v:shape>
        </w:pict>
      </w:r>
      <w:r>
        <w:pict>
          <v:shape id="_x0000_s2198" style="position:absolute;left:31.20pt;top:472.65pt;width:267.35pt;height:24.60pt;z-index:219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potaknuo održiv rast u manjeiskorištenima.</w:t>
                  </w:r>
                </w:p>
              </w:txbxContent>
            </v:textbox>
          </v:shape>
        </w:pict>
      </w:r>
      <w:r>
        <w:pict>
          <v:shape id="_x0000_s2199" style="position:absolute;left:36.46pt;top:29.94pt;width:83.60pt;height:18.45pt;z-index:219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Institucionalni i </w:t>
                  </w:r>
                </w:p>
              </w:txbxContent>
            </v:textbox>
          </v:shape>
        </w:pict>
      </w:r>
      <w:r>
        <w:pict>
          <v:shape id="_x0000_s2200" style="position:absolute;left:37.78pt;top:40.74pt;width:75.58pt;height:18.45pt;z-index:220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strateški okvir</w:t>
                  </w:r>
                </w:p>
              </w:txbxContent>
            </v:textbox>
          </v:shape>
        </w:pict>
      </w:r>
      <w:r>
        <w:pict>
          <v:shape id="_x0000_s2201" style="position:absolute;left:124.30pt;top:29.94pt;width:61.74pt;height:18.45pt;z-index:220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Smještajni </w:t>
                  </w:r>
                </w:p>
              </w:txbxContent>
            </v:textbox>
          </v:shape>
        </w:pict>
      </w:r>
      <w:r>
        <w:pict>
          <v:shape id="_x0000_s2202" style="position:absolute;left:125.02pt;top:40.74pt;width:57.08pt;height:18.45pt;z-index:220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kapaciteti</w:t>
                  </w:r>
                </w:p>
              </w:txbxContent>
            </v:textbox>
          </v:shape>
        </w:pict>
      </w:r>
      <w:r>
        <w:pict>
          <v:shape id="_x0000_s2203" style="position:absolute;left:203.74pt;top:29.94pt;width:58.60pt;height:18.45pt;z-index:220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Turistička </w:t>
                  </w:r>
                </w:p>
              </w:txbxContent>
            </v:textbox>
          </v:shape>
        </w:pict>
      </w:r>
      <w:r>
        <w:pict>
          <v:shape id="_x0000_s2204" style="position:absolute;left:204.58pt;top:40.74pt;width:55.61pt;height:18.45pt;z-index:220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potražnja</w:t>
                  </w:r>
                </w:p>
              </w:txbxContent>
            </v:textbox>
          </v:shape>
        </w:pict>
      </w:r>
      <w:r>
        <w:pict>
          <v:shape id="_x0000_s2205" style="position:absolute;left:283.90pt;top:29.94pt;width:56.93pt;height:18.45pt;z-index:220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Resursno </w:t>
                  </w:r>
                </w:p>
              </w:txbxContent>
            </v:textbox>
          </v:shape>
        </w:pict>
      </w:r>
      <w:r>
        <w:pict>
          <v:shape id="_x0000_s2206" style="position:absolute;left:267.94pt;top:40.74pt;width:94.36pt;height:18.45pt;z-index:220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atrakcijska osnova</w:t>
                  </w:r>
                </w:p>
              </w:txbxContent>
            </v:textbox>
          </v:shape>
        </w:pict>
      </w:r>
      <w:r>
        <w:pict>
          <v:shape id="_x0000_s2207" style="position:absolute;left:352.39pt;top:35.34pt;width:78.99pt;height:18.45pt;z-index:220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Priroda i okoliš</w:t>
                  </w:r>
                </w:p>
              </w:txbxContent>
            </v:textbox>
          </v:shape>
        </w:pict>
      </w:r>
      <w:r>
        <w:pict>
          <v:shape id="_x0000_s2208" style="position:absolute;left:444.91pt;top:35.34pt;width:46.35pt;height:18.45pt;z-index:220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Prostor</w:t>
                  </w:r>
                </w:p>
              </w:txbxContent>
            </v:textbox>
          </v:shape>
        </w:pict>
      </w:r>
      <w:r>
        <w:pict>
          <v:shape id="_x0000_s2209" style="position:absolute;left:517.51pt;top:29.94pt;width:66.22pt;height:18.45pt;z-index:220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Komunalna </w:t>
                  </w:r>
                </w:p>
              </w:txbxContent>
            </v:textbox>
          </v:shape>
        </w:pict>
      </w:r>
      <w:r>
        <w:pict>
          <v:shape id="_x0000_s2210" style="position:absolute;left:513.31pt;top:40.74pt;width:74.81pt;height:18.45pt;z-index:221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infrastruktura</w:t>
                  </w:r>
                </w:p>
              </w:txbxContent>
            </v:textbox>
          </v:shape>
        </w:pict>
      </w:r>
      <w:r>
        <w:pict>
          <v:shape id="_x0000_s2211" style="position:absolute;left:598.87pt;top:29.94pt;width:59.95pt;height:18.45pt;z-index:221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Prometna </w:t>
                  </w:r>
                </w:p>
              </w:txbxContent>
            </v:textbox>
          </v:shape>
        </w:pict>
      </w:r>
      <w:r>
        <w:pict>
          <v:shape id="_x0000_s2212" style="position:absolute;left:592.39pt;top:40.74pt;width:74.81pt;height:18.45pt;z-index:221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infrastruktura</w:t>
                  </w:r>
                </w:p>
              </w:txbxContent>
            </v:textbox>
          </v:shape>
        </w:pict>
      </w:r>
      <w:r>
        <w:pict>
          <v:shape id="_x0000_s2213" style="position:absolute;left:670.97pt;top:29.94pt;width:77.93pt;height:18.45pt;z-index:221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Stanovništvo i </w:t>
                  </w:r>
                </w:p>
              </w:txbxContent>
            </v:textbox>
          </v:shape>
        </w:pict>
      </w:r>
      <w:r>
        <w:pict>
          <v:shape id="_x0000_s2214" style="position:absolute;left:669.05pt;top:40.74pt;width:80.28pt;height:18.45pt;z-index:221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kvaliteta života</w:t>
                  </w:r>
                </w:p>
              </w:txbxContent>
            </v:textbox>
          </v:shape>
        </w:pict>
      </w:r>
      <w:r>
        <w:pict>
          <v:shape id="_x0000_s2215" style="position:absolute;left:749.57pt;top:35.34pt;width:75.12pt;height:18.45pt;z-index:221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Gospodarstvo</w:t>
                  </w:r>
                </w:p>
              </w:txbxContent>
            </v:textbox>
          </v:shape>
        </w:pict>
      </w:r>
      <w:r>
        <w:pict>
          <v:shape id="_x0000_s2216" style="position:absolute;left:103.10pt;top:138.20pt;width:37.89pt;height:20.42pt;z-index:221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Zona</w:t>
                  </w:r>
                </w:p>
              </w:txbxContent>
            </v:textbox>
          </v:shape>
        </w:pict>
      </w:r>
      <w:r>
        <w:pict>
          <v:shape id="_x0000_s2217" style="position:absolute;left:221.09pt;top:138.20pt;width:264.17pt;height:20.42pt;z-index:221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Prosječni dnevni broj turista u danima vršne sezone</w:t>
                  </w:r>
                </w:p>
              </w:txbxContent>
            </v:textbox>
          </v:shape>
        </w:pict>
      </w:r>
      <w:r>
        <w:pict>
          <v:shape id="_x0000_s2218" style="position:absolute;left:507.96pt;top:138.20pt;width:160.95pt;height:20.42pt;z-index:221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Ukupan broj stanovnika u zoni</w:t>
                  </w:r>
                </w:p>
              </w:txbxContent>
            </v:textbox>
          </v:shape>
        </w:pict>
      </w:r>
      <w:r>
        <w:pict>
          <v:shape id="_x0000_s2219" style="position:absolute;left:769.42pt;top:138.20pt;width:122.20pt;height:20.42pt;z-index:221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Vrijednost pokazatelja</w:t>
                  </w:r>
                </w:p>
              </w:txbxContent>
            </v:textbox>
          </v:shape>
        </w:pict>
      </w:r>
      <w:r>
        <w:pict>
          <v:shape id="_x0000_s2220" style="position:absolute;left:32.26pt;top:160.91pt;width:50.48pt;height:20.42pt;z-index:222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Novalja</w:t>
                  </w:r>
                </w:p>
              </w:txbxContent>
            </v:textbox>
          </v:shape>
        </w:pict>
      </w:r>
      <w:r>
        <w:pict>
          <v:shape id="_x0000_s2221" style="position:absolute;left:310.61pt;top:160.91pt;width:47.31pt;height:20.42pt;z-index:222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18.388</w:t>
                  </w:r>
                </w:p>
              </w:txbxContent>
            </v:textbox>
          </v:shape>
        </w:pict>
      </w:r>
      <w:r>
        <w:pict>
          <v:shape id="_x0000_s2222" style="position:absolute;left:557.78pt;top:160.91pt;width:41.25pt;height:20.42pt;z-index:222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2.439</w:t>
                  </w:r>
                </w:p>
              </w:txbxContent>
            </v:textbox>
          </v:shape>
        </w:pict>
      </w:r>
      <w:r>
        <w:pict>
          <v:shape id="_x0000_s2223" style="position:absolute;left:804.94pt;top:160.91pt;width:35.17pt;height:20.42pt;z-index:222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7,54</w:t>
                  </w:r>
                </w:p>
              </w:txbxContent>
            </v:textbox>
          </v:shape>
        </w:pict>
      </w:r>
      <w:r>
        <w:pict>
          <v:shape id="_x0000_s2224" style="position:absolute;left:32.26pt;top:184.26pt;width:78.44pt;height:20.47pt;z-index:222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Stara Novalja</w:t>
                  </w:r>
                </w:p>
              </w:txbxContent>
            </v:textbox>
          </v:shape>
        </w:pict>
      </w:r>
      <w:r>
        <w:pict>
          <v:shape id="_x0000_s2225" style="position:absolute;left:313.13pt;top:184.26pt;width:41.32pt;height:20.47pt;z-index:222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2.224</w:t>
                  </w:r>
                </w:p>
              </w:txbxContent>
            </v:textbox>
          </v:shape>
        </w:pict>
      </w:r>
      <w:r>
        <w:pict>
          <v:shape id="_x0000_s2226" style="position:absolute;left:561.62pt;top:184.26pt;width:32.22pt;height:20.47pt;z-index:222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281</w:t>
                  </w:r>
                </w:p>
              </w:txbxContent>
            </v:textbox>
          </v:shape>
        </w:pict>
      </w:r>
      <w:r>
        <w:pict>
          <v:shape id="_x0000_s2227" style="position:absolute;left:804.94pt;top:184.26pt;width:35.22pt;height:20.47pt;z-index:222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7,91</w:t>
                  </w:r>
                </w:p>
              </w:txbxContent>
            </v:textbox>
          </v:shape>
        </w:pict>
      </w:r>
      <w:r>
        <w:pict>
          <v:shape id="_x0000_s2228" style="position:absolute;left:32.26pt;top:207.68pt;width:94.07pt;height:20.42pt;z-index:222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Lunjski poluotok</w:t>
                  </w:r>
                </w:p>
              </w:txbxContent>
            </v:textbox>
          </v:shape>
        </w:pict>
      </w:r>
      <w:r>
        <w:pict>
          <v:shape id="_x0000_s2229" style="position:absolute;left:313.13pt;top:207.68pt;width:41.25pt;height:20.42pt;z-index:222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1.192</w:t>
                  </w:r>
                </w:p>
              </w:txbxContent>
            </v:textbox>
          </v:shape>
        </w:pict>
      </w:r>
      <w:r>
        <w:pict>
          <v:shape id="_x0000_s2230" style="position:absolute;left:561.62pt;top:207.68pt;width:32.18pt;height:20.42pt;z-index:223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266</w:t>
                  </w:r>
                </w:p>
              </w:txbxContent>
            </v:textbox>
          </v:shape>
        </w:pict>
      </w:r>
      <w:r>
        <w:pict>
          <v:shape id="_x0000_s2231" style="position:absolute;left:804.94pt;top:207.68pt;width:35.17pt;height:20.42pt;z-index:223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4,48</w:t>
                  </w:r>
                </w:p>
              </w:txbxContent>
            </v:textbox>
          </v:shape>
        </w:pict>
      </w:r>
      <w:r>
        <w:pict>
          <v:shape id="_x0000_s2232" style="position:absolute;left:32.26pt;top:231.06pt;width:61.64pt;height:20.42pt;z-index:223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Potočnica</w:t>
                  </w:r>
                </w:p>
              </w:txbxContent>
            </v:textbox>
          </v:shape>
        </w:pict>
      </w:r>
      <w:r>
        <w:pict>
          <v:shape id="_x0000_s2233" style="position:absolute;left:313.13pt;top:231.06pt;width:41.25pt;height:20.42pt;z-index:223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3.447</w:t>
                  </w:r>
                </w:p>
              </w:txbxContent>
            </v:textbox>
          </v:shape>
        </w:pict>
      </w:r>
      <w:r>
        <w:pict>
          <v:shape id="_x0000_s2234" style="position:absolute;left:564.14pt;top:231.06pt;width:26.12pt;height:20.42pt;z-index:223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14</w:t>
                  </w:r>
                </w:p>
              </w:txbxContent>
            </v:textbox>
          </v:shape>
        </w:pict>
      </w:r>
      <w:r>
        <w:pict>
          <v:shape id="_x0000_s2235" style="position:absolute;left:799.90pt;top:231.06pt;width:47.29pt;height:20.42pt;z-index:223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246,21</w:t>
                  </w:r>
                </w:p>
              </w:txbxContent>
            </v:textbox>
          </v:shape>
        </w:pict>
      </w:r>
      <w:r>
        <w:pict>
          <v:shape id="_x0000_s2236" style="position:absolute;left:32.26pt;top:254.46pt;width:40.90pt;height:20.42pt;z-index:223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Gajac</w:t>
                  </w:r>
                </w:p>
              </w:txbxContent>
            </v:textbox>
          </v:shape>
        </w:pict>
      </w:r>
      <w:r>
        <w:pict>
          <v:shape id="_x0000_s2237" style="position:absolute;left:313.13pt;top:254.46pt;width:41.25pt;height:20.42pt;z-index:223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1.596</w:t>
                  </w:r>
                </w:p>
              </w:txbxContent>
            </v:textbox>
          </v:shape>
        </w:pict>
      </w:r>
      <w:r>
        <w:pict>
          <v:shape id="_x0000_s2238" style="position:absolute;left:564.14pt;top:254.46pt;width:26.12pt;height:20.42pt;z-index:223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86</w:t>
                  </w:r>
                </w:p>
              </w:txbxContent>
            </v:textbox>
          </v:shape>
        </w:pict>
      </w:r>
      <w:r>
        <w:pict>
          <v:shape id="_x0000_s2239" style="position:absolute;left:802.42pt;top:254.46pt;width:41.23pt;height:20.42pt;z-index:223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18,56</w:t>
                  </w:r>
                </w:p>
              </w:txbxContent>
            </v:textbox>
          </v:shape>
        </w:pict>
      </w:r>
      <w:r>
        <w:pict>
          <v:shape id="_x0000_s2240" style="position:absolute;left:32.26pt;top:277.83pt;width:49.15pt;height:20.42pt;z-index:224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Barbati</w:t>
                  </w:r>
                </w:p>
              </w:txbxContent>
            </v:textbox>
          </v:shape>
        </w:pict>
      </w:r>
      <w:r>
        <w:pict>
          <v:shape id="_x0000_s2241" style="position:absolute;left:313.13pt;top:277.83pt;width:41.25pt;height:20.42pt;z-index:224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2.409</w:t>
                  </w:r>
                </w:p>
              </w:txbxContent>
            </v:textbox>
          </v:shape>
        </w:pict>
      </w:r>
      <w:r>
        <w:pict>
          <v:shape id="_x0000_s2242" style="position:absolute;left:561.62pt;top:277.83pt;width:32.18pt;height:20.42pt;z-index:224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594</w:t>
                  </w:r>
                </w:p>
              </w:txbxContent>
            </v:textbox>
          </v:shape>
        </w:pict>
      </w:r>
      <w:r>
        <w:pict>
          <v:shape id="_x0000_s2243" style="position:absolute;left:804.94pt;top:277.83pt;width:35.17pt;height:20.42pt;z-index:224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4,06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2244" style="position:absolute;left:915.43pt;top:507.61pt;width:26.11pt;height:20.42pt;z-index:224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30</w:t>
                  </w:r>
                </w:p>
              </w:txbxContent>
            </v:textbox>
          </v:shape>
        </w:pict>
      </w:r>
      <w:r>
        <w:pict>
          <v:shape id="_x0000_s2245" style="position:absolute;left:383.81pt;top:526.88pt;width:248.72pt;height:17.04pt;z-index:224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2246" style="position:absolute;left:79.66pt;top:103.74pt;width:376.79pt;height:24.60pt;z-index:224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Nezadovoljstvo radi gužve na ulicama, trgovima, atrakcijama</w:t>
                  </w:r>
                </w:p>
              </w:txbxContent>
            </v:textbox>
          </v:shape>
        </w:pict>
      </w:r>
      <w:r>
        <w:pict>
          <v:shape id="_x0000_s2247" style="position:absolute;left:38.45pt;top:103.74pt;width:36.29pt;height:24.60pt;z-index:224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3.2.</w:t>
                  </w:r>
                </w:p>
              </w:txbxContent>
            </v:textbox>
          </v:shape>
        </w:pict>
      </w:r>
      <w:r>
        <w:pict>
          <v:shape id="_x0000_s2248" style="position:absolute;left:31.20pt;top:507.37pt;width:585.50pt;height:20.42pt;z-index:224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TZ Novalja, Karika – rezultati provedene Ankete turista i jednodnevnih posjetitelja, Horwath HTL analiza, 2026.</w:t>
                  </w:r>
                </w:p>
              </w:txbxContent>
            </v:textbox>
          </v:shape>
        </w:pict>
      </w:r>
      <w:r>
        <w:pict>
          <v:shape id="_x0000_s2249" style="position:absolute;left:36.46pt;top:29.94pt;width:83.60pt;height:18.45pt;z-index:224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Institucionalni i </w:t>
                  </w:r>
                </w:p>
              </w:txbxContent>
            </v:textbox>
          </v:shape>
        </w:pict>
      </w:r>
      <w:r>
        <w:pict>
          <v:shape id="_x0000_s2250" style="position:absolute;left:37.78pt;top:40.74pt;width:75.58pt;height:18.45pt;z-index:225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strateški okvir</w:t>
                  </w:r>
                </w:p>
              </w:txbxContent>
            </v:textbox>
          </v:shape>
        </w:pict>
      </w:r>
      <w:r>
        <w:pict>
          <v:shape id="_x0000_s2251" style="position:absolute;left:124.30pt;top:29.94pt;width:61.74pt;height:18.45pt;z-index:225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Smještajni </w:t>
                  </w:r>
                </w:p>
              </w:txbxContent>
            </v:textbox>
          </v:shape>
        </w:pict>
      </w:r>
      <w:r>
        <w:pict>
          <v:shape id="_x0000_s2252" style="position:absolute;left:125.02pt;top:40.74pt;width:57.08pt;height:18.45pt;z-index:225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kapaciteti</w:t>
                  </w:r>
                </w:p>
              </w:txbxContent>
            </v:textbox>
          </v:shape>
        </w:pict>
      </w:r>
      <w:r>
        <w:pict>
          <v:shape id="_x0000_s2253" style="position:absolute;left:203.74pt;top:29.94pt;width:58.60pt;height:18.45pt;z-index:225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Turistička </w:t>
                  </w:r>
                </w:p>
              </w:txbxContent>
            </v:textbox>
          </v:shape>
        </w:pict>
      </w:r>
      <w:r>
        <w:pict>
          <v:shape id="_x0000_s2254" style="position:absolute;left:204.58pt;top:40.74pt;width:55.61pt;height:18.45pt;z-index:225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potražnja</w:t>
                  </w:r>
                </w:p>
              </w:txbxContent>
            </v:textbox>
          </v:shape>
        </w:pict>
      </w:r>
      <w:r>
        <w:pict>
          <v:shape id="_x0000_s2255" style="position:absolute;left:283.90pt;top:29.94pt;width:56.93pt;height:18.45pt;z-index:225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Resursno </w:t>
                  </w:r>
                </w:p>
              </w:txbxContent>
            </v:textbox>
          </v:shape>
        </w:pict>
      </w:r>
      <w:r>
        <w:pict>
          <v:shape id="_x0000_s2256" style="position:absolute;left:267.94pt;top:40.74pt;width:94.36pt;height:18.45pt;z-index:225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atrakcijska osnova</w:t>
                  </w:r>
                </w:p>
              </w:txbxContent>
            </v:textbox>
          </v:shape>
        </w:pict>
      </w:r>
      <w:r>
        <w:pict>
          <v:shape id="_x0000_s2257" style="position:absolute;left:352.39pt;top:35.34pt;width:78.99pt;height:18.45pt;z-index:225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Priroda i okoliš</w:t>
                  </w:r>
                </w:p>
              </w:txbxContent>
            </v:textbox>
          </v:shape>
        </w:pict>
      </w:r>
      <w:r>
        <w:pict>
          <v:shape id="_x0000_s2258" style="position:absolute;left:444.91pt;top:35.34pt;width:46.35pt;height:18.45pt;z-index:225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Prostor</w:t>
                  </w:r>
                </w:p>
              </w:txbxContent>
            </v:textbox>
          </v:shape>
        </w:pict>
      </w:r>
      <w:r>
        <w:pict>
          <v:shape id="_x0000_s2259" style="position:absolute;left:517.51pt;top:29.94pt;width:66.22pt;height:18.45pt;z-index:225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Komunalna </w:t>
                  </w:r>
                </w:p>
              </w:txbxContent>
            </v:textbox>
          </v:shape>
        </w:pict>
      </w:r>
      <w:r>
        <w:pict>
          <v:shape id="_x0000_s2260" style="position:absolute;left:513.31pt;top:40.74pt;width:74.81pt;height:18.45pt;z-index:226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infrastruktura</w:t>
                  </w:r>
                </w:p>
              </w:txbxContent>
            </v:textbox>
          </v:shape>
        </w:pict>
      </w:r>
      <w:r>
        <w:pict>
          <v:shape id="_x0000_s2261" style="position:absolute;left:598.87pt;top:29.94pt;width:59.95pt;height:18.45pt;z-index:226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Prometna </w:t>
                  </w:r>
                </w:p>
              </w:txbxContent>
            </v:textbox>
          </v:shape>
        </w:pict>
      </w:r>
      <w:r>
        <w:pict>
          <v:shape id="_x0000_s2262" style="position:absolute;left:592.39pt;top:40.74pt;width:74.81pt;height:18.45pt;z-index:226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infrastruktura</w:t>
                  </w:r>
                </w:p>
              </w:txbxContent>
            </v:textbox>
          </v:shape>
        </w:pict>
      </w:r>
      <w:r>
        <w:pict>
          <v:shape id="_x0000_s2263" style="position:absolute;left:670.97pt;top:29.94pt;width:77.93pt;height:18.45pt;z-index:226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Stanovništvo i </w:t>
                  </w:r>
                </w:p>
              </w:txbxContent>
            </v:textbox>
          </v:shape>
        </w:pict>
      </w:r>
      <w:r>
        <w:pict>
          <v:shape id="_x0000_s2264" style="position:absolute;left:669.05pt;top:40.74pt;width:80.28pt;height:18.45pt;z-index:226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kvaliteta života</w:t>
                  </w:r>
                </w:p>
              </w:txbxContent>
            </v:textbox>
          </v:shape>
        </w:pict>
      </w:r>
      <w:r>
        <w:pict>
          <v:shape id="_x0000_s2265" style="position:absolute;left:749.57pt;top:35.34pt;width:75.12pt;height:18.45pt;z-index:226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Gospodarstvo</w:t>
                  </w:r>
                </w:p>
              </w:txbxContent>
            </v:textbox>
          </v:shape>
        </w:pict>
      </w:r>
      <w:r>
        <w:pict>
          <v:shape id="_x0000_s2266" style="position:absolute;left:31.46pt;top:130.96pt;width:639.38pt;height:22.63pt;z-index:226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i/>
                      <w:color w:val="000000"/>
                    </w:rPr>
                    <w:t xml:space="preserve">U kojoj Vam mjeri gužva na ulicama/trgovima/atrakcijama predstavlja problem tijekom Vašeg boravka u destinaciji?</w:t>
                  </w:r>
                </w:p>
              </w:txbxContent>
            </v:textbox>
          </v:shape>
        </w:pict>
      </w:r>
      <w:r>
        <w:pict>
          <v:shape id="_x0000_s2267" style="position:absolute;left:57.48pt;top:383.03pt;width:125.74pt;height:20.42pt;z-index:226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1 - Uopće nije problem</w:t>
                  </w:r>
                </w:p>
              </w:txbxContent>
            </v:textbox>
          </v:shape>
        </w:pict>
      </w:r>
      <w:r>
        <w:pict>
          <v:shape id="_x0000_s2268" style="position:absolute;left:226.13pt;top:383.03pt;width:20.06pt;height:20.42pt;z-index:226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</w:t>
                  </w:r>
                </w:p>
              </w:txbxContent>
            </v:textbox>
          </v:shape>
        </w:pict>
      </w:r>
      <w:r>
        <w:pict>
          <v:shape id="_x0000_s2269" style="position:absolute;left:350.28pt;top:383.03pt;width:20.06pt;height:20.42pt;z-index:226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3</w:t>
                  </w:r>
                </w:p>
              </w:txbxContent>
            </v:textbox>
          </v:shape>
        </w:pict>
      </w:r>
      <w:r>
        <w:pict>
          <v:shape id="_x0000_s2270" style="position:absolute;left:474.53pt;top:383.03pt;width:20.06pt;height:20.42pt;z-index:227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4</w:t>
                  </w:r>
                </w:p>
              </w:txbxContent>
            </v:textbox>
          </v:shape>
        </w:pict>
      </w:r>
      <w:r>
        <w:pict>
          <v:shape id="_x0000_s2271" style="position:absolute;left:598.68pt;top:383.03pt;width:20.06pt;height:20.42pt;z-index:227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5</w:t>
                  </w:r>
                </w:p>
              </w:txbxContent>
            </v:textbox>
          </v:shape>
        </w:pict>
      </w:r>
      <w:r>
        <w:pict>
          <v:shape id="_x0000_s2272" style="position:absolute;left:722.95pt;top:383.03pt;width:20.06pt;height:20.42pt;z-index:227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6</w:t>
                  </w:r>
                </w:p>
              </w:txbxContent>
            </v:textbox>
          </v:shape>
        </w:pict>
      </w:r>
      <w:r>
        <w:pict>
          <v:shape id="_x0000_s2273" style="position:absolute;left:799.32pt;top:383.03pt;width:135.58pt;height:20.42pt;z-index:227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7 - Jako ozbiljan problem</w:t>
                  </w:r>
                </w:p>
              </w:txbxContent>
            </v:textbox>
          </v:shape>
        </w:pict>
      </w:r>
      <w:r>
        <w:pict>
          <v:shape id="_x0000_s2274" style="position:absolute;left:62.06pt;top:203.48pt;width:34.67pt;height:20.42pt;z-index:227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25%</w:t>
                  </w:r>
                </w:p>
              </w:txbxContent>
            </v:textbox>
          </v:shape>
        </w:pict>
      </w:r>
      <w:r>
        <w:pict>
          <v:shape id="_x0000_s2275" style="position:absolute;left:94.70pt;top:197.12pt;width:34.67pt;height:20.42pt;z-index:227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26%</w:t>
                  </w:r>
                </w:p>
              </w:txbxContent>
            </v:textbox>
          </v:shape>
        </w:pict>
      </w:r>
      <w:r>
        <w:pict>
          <v:shape id="_x0000_s2276" style="position:absolute;left:127.44pt;top:241.88pt;width:34.66pt;height:20.42pt;z-index:227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19%</w:t>
                  </w:r>
                </w:p>
              </w:txbxContent>
            </v:textbox>
          </v:shape>
        </w:pict>
      </w:r>
      <w:r>
        <w:pict>
          <v:shape id="_x0000_s2277" style="position:absolute;left:186.22pt;top:248.24pt;width:34.66pt;height:20.42pt;z-index:227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18%</w:t>
                  </w:r>
                </w:p>
              </w:txbxContent>
            </v:textbox>
          </v:shape>
        </w:pict>
      </w:r>
      <w:r>
        <w:pict>
          <v:shape id="_x0000_s2278" style="position:absolute;left:218.95pt;top:248.24pt;width:34.66pt;height:20.42pt;z-index:227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18%</w:t>
                  </w:r>
                </w:p>
              </w:txbxContent>
            </v:textbox>
          </v:shape>
        </w:pict>
      </w:r>
      <w:r>
        <w:pict>
          <v:shape id="_x0000_s2279" style="position:absolute;left:251.59pt;top:241.88pt;width:34.66pt;height:20.42pt;z-index:227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19%</w:t>
                  </w:r>
                </w:p>
              </w:txbxContent>
            </v:textbox>
          </v:shape>
        </w:pict>
      </w:r>
      <w:r>
        <w:pict>
          <v:shape id="_x0000_s2280" style="position:absolute;left:310.46pt;top:235.50pt;width:34.66pt;height:20.42pt;z-index:228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20%</w:t>
                  </w:r>
                </w:p>
              </w:txbxContent>
            </v:textbox>
          </v:shape>
        </w:pict>
      </w:r>
      <w:r>
        <w:pict>
          <v:shape id="_x0000_s2281" style="position:absolute;left:343.10pt;top:216.25pt;width:34.66pt;height:20.42pt;z-index:228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23%</w:t>
                  </w:r>
                </w:p>
              </w:txbxContent>
            </v:textbox>
          </v:shape>
        </w:pict>
      </w:r>
      <w:r>
        <w:pict>
          <v:shape id="_x0000_s2282" style="position:absolute;left:375.86pt;top:293.00pt;width:34.66pt;height:20.42pt;z-index:228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11%</w:t>
                  </w:r>
                </w:p>
              </w:txbxContent>
            </v:textbox>
          </v:shape>
        </w:pict>
      </w:r>
      <w:r>
        <w:pict>
          <v:shape id="_x0000_s2283" style="position:absolute;left:434.62pt;top:267.51pt;width:34.66pt;height:20.42pt;z-index:228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15%</w:t>
                  </w:r>
                </w:p>
              </w:txbxContent>
            </v:textbox>
          </v:shape>
        </w:pict>
      </w:r>
      <w:r>
        <w:pict>
          <v:shape id="_x0000_s2284" style="position:absolute;left:467.38pt;top:273.87pt;width:34.66pt;height:20.42pt;z-index:228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14%</w:t>
                  </w:r>
                </w:p>
              </w:txbxContent>
            </v:textbox>
          </v:shape>
        </w:pict>
      </w:r>
      <w:r>
        <w:pict>
          <v:shape id="_x0000_s2285" style="position:absolute;left:499.99pt;top:241.88pt;width:34.66pt;height:20.42pt;z-index:228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19%</w:t>
                  </w:r>
                </w:p>
              </w:txbxContent>
            </v:textbox>
          </v:shape>
        </w:pict>
      </w:r>
      <w:r>
        <w:pict>
          <v:shape id="_x0000_s2286" style="position:absolute;left:561.38pt;top:305.89pt;width:28.61pt;height:20.42pt;z-index:228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9%</w:t>
                  </w:r>
                </w:p>
              </w:txbxContent>
            </v:textbox>
          </v:shape>
        </w:pict>
      </w:r>
      <w:r>
        <w:pict>
          <v:shape id="_x0000_s2287" style="position:absolute;left:591.50pt;top:299.39pt;width:34.67pt;height:20.42pt;z-index:228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10%</w:t>
                  </w:r>
                </w:p>
              </w:txbxContent>
            </v:textbox>
          </v:shape>
        </w:pict>
      </w:r>
      <w:r>
        <w:pict>
          <v:shape id="_x0000_s2288" style="position:absolute;left:626.76pt;top:318.63pt;width:28.61pt;height:20.42pt;z-index:228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7%</w:t>
                  </w:r>
                </w:p>
              </w:txbxContent>
            </v:textbox>
          </v:shape>
        </w:pict>
      </w:r>
      <w:r>
        <w:pict>
          <v:shape id="_x0000_s2289" style="position:absolute;left:685.51pt;top:325.02pt;width:28.61pt;height:20.42pt;z-index:228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6%</w:t>
                  </w:r>
                </w:p>
              </w:txbxContent>
            </v:textbox>
          </v:shape>
        </w:pict>
      </w:r>
      <w:r>
        <w:pict>
          <v:shape id="_x0000_s2290" style="position:absolute;left:718.27pt;top:337.76pt;width:28.61pt;height:20.42pt;z-index:229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4%</w:t>
                  </w:r>
                </w:p>
              </w:txbxContent>
            </v:textbox>
          </v:shape>
        </w:pict>
      </w:r>
      <w:r>
        <w:pict>
          <v:shape id="_x0000_s2291" style="position:absolute;left:748.39pt;top:293.00pt;width:34.67pt;height:20.42pt;z-index:229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11%</w:t>
                  </w:r>
                </w:p>
              </w:txbxContent>
            </v:textbox>
          </v:shape>
        </w:pict>
      </w:r>
      <w:r>
        <w:pict>
          <v:shape id="_x0000_s2292" style="position:absolute;left:809.78pt;top:312.27pt;width:28.61pt;height:20.42pt;z-index:229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8%</w:t>
                  </w:r>
                </w:p>
              </w:txbxContent>
            </v:textbox>
          </v:shape>
        </w:pict>
      </w:r>
      <w:r>
        <w:pict>
          <v:shape id="_x0000_s2293" style="position:absolute;left:842.42pt;top:331.40pt;width:28.61pt;height:20.42pt;z-index:229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5%</w:t>
                  </w:r>
                </w:p>
              </w:txbxContent>
            </v:textbox>
          </v:shape>
        </w:pict>
      </w:r>
      <w:r>
        <w:pict>
          <v:shape id="_x0000_s2294" style="position:absolute;left:872.66pt;top:267.51pt;width:34.67pt;height:20.42pt;z-index:229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15%</w:t>
                  </w:r>
                </w:p>
              </w:txbxContent>
            </v:textbox>
          </v:shape>
        </w:pict>
      </w:r>
      <w:r>
        <w:pict>
          <v:shape id="_x0000_s2295" style="position:absolute;left:32.26pt;top:412.50pt;width:927.74pt;height:24.60pt;z-index:229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Podaci o percepciji gužvi na području Novalje pokazuju da za većinu turistaone ne predstavljajuznačajanproblem. Četvrtina ispitanika(25% ) navodi da gužva uopće nije problem tijekom</w:t>
                  </w:r>
                </w:p>
              </w:txbxContent>
            </v:textbox>
          </v:shape>
        </w:pict>
      </w:r>
      <w:r>
        <w:pict>
          <v:shape id="_x0000_s2296" style="position:absolute;left:32.26pt;top:426.90pt;width:927.74pt;height:24.60pt;z-index:229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njihovaboravka, dok je dodatnih 18% ocijenilo problem kao blagi. Međutim,14% svih ispitanihgostiju gužvu ocjenjuje kao ozbiljan problem (ocjene 6 i 7), što ukazuje da dio turista ipak</w:t>
                  </w:r>
                </w:p>
              </w:txbxContent>
            </v:textbox>
          </v:shape>
        </w:pict>
      </w:r>
      <w:r>
        <w:pict>
          <v:shape id="_x0000_s2297" style="position:absolute;left:32.26pt;top:441.30pt;width:379.39pt;height:24.60pt;z-index:229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osjeća negativanutjecajpreopterećenostiprostora u destinaciji.</w:t>
                  </w:r>
                </w:p>
              </w:txbxContent>
            </v:textbox>
          </v:shape>
        </w:pict>
      </w:r>
      <w:r>
        <w:pict>
          <v:shape id="_x0000_s2298" style="position:absolute;left:32.26pt;top:463.74pt;width:927.74pt;height:24.60pt;z-index:229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Razlike se javljajui među skupinamagostiju. Posjetiteljikoji borave u nekomercijalnomsmještajugužvu percipiraju izraženije. Njih 26% ocijenilo ju je ozbiljnim problemom, dok gosti u</w:t>
                  </w:r>
                </w:p>
              </w:txbxContent>
            </v:textbox>
          </v:shape>
        </w:pict>
      </w:r>
      <w:r>
        <w:pict>
          <v:shape id="_x0000_s2299" style="position:absolute;left:32.26pt;top:478.14pt;width:809.43pt;height:24.60pt;z-index:229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komercijalnomsmještajuu manjojmjeri iskazujunezadovoljstvogužvom, pri čemu samo 9% njihsmatra da je riječ o ozbiljnom problemu.</w:t>
                  </w:r>
                </w:p>
              </w:txbxContent>
            </v:textbox>
          </v:shape>
        </w:pict>
      </w:r>
      <w:r>
        <w:pict>
          <v:shape id="_x0000_s2300" style="position:absolute;left:47.14pt;top:155.72pt;width:58.96pt;height:20.42pt;z-index:230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Svi turisti</w:t>
                  </w:r>
                </w:p>
              </w:txbxContent>
            </v:textbox>
          </v:shape>
        </w:pict>
      </w:r>
      <w:r>
        <w:pict>
          <v:shape id="_x0000_s2301" style="position:absolute;left:110.26pt;top:155.72pt;width:172.88pt;height:20.42pt;z-index:230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Gosti u komercijalnom smještaju</w:t>
                  </w:r>
                </w:p>
              </w:txbxContent>
            </v:textbox>
          </v:shape>
        </w:pict>
      </w:r>
      <w:r>
        <w:pict>
          <v:shape id="_x0000_s2302" style="position:absolute;left:268.15pt;top:155.72pt;width:185.10pt;height:20.42pt;z-index:230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Gosti u nekomercijalnom smještaju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2303" style="position:absolute;left:915.43pt;top:507.61pt;width:26.11pt;height:20.42pt;z-index:230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31</w:t>
                  </w:r>
                </w:p>
              </w:txbxContent>
            </v:textbox>
          </v:shape>
        </w:pict>
      </w:r>
      <w:r>
        <w:pict>
          <v:shape id="_x0000_s2304" style="position:absolute;left:383.81pt;top:526.88pt;width:248.72pt;height:17.04pt;z-index:230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2305" style="position:absolute;left:31.20pt;top:507.37pt;width:244.85pt;height:20.42pt;z-index:230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Grad Novalja, Horwath HTL analiza, 2026.</w:t>
                  </w:r>
                </w:p>
              </w:txbxContent>
            </v:textbox>
          </v:shape>
        </w:pict>
      </w:r>
      <w:r>
        <w:pict>
          <v:shape id="_x0000_s2306" style="position:absolute;left:80.69pt;top:103.74pt;width:579.30pt;height:24.60pt;z-index:230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Koncentracija materijalnih atrakcija na odabranim područjima destinacije/definiranim zonama</w:t>
                  </w:r>
                </w:p>
              </w:txbxContent>
            </v:textbox>
          </v:shape>
        </w:pict>
      </w:r>
      <w:r>
        <w:pict>
          <v:shape id="_x0000_s2307" style="position:absolute;left:40.13pt;top:103.74pt;width:36.29pt;height:24.60pt;z-index:230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4.1.</w:t>
                  </w:r>
                </w:p>
              </w:txbxContent>
            </v:textbox>
          </v:shape>
        </w:pict>
      </w:r>
      <w:r>
        <w:pict>
          <v:shape id="_x0000_s2308" style="position:absolute;left:494.64pt;top:145.34pt;width:465.36pt;height:24.65pt;z-index:230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Najveća koncentracija atrakcija zabilježena je u Novalji (0,097 atrakcija/ha)te je slična</w:t>
                  </w:r>
                </w:p>
              </w:txbxContent>
            </v:textbox>
          </v:shape>
        </w:pict>
      </w:r>
      <w:r>
        <w:pict>
          <v:shape id="_x0000_s2309" style="position:absolute;left:494.64pt;top:159.78pt;width:465.36pt;height:24.60pt;z-index:230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koncentracijazabilježenai u Staroj Novalji (0.096 atrakcija/ha)koja ima manje atrakcija,ali</w:t>
                  </w:r>
                </w:p>
              </w:txbxContent>
            </v:textbox>
          </v:shape>
        </w:pict>
      </w:r>
      <w:r>
        <w:pict>
          <v:shape id="_x0000_s2310" style="position:absolute;left:494.64pt;top:174.18pt;width:176.48pt;height:24.60pt;z-index:231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na značajnomanjojpovršini.</w:t>
                  </w:r>
                </w:p>
              </w:txbxContent>
            </v:textbox>
          </v:shape>
        </w:pict>
      </w:r>
      <w:r>
        <w:pict>
          <v:shape id="_x0000_s2311" style="position:absolute;left:494.64pt;top:188.58pt;width:465.36pt;height:24.60pt;z-index:231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Lunjski poluotok ima znatno veću površinu, pa iako raspolaže vrijednim atrakcijama,</w:t>
                  </w:r>
                </w:p>
              </w:txbxContent>
            </v:textbox>
          </v:shape>
        </w:pict>
      </w:r>
      <w:r>
        <w:pict>
          <v:shape id="_x0000_s2312" style="position:absolute;left:494.64pt;top:202.98pt;width:465.36pt;height:24.60pt;z-index:231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njegovaprostorna disperziranost rezultira niskom koncentracijom(0,007 atrakcije/ha).</w:t>
                  </w:r>
                </w:p>
              </w:txbxContent>
            </v:textbox>
          </v:shape>
        </w:pict>
      </w:r>
      <w:r>
        <w:pict>
          <v:shape id="_x0000_s2313" style="position:absolute;left:494.64pt;top:217.38pt;width:465.36pt;height:24.60pt;z-index:231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Gajac ima nisku gustoću (0,006 atrakcija/ha) što je očekivano s obzirom na njegovu</w:t>
                  </w:r>
                </w:p>
              </w:txbxContent>
            </v:textbox>
          </v:shape>
        </w:pict>
      </w:r>
      <w:r>
        <w:pict>
          <v:shape id="_x0000_s2314" style="position:absolute;left:494.64pt;top:231.78pt;width:260.72pt;height:24.60pt;z-index:231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primarno rezidencijalno-turističkufunkciju.</w:t>
                  </w:r>
                </w:p>
              </w:txbxContent>
            </v:textbox>
          </v:shape>
        </w:pict>
      </w:r>
      <w:r>
        <w:pict>
          <v:shape id="_x0000_s2315" style="position:absolute;left:36.46pt;top:29.94pt;width:83.60pt;height:18.45pt;z-index:231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Institucionalni i </w:t>
                  </w:r>
                </w:p>
              </w:txbxContent>
            </v:textbox>
          </v:shape>
        </w:pict>
      </w:r>
      <w:r>
        <w:pict>
          <v:shape id="_x0000_s2316" style="position:absolute;left:37.78pt;top:40.74pt;width:75.58pt;height:18.45pt;z-index:231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strateški okvir</w:t>
                  </w:r>
                </w:p>
              </w:txbxContent>
            </v:textbox>
          </v:shape>
        </w:pict>
      </w:r>
      <w:r>
        <w:pict>
          <v:shape id="_x0000_s2317" style="position:absolute;left:124.30pt;top:29.94pt;width:61.74pt;height:18.45pt;z-index:231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Smještajni </w:t>
                  </w:r>
                </w:p>
              </w:txbxContent>
            </v:textbox>
          </v:shape>
        </w:pict>
      </w:r>
      <w:r>
        <w:pict>
          <v:shape id="_x0000_s2318" style="position:absolute;left:125.02pt;top:40.74pt;width:57.08pt;height:18.45pt;z-index:231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kapaciteti</w:t>
                  </w:r>
                </w:p>
              </w:txbxContent>
            </v:textbox>
          </v:shape>
        </w:pict>
      </w:r>
      <w:r>
        <w:pict>
          <v:shape id="_x0000_s2319" style="position:absolute;left:203.74pt;top:29.94pt;width:58.60pt;height:18.45pt;z-index:231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Turistička </w:t>
                  </w:r>
                </w:p>
              </w:txbxContent>
            </v:textbox>
          </v:shape>
        </w:pict>
      </w:r>
      <w:r>
        <w:pict>
          <v:shape id="_x0000_s2320" style="position:absolute;left:204.58pt;top:40.74pt;width:55.61pt;height:18.45pt;z-index:232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potražnja</w:t>
                  </w:r>
                </w:p>
              </w:txbxContent>
            </v:textbox>
          </v:shape>
        </w:pict>
      </w:r>
      <w:r>
        <w:pict>
          <v:shape id="_x0000_s2321" style="position:absolute;left:283.90pt;top:29.94pt;width:56.93pt;height:18.45pt;z-index:232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Resursno </w:t>
                  </w:r>
                </w:p>
              </w:txbxContent>
            </v:textbox>
          </v:shape>
        </w:pict>
      </w:r>
      <w:r>
        <w:pict>
          <v:shape id="_x0000_s2322" style="position:absolute;left:267.94pt;top:40.74pt;width:94.36pt;height:18.45pt;z-index:232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atrakcijska osnova</w:t>
                  </w:r>
                </w:p>
              </w:txbxContent>
            </v:textbox>
          </v:shape>
        </w:pict>
      </w:r>
      <w:r>
        <w:pict>
          <v:shape id="_x0000_s2323" style="position:absolute;left:352.39pt;top:35.34pt;width:78.99pt;height:18.45pt;z-index:232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Priroda i okoliš</w:t>
                  </w:r>
                </w:p>
              </w:txbxContent>
            </v:textbox>
          </v:shape>
        </w:pict>
      </w:r>
      <w:r>
        <w:pict>
          <v:shape id="_x0000_s2324" style="position:absolute;left:444.91pt;top:35.34pt;width:46.35pt;height:18.45pt;z-index:232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Prostor</w:t>
                  </w:r>
                </w:p>
              </w:txbxContent>
            </v:textbox>
          </v:shape>
        </w:pict>
      </w:r>
      <w:r>
        <w:pict>
          <v:shape id="_x0000_s2325" style="position:absolute;left:517.51pt;top:29.94pt;width:66.22pt;height:18.45pt;z-index:232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Komunalna </w:t>
                  </w:r>
                </w:p>
              </w:txbxContent>
            </v:textbox>
          </v:shape>
        </w:pict>
      </w:r>
      <w:r>
        <w:pict>
          <v:shape id="_x0000_s2326" style="position:absolute;left:513.31pt;top:40.74pt;width:74.81pt;height:18.45pt;z-index:232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infrastruktura</w:t>
                  </w:r>
                </w:p>
              </w:txbxContent>
            </v:textbox>
          </v:shape>
        </w:pict>
      </w:r>
      <w:r>
        <w:pict>
          <v:shape id="_x0000_s2327" style="position:absolute;left:598.87pt;top:29.94pt;width:59.95pt;height:18.45pt;z-index:232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Prometna </w:t>
                  </w:r>
                </w:p>
              </w:txbxContent>
            </v:textbox>
          </v:shape>
        </w:pict>
      </w:r>
      <w:r>
        <w:pict>
          <v:shape id="_x0000_s2328" style="position:absolute;left:592.39pt;top:40.74pt;width:74.81pt;height:18.45pt;z-index:232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infrastruktura</w:t>
                  </w:r>
                </w:p>
              </w:txbxContent>
            </v:textbox>
          </v:shape>
        </w:pict>
      </w:r>
      <w:r>
        <w:pict>
          <v:shape id="_x0000_s2329" style="position:absolute;left:670.97pt;top:29.94pt;width:77.93pt;height:18.45pt;z-index:232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Stanovništvo i </w:t>
                  </w:r>
                </w:p>
              </w:txbxContent>
            </v:textbox>
          </v:shape>
        </w:pict>
      </w:r>
      <w:r>
        <w:pict>
          <v:shape id="_x0000_s2330" style="position:absolute;left:669.05pt;top:40.74pt;width:80.28pt;height:18.45pt;z-index:233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kvaliteta života</w:t>
                  </w:r>
                </w:p>
              </w:txbxContent>
            </v:textbox>
          </v:shape>
        </w:pict>
      </w:r>
      <w:r>
        <w:pict>
          <v:shape id="_x0000_s2331" style="position:absolute;left:749.57pt;top:35.34pt;width:75.12pt;height:18.45pt;z-index:233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Gospodarstvo</w:t>
                  </w:r>
                </w:p>
              </w:txbxContent>
            </v:textbox>
          </v:shape>
        </w:pict>
      </w:r>
      <w:r>
        <w:pict>
          <v:shape id="_x0000_s2332" style="position:absolute;left:75.12pt;top:131.89pt;width:37.89pt;height:20.42pt;z-index:233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Zona</w:t>
                  </w:r>
                </w:p>
              </w:txbxContent>
            </v:textbox>
          </v:shape>
        </w:pict>
      </w:r>
      <w:r>
        <w:pict>
          <v:shape id="_x0000_s2333" style="position:absolute;left:165.19pt;top:131.89pt;width:103.37pt;height:20.42pt;z-index:233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Površina zone (ha)</w:t>
                  </w:r>
                </w:p>
              </w:txbxContent>
            </v:textbox>
          </v:shape>
        </w:pict>
      </w:r>
      <w:r>
        <w:pict>
          <v:shape id="_x0000_s2334" style="position:absolute;left:287.14pt;top:131.89pt;width:77.98pt;height:20.42pt;z-index:233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Broj atrakcija</w:t>
                  </w:r>
                </w:p>
              </w:txbxContent>
            </v:textbox>
          </v:shape>
        </w:pict>
      </w:r>
      <w:r>
        <w:pict>
          <v:shape id="_x0000_s2335" style="position:absolute;left:380.06pt;top:131.89pt;width:122.20pt;height:20.42pt;z-index:233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Vrijednost pokazatelja</w:t>
                  </w:r>
                </w:p>
              </w:txbxContent>
            </v:textbox>
          </v:shape>
        </w:pict>
      </w:r>
      <w:r>
        <w:pict>
          <v:shape id="_x0000_s2336" style="position:absolute;left:31.51pt;top:151.11pt;width:50.48pt;height:20.42pt;z-index:233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Novalja</w:t>
                  </w:r>
                </w:p>
              </w:txbxContent>
            </v:textbox>
          </v:shape>
        </w:pict>
      </w:r>
      <w:r>
        <w:pict>
          <v:shape id="_x0000_s2337" style="position:absolute;left:188.59pt;top:151.11pt;width:47.29pt;height:20.42pt;z-index:233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299,75</w:t>
                  </w:r>
                </w:p>
              </w:txbxContent>
            </v:textbox>
          </v:shape>
        </w:pict>
      </w:r>
      <w:r>
        <w:pict>
          <v:shape id="_x0000_s2338" style="position:absolute;left:308.40pt;top:151.11pt;width:26.12pt;height:20.42pt;z-index:233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29</w:t>
                  </w:r>
                </w:p>
              </w:txbxContent>
            </v:textbox>
          </v:shape>
        </w:pict>
      </w:r>
      <w:r>
        <w:pict>
          <v:shape id="_x0000_s2339" style="position:absolute;left:413.23pt;top:151.35pt;width:41.23pt;height:20.42pt;z-index:233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0.097</w:t>
                  </w:r>
                </w:p>
              </w:txbxContent>
            </v:textbox>
          </v:shape>
        </w:pict>
      </w:r>
      <w:r>
        <w:pict>
          <v:shape id="_x0000_s2340" style="position:absolute;left:31.51pt;top:170.31pt;width:78.29pt;height:20.42pt;z-index:234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Stara Novalja</w:t>
                  </w:r>
                </w:p>
              </w:txbxContent>
            </v:textbox>
          </v:shape>
        </w:pict>
      </w:r>
      <w:r>
        <w:pict>
          <v:shape id="_x0000_s2341" style="position:absolute;left:188.59pt;top:170.31pt;width:47.29pt;height:20.42pt;z-index:234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114,10</w:t>
                  </w:r>
                </w:p>
              </w:txbxContent>
            </v:textbox>
          </v:shape>
        </w:pict>
      </w:r>
      <w:r>
        <w:pict>
          <v:shape id="_x0000_s2342" style="position:absolute;left:308.40pt;top:170.31pt;width:26.12pt;height:20.42pt;z-index:234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11</w:t>
                  </w:r>
                </w:p>
              </w:txbxContent>
            </v:textbox>
          </v:shape>
        </w:pict>
      </w:r>
      <w:r>
        <w:pict>
          <v:shape id="_x0000_s2343" style="position:absolute;left:413.23pt;top:170.55pt;width:41.25pt;height:20.42pt;z-index:234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0.096</w:t>
                  </w:r>
                </w:p>
              </w:txbxContent>
            </v:textbox>
          </v:shape>
        </w:pict>
      </w:r>
      <w:r>
        <w:pict>
          <v:shape id="_x0000_s2344" style="position:absolute;left:31.51pt;top:189.51pt;width:94.07pt;height:20.42pt;z-index:234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Lunjski poluotok</w:t>
                  </w:r>
                </w:p>
              </w:txbxContent>
            </v:textbox>
          </v:shape>
        </w:pict>
      </w:r>
      <w:r>
        <w:pict>
          <v:shape id="_x0000_s2345" style="position:absolute;left:184.75pt;top:189.51pt;width:56.36pt;height:20.42pt;z-index:234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1.216,24</w:t>
                  </w:r>
                </w:p>
              </w:txbxContent>
            </v:textbox>
          </v:shape>
        </w:pict>
      </w:r>
      <w:r>
        <w:pict>
          <v:shape id="_x0000_s2346" style="position:absolute;left:310.92pt;top:189.51pt;width:20.06pt;height:20.42pt;z-index:234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9</w:t>
                  </w:r>
                </w:p>
              </w:txbxContent>
            </v:textbox>
          </v:shape>
        </w:pict>
      </w:r>
      <w:r>
        <w:pict>
          <v:shape id="_x0000_s2347" style="position:absolute;left:413.23pt;top:189.78pt;width:41.25pt;height:20.42pt;z-index:234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0.007</w:t>
                  </w:r>
                </w:p>
              </w:txbxContent>
            </v:textbox>
          </v:shape>
        </w:pict>
      </w:r>
      <w:r>
        <w:pict>
          <v:shape id="_x0000_s2348" style="position:absolute;left:31.51pt;top:208.71pt;width:61.64pt;height:20.42pt;z-index:234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Potočnica</w:t>
                  </w:r>
                </w:p>
              </w:txbxContent>
            </v:textbox>
          </v:shape>
        </w:pict>
      </w:r>
      <w:r>
        <w:pict>
          <v:shape id="_x0000_s2349" style="position:absolute;left:191.11pt;top:208.71pt;width:41.23pt;height:20.42pt;z-index:234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33,64</w:t>
                  </w:r>
                </w:p>
              </w:txbxContent>
            </v:textbox>
          </v:shape>
        </w:pict>
      </w:r>
      <w:r>
        <w:pict>
          <v:shape id="_x0000_s2350" style="position:absolute;left:310.92pt;top:208.71pt;width:20.06pt;height:20.42pt;z-index:235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9</w:t>
                  </w:r>
                </w:p>
              </w:txbxContent>
            </v:textbox>
          </v:shape>
        </w:pict>
      </w:r>
      <w:r>
        <w:pict>
          <v:shape id="_x0000_s2351" style="position:absolute;left:413.23pt;top:208.98pt;width:41.23pt;height:20.42pt;z-index:235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0.268</w:t>
                  </w:r>
                </w:p>
              </w:txbxContent>
            </v:textbox>
          </v:shape>
        </w:pict>
      </w:r>
      <w:r>
        <w:pict>
          <v:shape id="_x0000_s2352" style="position:absolute;left:31.51pt;top:227.91pt;width:40.90pt;height:20.42pt;z-index:235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Gajac</w:t>
                  </w:r>
                </w:p>
              </w:txbxContent>
            </v:textbox>
          </v:shape>
        </w:pict>
      </w:r>
      <w:r>
        <w:pict>
          <v:shape id="_x0000_s2353" style="position:absolute;left:188.59pt;top:227.91pt;width:47.29pt;height:20.42pt;z-index:235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157,76</w:t>
                  </w:r>
                </w:p>
              </w:txbxContent>
            </v:textbox>
          </v:shape>
        </w:pict>
      </w:r>
      <w:r>
        <w:pict>
          <v:shape id="_x0000_s2354" style="position:absolute;left:310.92pt;top:227.91pt;width:20.06pt;height:20.42pt;z-index:235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</w:t>
                  </w:r>
                </w:p>
              </w:txbxContent>
            </v:textbox>
          </v:shape>
        </w:pict>
      </w:r>
      <w:r>
        <w:pict>
          <v:shape id="_x0000_s2355" style="position:absolute;left:413.23pt;top:228.18pt;width:41.25pt;height:20.42pt;z-index:235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0.006</w:t>
                  </w:r>
                </w:p>
              </w:txbxContent>
            </v:textbox>
          </v:shape>
        </w:pict>
      </w:r>
      <w:r>
        <w:pict>
          <v:shape id="_x0000_s2356" style="position:absolute;left:31.51pt;top:247.09pt;width:49.24pt;height:20.47pt;z-index:235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Barbati</w:t>
                  </w:r>
                </w:p>
              </w:txbxContent>
            </v:textbox>
          </v:shape>
        </w:pict>
      </w:r>
      <w:r>
        <w:pict>
          <v:shape id="_x0000_s2357" style="position:absolute;left:188.59pt;top:247.09pt;width:47.37pt;height:20.47pt;z-index:235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236,03</w:t>
                  </w:r>
                </w:p>
              </w:txbxContent>
            </v:textbox>
          </v:shape>
        </w:pict>
      </w:r>
      <w:r>
        <w:pict>
          <v:shape id="_x0000_s2358" style="position:absolute;left:308.40pt;top:247.09pt;width:26.15pt;height:20.47pt;z-index:235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18</w:t>
                  </w:r>
                </w:p>
              </w:txbxContent>
            </v:textbox>
          </v:shape>
        </w:pict>
      </w:r>
      <w:r>
        <w:pict>
          <v:shape id="_x0000_s2359" style="position:absolute;left:413.23pt;top:247.38pt;width:41.25pt;height:20.42pt;z-index:235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0.076</w:t>
                  </w:r>
                </w:p>
              </w:txbxContent>
            </v:textbox>
          </v:shape>
        </w:pict>
      </w:r>
      <w:r>
        <w:pict>
          <v:shape id="_x0000_s2360" style="position:absolute;left:32.26pt;top:278.15pt;width:202.48pt;height:22.63pt;z-index:236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Analiza obuhvaćasljedeće atrakcije:</w:t>
                  </w:r>
                </w:p>
              </w:txbxContent>
            </v:textbox>
          </v:shape>
        </w:pict>
      </w:r>
      <w:r>
        <w:pict>
          <v:shape id="_x0000_s2361" style="position:absolute;left:32.26pt;top:289.64pt;width:18.64pt;height:22.63pt;z-index:236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Arial" w:hAnsi="Arial" w:eastAsia="Arial"/>
                      <w:sz w:val="22"/>
                      <w:szCs w:val="22"/>
                      <w:color w:val="000000"/>
                    </w:rPr>
                    <w:t xml:space="preserve">•</w:t>
                  </w:r>
                </w:p>
              </w:txbxContent>
            </v:textbox>
          </v:shape>
        </w:pict>
      </w:r>
      <w:r>
        <w:pict>
          <v:shape id="_x0000_s2362" style="position:absolute;left:45.82pt;top:291.35pt;width:914.18pt;height:22.63pt;z-index:236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b/>
                      <w:color w:val="000000"/>
                    </w:rPr>
                    <w:t xml:space="preserve">Novalja</w:t>
                  </w: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 : Gradski muzej Novalja, Antički vodovod Talijanova buža, Odihe antičkog vodovoda, Arheološka zbirka Stomorica, Centar za kulturu Gozdenica, Galerija Era, Crnkovićev dvor, Plaža Zrće,</w:t>
                  </w:r>
                </w:p>
              </w:txbxContent>
            </v:textbox>
          </v:shape>
        </w:pict>
      </w:r>
      <w:r>
        <w:pict>
          <v:shape id="_x0000_s2363" style="position:absolute;left:45.82pt;top:304.55pt;width:914.18pt;height:22.63pt;z-index:236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Antički kamenolom - Rimska kava, Arheološka zona Novalja, Crkva sv. Ivana i Pavla i ostaci ranokršćanske bazilike u Jazu, Crkva sv. Katarine, Crkva Majke Božje od Ružarija, Crkva sv. Antona</w:t>
                  </w:r>
                </w:p>
              </w:txbxContent>
            </v:textbox>
          </v:shape>
        </w:pict>
      </w:r>
      <w:r>
        <w:pict>
          <v:shape id="_x0000_s2364" style="position:absolute;left:45.82pt;top:317.75pt;width:914.18pt;height:22.63pt;z-index:236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(Novaljsko polje), Hidroarheološko nalazište u uvali Vlaška mala, Ostaci ranokršćanske bazilike u Gaju, Lokva u Novaljskom polju, Ranokršćanski mozaici iza Male Crikve , Arheološka zona Caska,</w:t>
                  </w:r>
                </w:p>
              </w:txbxContent>
            </v:textbox>
          </v:shape>
        </w:pict>
      </w:r>
      <w:r>
        <w:pict>
          <v:shape id="_x0000_s2365" style="position:absolute;left:45.82pt;top:330.95pt;width:914.18pt;height:22.63pt;z-index:236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Kalpurnija i štovanje egipatskih bogova na Caski, Hidroarheološko nalazište u uvali Caska, Ostaci ladanjskogkompleksa biskupa Palčića s crkvom sv. Antuna Padovanskog, Ruševine crkve sv. Jurja,</w:t>
                  </w:r>
                </w:p>
              </w:txbxContent>
            </v:textbox>
          </v:shape>
        </w:pict>
      </w:r>
      <w:r>
        <w:pict>
          <v:shape id="_x0000_s2366" style="position:absolute;left:45.82pt;top:344.13pt;width:715.40pt;height:22.68pt;z-index:236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7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Tunera Caska, Arheološko nalazišteKošljun, Staza sv. Anton, Staza Novaljsko polje, Poučna staza Park-šuma Straško, Novaljska riva.</w:t>
                  </w:r>
                </w:p>
              </w:txbxContent>
            </v:textbox>
          </v:shape>
        </w:pict>
      </w:r>
      <w:r>
        <w:pict>
          <v:shape id="_x0000_s2367" style="position:absolute;left:32.26pt;top:355.67pt;width:18.64pt;height:22.63pt;z-index:236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Arial" w:hAnsi="Arial" w:eastAsia="Arial"/>
                      <w:sz w:val="22"/>
                      <w:szCs w:val="22"/>
                      <w:color w:val="000000"/>
                    </w:rPr>
                    <w:t xml:space="preserve">•</w:t>
                  </w:r>
                </w:p>
              </w:txbxContent>
            </v:textbox>
          </v:shape>
        </w:pict>
      </w:r>
      <w:r>
        <w:pict>
          <v:shape id="_x0000_s2368" style="position:absolute;left:45.82pt;top:357.38pt;width:914.18pt;height:22.63pt;z-index:236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b/>
                      <w:color w:val="000000"/>
                    </w:rPr>
                    <w:t xml:space="preserve">Stara Novalja</w:t>
                  </w: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 : Crkva sv. Križa, Crkva svetih apostola Petra i Pavla, Crkva sv. Marije, Ostaci crkvice sv. Petra i Pavla, Hidroarheološko nalazište u uvali Slatina – antički teretni brod, Kula Kaštel i</w:t>
                  </w:r>
                </w:p>
              </w:txbxContent>
            </v:textbox>
          </v:shape>
        </w:pict>
      </w:r>
      <w:r>
        <w:pict>
          <v:shape id="_x0000_s2369" style="position:absolute;left:45.82pt;top:370.58pt;width:787.72pt;height:22.63pt;z-index:236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izložbeni prostor Skale do sunca,Utvrda Svetojanj, Lokva Svetojašnica, Vidikovac staronovaljskihribarskih pošti, Staza Svetojanj, ŠetnicaDolnji put</w:t>
                  </w:r>
                </w:p>
              </w:txbxContent>
            </v:textbox>
          </v:shape>
        </w:pict>
      </w:r>
      <w:r>
        <w:pict>
          <v:shape id="_x0000_s2370" style="position:absolute;left:32.26pt;top:382.07pt;width:18.64pt;height:22.63pt;z-index:237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Arial" w:hAnsi="Arial" w:eastAsia="Arial"/>
                      <w:sz w:val="22"/>
                      <w:szCs w:val="22"/>
                      <w:color w:val="000000"/>
                    </w:rPr>
                    <w:t xml:space="preserve">•</w:t>
                  </w:r>
                </w:p>
              </w:txbxContent>
            </v:textbox>
          </v:shape>
        </w:pict>
      </w:r>
      <w:r>
        <w:pict>
          <v:shape id="_x0000_s2371" style="position:absolute;left:45.82pt;top:383.78pt;width:914.18pt;height:22.63pt;z-index:237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b/>
                      <w:color w:val="000000"/>
                    </w:rPr>
                    <w:t xml:space="preserve">Lunjski poluotok</w:t>
                  </w: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 : Crkva sv. Anđela Čuvara, Crkva sv. Jeronima, Crkva Krista Kralja, Etno zona Lun, Olupina parobroda Albanien, Olupina parobroda Euterpe, Ostaci crkvice sv. Martina, Vrtovi</w:t>
                  </w:r>
                </w:p>
              </w:txbxContent>
            </v:textbox>
          </v:shape>
        </w:pict>
      </w:r>
      <w:r>
        <w:pict>
          <v:shape id="_x0000_s2372" style="position:absolute;left:45.82pt;top:396.98pt;width:264.82pt;height:22.63pt;z-index:237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lunjskihmaslina,Crkva MajkeBožje od zdravlja</w:t>
                  </w:r>
                </w:p>
              </w:txbxContent>
            </v:textbox>
          </v:shape>
        </w:pict>
      </w:r>
      <w:r>
        <w:pict>
          <v:shape id="_x0000_s2373" style="position:absolute;left:32.26pt;top:408.47pt;width:18.64pt;height:22.63pt;z-index:237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Arial" w:hAnsi="Arial" w:eastAsia="Arial"/>
                      <w:sz w:val="22"/>
                      <w:szCs w:val="22"/>
                      <w:color w:val="000000"/>
                    </w:rPr>
                    <w:t xml:space="preserve">•</w:t>
                  </w:r>
                </w:p>
              </w:txbxContent>
            </v:textbox>
          </v:shape>
        </w:pict>
      </w:r>
      <w:r>
        <w:pict>
          <v:shape id="_x0000_s2374" style="position:absolute;left:45.82pt;top:410.18pt;width:914.18pt;height:22.63pt;z-index:237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b/>
                      <w:color w:val="000000"/>
                    </w:rPr>
                    <w:t xml:space="preserve">Potočnica</w:t>
                  </w: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 : Crkva sv. IvanaKrstitelja, Arheološko nalazišteVidasovi stani,House of Essential Oils, Lokva na Vidasovim stanima, Lokva Vrgnica, Lokva na Šankovim stanima, Ostaci crkvice sv. Mihovila,</w:t>
                  </w:r>
                </w:p>
              </w:txbxContent>
            </v:textbox>
          </v:shape>
        </w:pict>
      </w:r>
      <w:r>
        <w:pict>
          <v:shape id="_x0000_s2375" style="position:absolute;left:45.82pt;top:423.38pt;width:313.79pt;height:22.63pt;z-index:237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Ostaci crkvice sv. IvanaKrstitelja, Ostaci crkvice sv. Vida</w:t>
                  </w:r>
                </w:p>
              </w:txbxContent>
            </v:textbox>
          </v:shape>
        </w:pict>
      </w:r>
      <w:r>
        <w:pict>
          <v:shape id="_x0000_s2376" style="position:absolute;left:32.26pt;top:434.86pt;width:18.64pt;height:22.63pt;z-index:237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Arial" w:hAnsi="Arial" w:eastAsia="Arial"/>
                      <w:sz w:val="22"/>
                      <w:szCs w:val="22"/>
                      <w:color w:val="000000"/>
                    </w:rPr>
                    <w:t xml:space="preserve">•</w:t>
                  </w:r>
                </w:p>
              </w:txbxContent>
            </v:textbox>
          </v:shape>
        </w:pict>
      </w:r>
      <w:r>
        <w:pict>
          <v:shape id="_x0000_s2377" style="position:absolute;left:45.82pt;top:436.58pt;width:141.56pt;height:22.63pt;z-index:237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b/>
                      <w:color w:val="000000"/>
                    </w:rPr>
                    <w:t xml:space="preserve">Gajac</w:t>
                  </w: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 : Crkva sv. Marije</w:t>
                  </w:r>
                </w:p>
              </w:txbxContent>
            </v:textbox>
          </v:shape>
        </w:pict>
      </w:r>
      <w:r>
        <w:pict>
          <v:shape id="_x0000_s2378" style="position:absolute;left:32.26pt;top:448.04pt;width:18.65pt;height:22.68pt;z-index:237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7" w:lineRule="exact"/>
                  </w:pPr>
                  <w:r>
                    <w:rPr>
                      <w:rFonts w:ascii="Arial" w:hAnsi="Arial" w:eastAsia="Arial"/>
                      <w:sz w:val="22"/>
                      <w:szCs w:val="22"/>
                      <w:color w:val="000000"/>
                    </w:rPr>
                    <w:t xml:space="preserve">•</w:t>
                  </w:r>
                </w:p>
              </w:txbxContent>
            </v:textbox>
          </v:shape>
        </w:pict>
      </w:r>
      <w:r>
        <w:pict>
          <v:shape id="_x0000_s2379" style="position:absolute;left:45.82pt;top:449.76pt;width:914.18pt;height:22.68pt;z-index:237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7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b/>
                      <w:color w:val="000000"/>
                    </w:rPr>
                    <w:t xml:space="preserve">Barbati</w:t>
                  </w: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 : Crkva sv. IvanaKrstitelja, Crkva Bezgrješnog Začeća Blažene Djevice Marije,Crkva PohođenjaBlažene Djevice Marije,Crkva sv. Kristofora, Life on Mars Trail, Paški trokut, Penjačka stijena</w:t>
                  </w:r>
                </w:p>
              </w:txbxContent>
            </v:textbox>
          </v:shape>
        </w:pict>
      </w:r>
      <w:r>
        <w:pict>
          <v:shape id="_x0000_s2380" style="position:absolute;left:45.82pt;top:463.00pt;width:914.18pt;height:22.63pt;z-index:238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Stogaj i via ferrata, Brdo Osapnik i pastirska lokva Zmajevo oko, Ostaci rudnika boksita (Zubovići), Antonovi dvori (Zubovići), Kozje berdo – prapovijesnaliburnska gomila, Tunere, Izvor vode Malin,</w:t>
                  </w:r>
                </w:p>
              </w:txbxContent>
            </v:textbox>
          </v:shape>
        </w:pict>
      </w:r>
      <w:r>
        <w:pict>
          <v:shape id="_x0000_s2381" style="position:absolute;left:45.82pt;top:476.20pt;width:759.25pt;height:22.63pt;z-index:238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Pješačka staza Paški trokut, Pješačka staza Kozje berdo, Pješačka staza Life on Mars, Pješačka staza Life on Mars 2, ŠetnicaVidalići– Metajna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2382" style="position:absolute;left:915.43pt;top:507.61pt;width:26.11pt;height:20.42pt;z-index:238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32</w:t>
                  </w:r>
                </w:p>
              </w:txbxContent>
            </v:textbox>
          </v:shape>
        </w:pict>
      </w:r>
      <w:r>
        <w:pict>
          <v:shape id="_x0000_s2383" style="position:absolute;left:383.81pt;top:526.88pt;width:248.72pt;height:17.04pt;z-index:238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2384" style="position:absolute;left:79.42pt;top:179.73pt;width:590.48pt;height:24.60pt;z-index:238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Kakvoća voda za kupanje na mjernim stanicama na području destinacije tijekom razdoblja lipanj </w:t>
                  </w:r>
                </w:p>
              </w:txbxContent>
            </v:textbox>
          </v:shape>
        </w:pict>
      </w:r>
      <w:r>
        <w:pict>
          <v:shape id="_x0000_s2385" style="position:absolute;left:598.49pt;top:179.73pt;width:225.19pt;height:24.60pt;z-index:238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– rujan u odnosu na ostatak godine</w:t>
                  </w:r>
                </w:p>
              </w:txbxContent>
            </v:textbox>
          </v:shape>
        </w:pict>
      </w:r>
      <w:r>
        <w:pict>
          <v:shape id="_x0000_s2386" style="position:absolute;left:38.23pt;top:179.73pt;width:36.29pt;height:24.60pt;z-index:238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4.3.</w:t>
                  </w:r>
                </w:p>
              </w:txbxContent>
            </v:textbox>
          </v:shape>
        </w:pict>
      </w:r>
      <w:r>
        <w:pict>
          <v:shape id="_x0000_s2387" style="position:absolute;left:31.20pt;top:507.37pt;width:243.48pt;height:20.42pt;z-index:238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vrtlac.izor.hr, Horwath HTL analiza, 2026.</w:t>
                  </w:r>
                </w:p>
              </w:txbxContent>
            </v:textbox>
          </v:shape>
        </w:pict>
      </w:r>
      <w:r>
        <w:pict>
          <v:shape id="_x0000_s2388" style="position:absolute;left:373.85pt;top:248.46pt;width:586.15pt;height:24.60pt;z-index:238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Prema podacima Ministarstva zaštite okoliša i zelene tranzicije, kakvoća vode za kupanje na svim testiranim</w:t>
                  </w:r>
                </w:p>
              </w:txbxContent>
            </v:textbox>
          </v:shape>
        </w:pict>
      </w:r>
      <w:r>
        <w:pict>
          <v:shape id="_x0000_s2389" style="position:absolute;left:373.85pt;top:262.86pt;width:586.15pt;height:24.60pt;z-index:238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lokacijama u Novalji ocijenjena je kao „izvrsna”. Redovita ispitivanja provode se prema strogim ekološkim</w:t>
                  </w:r>
                </w:p>
              </w:txbxContent>
            </v:textbox>
          </v:shape>
        </w:pict>
      </w:r>
      <w:r>
        <w:pict>
          <v:shape id="_x0000_s2390" style="position:absolute;left:373.85pt;top:277.26pt;width:462.22pt;height:24.60pt;z-index:239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standardima,čime se osiguravasigurnostkupača i očuvanjeprirodnog okoliša.</w:t>
                  </w:r>
                </w:p>
              </w:txbxContent>
            </v:textbox>
          </v:shape>
        </w:pict>
      </w:r>
      <w:r>
        <w:pict>
          <v:shape id="_x0000_s2391" style="position:absolute;left:36.46pt;top:29.94pt;width:83.60pt;height:18.45pt;z-index:239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Institucionalni i </w:t>
                  </w:r>
                </w:p>
              </w:txbxContent>
            </v:textbox>
          </v:shape>
        </w:pict>
      </w:r>
      <w:r>
        <w:pict>
          <v:shape id="_x0000_s2392" style="position:absolute;left:37.78pt;top:40.74pt;width:75.58pt;height:18.45pt;z-index:239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strateški okvir</w:t>
                  </w:r>
                </w:p>
              </w:txbxContent>
            </v:textbox>
          </v:shape>
        </w:pict>
      </w:r>
      <w:r>
        <w:pict>
          <v:shape id="_x0000_s2393" style="position:absolute;left:124.30pt;top:29.94pt;width:61.74pt;height:18.45pt;z-index:239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Smještajni </w:t>
                  </w:r>
                </w:p>
              </w:txbxContent>
            </v:textbox>
          </v:shape>
        </w:pict>
      </w:r>
      <w:r>
        <w:pict>
          <v:shape id="_x0000_s2394" style="position:absolute;left:125.02pt;top:40.74pt;width:57.08pt;height:18.45pt;z-index:239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kapaciteti</w:t>
                  </w:r>
                </w:p>
              </w:txbxContent>
            </v:textbox>
          </v:shape>
        </w:pict>
      </w:r>
      <w:r>
        <w:pict>
          <v:shape id="_x0000_s2395" style="position:absolute;left:203.74pt;top:29.94pt;width:58.60pt;height:18.45pt;z-index:239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Turistička </w:t>
                  </w:r>
                </w:p>
              </w:txbxContent>
            </v:textbox>
          </v:shape>
        </w:pict>
      </w:r>
      <w:r>
        <w:pict>
          <v:shape id="_x0000_s2396" style="position:absolute;left:204.58pt;top:40.74pt;width:55.61pt;height:18.45pt;z-index:239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potražnja</w:t>
                  </w:r>
                </w:p>
              </w:txbxContent>
            </v:textbox>
          </v:shape>
        </w:pict>
      </w:r>
      <w:r>
        <w:pict>
          <v:shape id="_x0000_s2397" style="position:absolute;left:283.90pt;top:29.94pt;width:56.93pt;height:18.45pt;z-index:239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Resursno </w:t>
                  </w:r>
                </w:p>
              </w:txbxContent>
            </v:textbox>
          </v:shape>
        </w:pict>
      </w:r>
      <w:r>
        <w:pict>
          <v:shape id="_x0000_s2398" style="position:absolute;left:267.94pt;top:40.74pt;width:94.36pt;height:18.45pt;z-index:239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atrakcijska osnova</w:t>
                  </w:r>
                </w:p>
              </w:txbxContent>
            </v:textbox>
          </v:shape>
        </w:pict>
      </w:r>
      <w:r>
        <w:pict>
          <v:shape id="_x0000_s2399" style="position:absolute;left:352.39pt;top:35.34pt;width:78.99pt;height:18.45pt;z-index:239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Priroda i okoliš</w:t>
                  </w:r>
                </w:p>
              </w:txbxContent>
            </v:textbox>
          </v:shape>
        </w:pict>
      </w:r>
      <w:r>
        <w:pict>
          <v:shape id="_x0000_s2400" style="position:absolute;left:444.91pt;top:35.34pt;width:46.35pt;height:18.45pt;z-index:240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Prostor</w:t>
                  </w:r>
                </w:p>
              </w:txbxContent>
            </v:textbox>
          </v:shape>
        </w:pict>
      </w:r>
      <w:r>
        <w:pict>
          <v:shape id="_x0000_s2401" style="position:absolute;left:517.51pt;top:29.94pt;width:66.22pt;height:18.45pt;z-index:240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Komunalna </w:t>
                  </w:r>
                </w:p>
              </w:txbxContent>
            </v:textbox>
          </v:shape>
        </w:pict>
      </w:r>
      <w:r>
        <w:pict>
          <v:shape id="_x0000_s2402" style="position:absolute;left:513.31pt;top:40.74pt;width:74.81pt;height:18.45pt;z-index:240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infrastruktura</w:t>
                  </w:r>
                </w:p>
              </w:txbxContent>
            </v:textbox>
          </v:shape>
        </w:pict>
      </w:r>
      <w:r>
        <w:pict>
          <v:shape id="_x0000_s2403" style="position:absolute;left:598.87pt;top:29.94pt;width:59.95pt;height:18.45pt;z-index:240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Prometna </w:t>
                  </w:r>
                </w:p>
              </w:txbxContent>
            </v:textbox>
          </v:shape>
        </w:pict>
      </w:r>
      <w:r>
        <w:pict>
          <v:shape id="_x0000_s2404" style="position:absolute;left:592.39pt;top:40.74pt;width:74.81pt;height:18.45pt;z-index:240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infrastruktura</w:t>
                  </w:r>
                </w:p>
              </w:txbxContent>
            </v:textbox>
          </v:shape>
        </w:pict>
      </w:r>
      <w:r>
        <w:pict>
          <v:shape id="_x0000_s2405" style="position:absolute;left:670.97pt;top:29.94pt;width:77.93pt;height:18.45pt;z-index:240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Stanovništvo i </w:t>
                  </w:r>
                </w:p>
              </w:txbxContent>
            </v:textbox>
          </v:shape>
        </w:pict>
      </w:r>
      <w:r>
        <w:pict>
          <v:shape id="_x0000_s2406" style="position:absolute;left:669.05pt;top:40.74pt;width:80.28pt;height:18.45pt;z-index:240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kvaliteta života</w:t>
                  </w:r>
                </w:p>
              </w:txbxContent>
            </v:textbox>
          </v:shape>
        </w:pict>
      </w:r>
      <w:r>
        <w:pict>
          <v:shape id="_x0000_s2407" style="position:absolute;left:749.57pt;top:35.34pt;width:75.12pt;height:18.45pt;z-index:240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Gospodarstvo</w:t>
                  </w:r>
                </w:p>
              </w:txbxContent>
            </v:textbox>
          </v:shape>
        </w:pict>
      </w:r>
      <w:r>
        <w:pict>
          <v:shape id="_x0000_s2408" style="position:absolute;left:54.96pt;top:264.30pt;width:48.55pt;height:20.42pt;z-index:240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Izvrsno</w:t>
                  </w:r>
                </w:p>
              </w:txbxContent>
            </v:textbox>
          </v:shape>
        </w:pict>
      </w:r>
      <w:r>
        <w:pict>
          <v:shape id="_x0000_s2409" style="position:absolute;left:56.04pt;top:284.48pt;width:44.39pt;height:20.42pt;z-index:240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Dobro</w:t>
                  </w:r>
                </w:p>
              </w:txbxContent>
            </v:textbox>
          </v:shape>
        </w:pict>
      </w:r>
      <w:r>
        <w:pict>
          <v:shape id="_x0000_s2410" style="position:absolute;left:37.20pt;top:304.35pt;width:92.19pt;height:20.42pt;z-index:241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Zadovoljavajuće</w:t>
                  </w:r>
                </w:p>
              </w:txbxContent>
            </v:textbox>
          </v:shape>
        </w:pict>
      </w:r>
      <w:r>
        <w:pict>
          <v:shape id="_x0000_s2411" style="position:absolute;left:60.00pt;top:324.54pt;width:35.94pt;height:20.42pt;z-index:241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Loše</w:t>
                  </w:r>
                </w:p>
              </w:txbxContent>
            </v:textbox>
          </v:shape>
        </w:pict>
      </w:r>
      <w:r>
        <w:pict>
          <v:shape id="_x0000_s2412" style="position:absolute;left:79.42pt;top:453.35pt;width:525.56pt;height:24.60pt;z-index:241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Kakvoća zraka na mjernim stanicama na području destinacije tijekom razdoblja lipanj </w:t>
                  </w:r>
                </w:p>
              </w:txbxContent>
            </v:textbox>
          </v:shape>
        </w:pict>
      </w:r>
      <w:r>
        <w:pict>
          <v:shape id="_x0000_s2413" style="position:absolute;left:541.73pt;top:453.35pt;width:225.19pt;height:24.60pt;z-index:241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– rujan u odnosu na ostatak godine</w:t>
                  </w:r>
                </w:p>
              </w:txbxContent>
            </v:textbox>
          </v:shape>
        </w:pict>
      </w:r>
      <w:r>
        <w:pict>
          <v:shape id="_x0000_s2414" style="position:absolute;left:38.23pt;top:453.35pt;width:36.29pt;height:24.60pt;z-index:241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4.5.</w:t>
                  </w:r>
                </w:p>
              </w:txbxContent>
            </v:textbox>
          </v:shape>
        </w:pict>
      </w:r>
      <w:r>
        <w:pict>
          <v:shape id="_x0000_s2415" style="position:absolute;left:31.94pt;top:478.99pt;width:680.56pt;height:24.65pt;z-index:241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Na području Novalje nema mjerne staniceza mjerenjekvalitetezraka stoga podaci nisu dostupniza ovu destinaciju.</w:t>
                  </w:r>
                </w:p>
              </w:txbxContent>
            </v:textbox>
          </v:shape>
        </w:pict>
      </w:r>
      <w:r>
        <w:pict>
          <v:shape id="_x0000_s2416" style="position:absolute;left:79.42pt;top:356.94pt;width:438.41pt;height:24.60pt;z-index:241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Raspoloživa površina plaže po kupaču u danima vršne turističke sezone</w:t>
                  </w:r>
                </w:p>
              </w:txbxContent>
            </v:textbox>
          </v:shape>
        </w:pict>
      </w:r>
      <w:r>
        <w:pict>
          <v:shape id="_x0000_s2417" style="position:absolute;left:38.23pt;top:356.94pt;width:36.29pt;height:24.60pt;z-index:241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4.4.</w:t>
                  </w:r>
                </w:p>
              </w:txbxContent>
            </v:textbox>
          </v:shape>
        </w:pict>
      </w:r>
      <w:r>
        <w:pict>
          <v:shape id="_x0000_s2418" style="position:absolute;left:31.66pt;top:385.07pt;width:928.34pt;height:24.60pt;z-index:241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Za potpuni izračun pokazateljanije dostupanpodatak o broju jednodnevnihposjetitelja. Temeljempodatakao broju turistau vršnoj sezoni u destinacijii ukupnoj površini plaža, procjenjuje</w:t>
                  </w:r>
                </w:p>
              </w:txbxContent>
            </v:textbox>
          </v:shape>
        </w:pict>
      </w:r>
      <w:r>
        <w:pict>
          <v:shape id="_x0000_s2419" style="position:absolute;left:31.66pt;top:399.47pt;width:928.34pt;height:24.60pt;z-index:241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se da je dostupno oko 4,2 m² plažnog prostora po osobi. Ovaj rezultat treba promatrati kao okvirnu procjenu jer pokazateljima metodološka ograničenja: ne raspolaže se točnim brojem</w:t>
                  </w:r>
                </w:p>
              </w:txbxContent>
            </v:textbox>
          </v:shape>
        </w:pict>
      </w:r>
      <w:r>
        <w:pict>
          <v:shape id="_x0000_s2420" style="position:absolute;left:31.66pt;top:413.85pt;width:928.34pt;height:24.65pt;z-index:242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svih osoba prisutnihu destinacijiu vršnim danimasezone ili tijekom različitih dijelovadana,a dostupnapovršina plaža može obuhvaćatisamo uređeneili djelomičnoevidentiranezone.</w:t>
                  </w:r>
                </w:p>
              </w:txbxContent>
            </v:textbox>
          </v:shape>
        </w:pict>
      </w:r>
      <w:r>
        <w:pict>
          <v:shape id="_x0000_s2421" style="position:absolute;left:79.42pt;top:102.14pt;width:587.21pt;height:24.60pt;z-index:242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Koncentracija ugostiteljskih sadržaja na odabranim područjima destinacije/ definiranim zonama</w:t>
                  </w:r>
                </w:p>
              </w:txbxContent>
            </v:textbox>
          </v:shape>
        </w:pict>
      </w:r>
      <w:r>
        <w:pict>
          <v:shape id="_x0000_s2422" style="position:absolute;left:38.23pt;top:102.14pt;width:36.29pt;height:24.60pt;z-index:242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4.2.</w:t>
                  </w:r>
                </w:p>
              </w:txbxContent>
            </v:textbox>
          </v:shape>
        </w:pict>
      </w:r>
      <w:r>
        <w:pict>
          <v:shape id="_x0000_s2423" style="position:absolute;left:33.34pt;top:128.08pt;width:926.66pt;height:24.60pt;z-index:242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Za izračun navedenogpokazateljapotreban je podatak iz Tomas istraživanjakoji nije dostupan: PBO - Prosječan broj osoba na putovanjuiz podatakao pratnjina putovanjuu županiji/regiji</w:t>
                  </w:r>
                </w:p>
              </w:txbxContent>
            </v:textbox>
          </v:shape>
        </w:pict>
      </w:r>
      <w:r>
        <w:pict>
          <v:shape id="_x0000_s2424" style="position:absolute;left:33.34pt;top:142.46pt;width:794.89pt;height:24.65pt;z-index:242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 kojoj se zona/destinacijanalaziiz posljednjegraspoloživog istraživanjaTomas Hrvatska; tako da ovaj pokazateljnije moguće izračunati.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2425" style="position:absolute;left:915.43pt;top:507.61pt;width:26.11pt;height:20.42pt;z-index:242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33</w:t>
                  </w:r>
                </w:p>
              </w:txbxContent>
            </v:textbox>
          </v:shape>
        </w:pict>
      </w:r>
      <w:r>
        <w:pict>
          <v:shape id="_x0000_s2426" style="position:absolute;left:383.81pt;top:526.88pt;width:248.72pt;height:17.04pt;z-index:242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2427" style="position:absolute;left:31.20pt;top:507.37pt;width:484.85pt;height:20.42pt;z-index:242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Karika – rezultati provedene Ankete turista i jednodnevnih posjetitelja, Horwath HTL, 2026.</w:t>
                  </w:r>
                </w:p>
              </w:txbxContent>
            </v:textbox>
          </v:shape>
        </w:pict>
      </w:r>
      <w:r>
        <w:pict>
          <v:shape id="_x0000_s2428" style="position:absolute;left:36.46pt;top:29.94pt;width:83.60pt;height:18.45pt;z-index:242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Institucionalni i </w:t>
                  </w:r>
                </w:p>
              </w:txbxContent>
            </v:textbox>
          </v:shape>
        </w:pict>
      </w:r>
      <w:r>
        <w:pict>
          <v:shape id="_x0000_s2429" style="position:absolute;left:37.78pt;top:40.74pt;width:75.58pt;height:18.45pt;z-index:242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strateški okvir</w:t>
                  </w:r>
                </w:p>
              </w:txbxContent>
            </v:textbox>
          </v:shape>
        </w:pict>
      </w:r>
      <w:r>
        <w:pict>
          <v:shape id="_x0000_s2430" style="position:absolute;left:124.30pt;top:29.94pt;width:61.74pt;height:18.45pt;z-index:243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Smještajni </w:t>
                  </w:r>
                </w:p>
              </w:txbxContent>
            </v:textbox>
          </v:shape>
        </w:pict>
      </w:r>
      <w:r>
        <w:pict>
          <v:shape id="_x0000_s2431" style="position:absolute;left:125.02pt;top:40.74pt;width:57.08pt;height:18.45pt;z-index:243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kapaciteti</w:t>
                  </w:r>
                </w:p>
              </w:txbxContent>
            </v:textbox>
          </v:shape>
        </w:pict>
      </w:r>
      <w:r>
        <w:pict>
          <v:shape id="_x0000_s2432" style="position:absolute;left:203.74pt;top:29.94pt;width:58.60pt;height:18.45pt;z-index:243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Turistička </w:t>
                  </w:r>
                </w:p>
              </w:txbxContent>
            </v:textbox>
          </v:shape>
        </w:pict>
      </w:r>
      <w:r>
        <w:pict>
          <v:shape id="_x0000_s2433" style="position:absolute;left:204.58pt;top:40.74pt;width:55.61pt;height:18.45pt;z-index:243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potražnja</w:t>
                  </w:r>
                </w:p>
              </w:txbxContent>
            </v:textbox>
          </v:shape>
        </w:pict>
      </w:r>
      <w:r>
        <w:pict>
          <v:shape id="_x0000_s2434" style="position:absolute;left:283.90pt;top:29.94pt;width:56.93pt;height:18.45pt;z-index:243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Resursno </w:t>
                  </w:r>
                </w:p>
              </w:txbxContent>
            </v:textbox>
          </v:shape>
        </w:pict>
      </w:r>
      <w:r>
        <w:pict>
          <v:shape id="_x0000_s2435" style="position:absolute;left:267.94pt;top:40.74pt;width:94.36pt;height:18.45pt;z-index:243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atrakcijska osnova</w:t>
                  </w:r>
                </w:p>
              </w:txbxContent>
            </v:textbox>
          </v:shape>
        </w:pict>
      </w:r>
      <w:r>
        <w:pict>
          <v:shape id="_x0000_s2436" style="position:absolute;left:352.39pt;top:35.34pt;width:78.99pt;height:18.45pt;z-index:243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Priroda i okoliš</w:t>
                  </w:r>
                </w:p>
              </w:txbxContent>
            </v:textbox>
          </v:shape>
        </w:pict>
      </w:r>
      <w:r>
        <w:pict>
          <v:shape id="_x0000_s2437" style="position:absolute;left:444.91pt;top:35.34pt;width:46.35pt;height:18.45pt;z-index:243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Prostor</w:t>
                  </w:r>
                </w:p>
              </w:txbxContent>
            </v:textbox>
          </v:shape>
        </w:pict>
      </w:r>
      <w:r>
        <w:pict>
          <v:shape id="_x0000_s2438" style="position:absolute;left:517.51pt;top:29.94pt;width:66.22pt;height:18.45pt;z-index:243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Komunalna </w:t>
                  </w:r>
                </w:p>
              </w:txbxContent>
            </v:textbox>
          </v:shape>
        </w:pict>
      </w:r>
      <w:r>
        <w:pict>
          <v:shape id="_x0000_s2439" style="position:absolute;left:513.31pt;top:40.74pt;width:74.81pt;height:18.45pt;z-index:243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infrastruktura</w:t>
                  </w:r>
                </w:p>
              </w:txbxContent>
            </v:textbox>
          </v:shape>
        </w:pict>
      </w:r>
      <w:r>
        <w:pict>
          <v:shape id="_x0000_s2440" style="position:absolute;left:598.87pt;top:29.94pt;width:59.95pt;height:18.45pt;z-index:244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Prometna </w:t>
                  </w:r>
                </w:p>
              </w:txbxContent>
            </v:textbox>
          </v:shape>
        </w:pict>
      </w:r>
      <w:r>
        <w:pict>
          <v:shape id="_x0000_s2441" style="position:absolute;left:592.39pt;top:40.74pt;width:74.81pt;height:18.45pt;z-index:244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infrastruktura</w:t>
                  </w:r>
                </w:p>
              </w:txbxContent>
            </v:textbox>
          </v:shape>
        </w:pict>
      </w:r>
      <w:r>
        <w:pict>
          <v:shape id="_x0000_s2442" style="position:absolute;left:670.97pt;top:29.94pt;width:77.93pt;height:18.45pt;z-index:244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Stanovništvo i </w:t>
                  </w:r>
                </w:p>
              </w:txbxContent>
            </v:textbox>
          </v:shape>
        </w:pict>
      </w:r>
      <w:r>
        <w:pict>
          <v:shape id="_x0000_s2443" style="position:absolute;left:669.05pt;top:40.74pt;width:80.28pt;height:18.45pt;z-index:244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kvaliteta života</w:t>
                  </w:r>
                </w:p>
              </w:txbxContent>
            </v:textbox>
          </v:shape>
        </w:pict>
      </w:r>
      <w:r>
        <w:pict>
          <v:shape id="_x0000_s2444" style="position:absolute;left:749.57pt;top:35.34pt;width:75.12pt;height:18.45pt;z-index:244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Gospodarstvo</w:t>
                  </w:r>
                </w:p>
              </w:txbxContent>
            </v:textbox>
          </v:shape>
        </w:pict>
      </w:r>
      <w:r>
        <w:pict>
          <v:shape id="_x0000_s2445" style="position:absolute;left:79.34pt;top:104.22pt;width:232.35pt;height:24.60pt;z-index:244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Utjecaj turizma na izgled destinacije </w:t>
                  </w:r>
                </w:p>
              </w:txbxContent>
            </v:textbox>
          </v:shape>
        </w:pict>
      </w:r>
      <w:r>
        <w:pict>
          <v:shape id="_x0000_s2446" style="position:absolute;left:38.16pt;top:104.22pt;width:36.29pt;height:24.60pt;z-index:244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4.6.</w:t>
                  </w:r>
                </w:p>
              </w:txbxContent>
            </v:textbox>
          </v:shape>
        </w:pict>
      </w:r>
      <w:r>
        <w:pict>
          <v:shape id="_x0000_s2447" style="position:absolute;left:31.20pt;top:435.74pt;width:928.80pt;height:24.60pt;z-index:244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Prema anketi provedenoj među lokalnim stanovništvom (n= 108), u kojoj se ispituje pozitivna percepcija utjecaja turizma na izgled destinacije, veći udio je onih (47% ) koji smatraju da</w:t>
                  </w:r>
                </w:p>
              </w:txbxContent>
            </v:textbox>
          </v:shape>
        </w:pict>
      </w:r>
      <w:r>
        <w:pict>
          <v:shape id="_x0000_s2448" style="position:absolute;left:31.20pt;top:450.14pt;width:928.80pt;height:24.60pt;z-index:244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Novalja postaje ružnije mjesto uslijedturističkog razvoja, u odnosu na one (30% ) koji Novalju vide ljepšom kao posljedicuturizma. Podjednak je broj i među onima koji se bave turizmom,</w:t>
                  </w:r>
                </w:p>
              </w:txbxContent>
            </v:textbox>
          </v:shape>
        </w:pict>
      </w:r>
      <w:r>
        <w:pict>
          <v:shape id="_x0000_s2449" style="position:absolute;left:31.20pt;top:464.54pt;width:928.80pt;height:24.60pt;z-index:244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 onima koji nemaju prihode od turizma u pogledu negativnogutjecajaturizma na izgled Novalje, odnosno 47% ispitanikakoji se bave turizmom smatra da postaje ružnije mjesto, a isto</w:t>
                  </w:r>
                </w:p>
              </w:txbxContent>
            </v:textbox>
          </v:shape>
        </w:pict>
      </w:r>
      <w:r>
        <w:pict>
          <v:shape id="_x0000_s2450" style="position:absolute;left:31.20pt;top:478.94pt;width:342.12pt;height:24.60pt;z-index:245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mišljenjedijelii 48% ispitanikakoji se ne bave turizmom.</w:t>
                  </w:r>
                </w:p>
              </w:txbxContent>
            </v:textbox>
          </v:shape>
        </w:pict>
      </w:r>
      <w:r>
        <w:pict>
          <v:shape id="_x0000_s2451" style="position:absolute;left:32.83pt;top:131.56pt;width:253.87pt;height:22.63pt;z-index:245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i/>
                      <w:color w:val="000000"/>
                    </w:rPr>
                    <w:t xml:space="preserve">Kako turistički razvoj utječe na izgled mjesta </w:t>
                  </w:r>
                </w:p>
              </w:txbxContent>
            </v:textbox>
          </v:shape>
        </w:pict>
      </w:r>
      <w:r>
        <w:pict>
          <v:shape id="_x0000_s2452" style="position:absolute;left:222.70pt;top:131.56pt;width:324.04pt;height:22.63pt;z-index:245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i/>
                      <w:color w:val="000000"/>
                    </w:rPr>
                    <w:t xml:space="preserve">- postaje li ono uslijed turističkog razvoja ružnije ili ljepše?</w:t>
                  </w:r>
                </w:p>
              </w:txbxContent>
            </v:textbox>
          </v:shape>
        </w:pict>
      </w:r>
      <w:r>
        <w:pict>
          <v:shape id="_x0000_s2453" style="position:absolute;left:84.86pt;top:400.79pt;width:90.71pt;height:20.42pt;z-index:245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1 - Puno ružnije</w:t>
                  </w:r>
                </w:p>
              </w:txbxContent>
            </v:textbox>
          </v:shape>
        </w:pict>
      </w:r>
      <w:r>
        <w:pict>
          <v:shape id="_x0000_s2454" style="position:absolute;left:296.26pt;top:400.79pt;width:20.06pt;height:20.42pt;z-index:245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</w:t>
                  </w:r>
                </w:p>
              </w:txbxContent>
            </v:textbox>
          </v:shape>
        </w:pict>
      </w:r>
      <w:r>
        <w:pict>
          <v:shape id="_x0000_s2455" style="position:absolute;left:432.65pt;top:400.79pt;width:129.28pt;height:20.42pt;z-index:245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3 - Niti ružije, niti ljepše</w:t>
                  </w:r>
                </w:p>
              </w:txbxContent>
            </v:textbox>
          </v:shape>
        </w:pict>
      </w:r>
      <w:r>
        <w:pict>
          <v:shape id="_x0000_s2456" style="position:absolute;left:660.43pt;top:400.79pt;width:20.06pt;height:20.42pt;z-index:245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4</w:t>
                  </w:r>
                </w:p>
              </w:txbxContent>
            </v:textbox>
          </v:shape>
        </w:pict>
      </w:r>
      <w:r>
        <w:pict>
          <v:shape id="_x0000_s2457" style="position:absolute;left:815.21pt;top:400.79pt;width:86.17pt;height:20.42pt;z-index:245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5 - Puno ljepše</w:t>
                  </w:r>
                </w:p>
              </w:txbxContent>
            </v:textbox>
          </v:shape>
        </w:pict>
      </w:r>
      <w:r>
        <w:pict>
          <v:shape id="_x0000_s2458" style="position:absolute;left:59.06pt;top:271.88pt;width:34.67pt;height:20.42pt;z-index:245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19%</w:t>
                  </w:r>
                </w:p>
              </w:txbxContent>
            </v:textbox>
          </v:shape>
        </w:pict>
      </w:r>
      <w:r>
        <w:pict>
          <v:shape id="_x0000_s2459" style="position:absolute;left:106.94pt;top:277.64pt;width:34.67pt;height:20.42pt;z-index:245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18%</w:t>
                  </w:r>
                </w:p>
              </w:txbxContent>
            </v:textbox>
          </v:shape>
        </w:pict>
      </w:r>
      <w:r>
        <w:pict>
          <v:shape id="_x0000_s2460" style="position:absolute;left:154.94pt;top:243.13pt;width:34.66pt;height:20.42pt;z-index:246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24%</w:t>
                  </w:r>
                </w:p>
              </w:txbxContent>
            </v:textbox>
          </v:shape>
        </w:pict>
      </w:r>
      <w:r>
        <w:pict>
          <v:shape id="_x0000_s2461" style="position:absolute;left:241.08pt;top:220.11pt;width:34.67pt;height:20.42pt;z-index:246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28%</w:t>
                  </w:r>
                </w:p>
              </w:txbxContent>
            </v:textbox>
          </v:shape>
        </w:pict>
      </w:r>
      <w:r>
        <w:pict>
          <v:shape id="_x0000_s2462" style="position:absolute;left:289.10pt;top:214.38pt;width:34.66pt;height:20.42pt;z-index:246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29%</w:t>
                  </w:r>
                </w:p>
              </w:txbxContent>
            </v:textbox>
          </v:shape>
        </w:pict>
      </w:r>
      <w:r>
        <w:pict>
          <v:shape id="_x0000_s2463" style="position:absolute;left:336.98pt;top:243.13pt;width:34.66pt;height:20.42pt;z-index:246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24%</w:t>
                  </w:r>
                </w:p>
              </w:txbxContent>
            </v:textbox>
          </v:shape>
        </w:pict>
      </w:r>
      <w:r>
        <w:pict>
          <v:shape id="_x0000_s2464" style="position:absolute;left:423.24pt;top:254.63pt;width:34.66pt;height:20.42pt;z-index:246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22%</w:t>
                  </w:r>
                </w:p>
              </w:txbxContent>
            </v:textbox>
          </v:shape>
        </w:pict>
      </w:r>
      <w:r>
        <w:pict>
          <v:shape id="_x0000_s2465" style="position:absolute;left:471.12pt;top:237.37pt;width:34.66pt;height:20.42pt;z-index:246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25%</w:t>
                  </w:r>
                </w:p>
              </w:txbxContent>
            </v:textbox>
          </v:shape>
        </w:pict>
      </w:r>
      <w:r>
        <w:pict>
          <v:shape id="_x0000_s2466" style="position:absolute;left:519.12pt;top:312.13pt;width:34.67pt;height:20.42pt;z-index:246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12%</w:t>
                  </w:r>
                </w:p>
              </w:txbxContent>
            </v:textbox>
          </v:shape>
        </w:pict>
      </w:r>
      <w:r>
        <w:pict>
          <v:shape id="_x0000_s2467" style="position:absolute;left:605.26pt;top:266.12pt;width:34.67pt;height:20.42pt;z-index:246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20%</w:t>
                  </w:r>
                </w:p>
              </w:txbxContent>
            </v:textbox>
          </v:shape>
        </w:pict>
      </w:r>
      <w:r>
        <w:pict>
          <v:shape id="_x0000_s2468" style="position:absolute;left:653.26pt;top:266.12pt;width:34.67pt;height:20.42pt;z-index:246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20%</w:t>
                  </w:r>
                </w:p>
              </w:txbxContent>
            </v:textbox>
          </v:shape>
        </w:pict>
      </w:r>
      <w:r>
        <w:pict>
          <v:shape id="_x0000_s2469" style="position:absolute;left:701.14pt;top:266.12pt;width:34.67pt;height:20.42pt;z-index:246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20%</w:t>
                  </w:r>
                </w:p>
              </w:txbxContent>
            </v:textbox>
          </v:shape>
        </w:pict>
      </w:r>
      <w:r>
        <w:pict>
          <v:shape id="_x0000_s2470" style="position:absolute;left:787.42pt;top:323.65pt;width:34.67pt;height:20.42pt;z-index:247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10%</w:t>
                  </w:r>
                </w:p>
              </w:txbxContent>
            </v:textbox>
          </v:shape>
        </w:pict>
      </w:r>
      <w:r>
        <w:pict>
          <v:shape id="_x0000_s2471" style="position:absolute;left:837.79pt;top:340.91pt;width:28.61pt;height:20.42pt;z-index:247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7%</w:t>
                  </w:r>
                </w:p>
              </w:txbxContent>
            </v:textbox>
          </v:shape>
        </w:pict>
      </w:r>
      <w:r>
        <w:pict>
          <v:shape id="_x0000_s2472" style="position:absolute;left:883.30pt;top:266.12pt;width:34.67pt;height:20.42pt;z-index:247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20%</w:t>
                  </w:r>
                </w:p>
              </w:txbxContent>
            </v:textbox>
          </v:shape>
        </w:pict>
      </w:r>
      <w:r>
        <w:pict>
          <v:shape id="_x0000_s2473" style="position:absolute;left:259.15pt;top:165.35pt;width:79.54pt;height:20.42pt;z-index:247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Svi stanovnici</w:t>
                  </w:r>
                </w:p>
              </w:txbxContent>
            </v:textbox>
          </v:shape>
        </w:pict>
      </w:r>
      <w:r>
        <w:pict>
          <v:shape id="_x0000_s2474" style="position:absolute;left:338.93pt;top:165.35pt;width:228.31pt;height:20.42pt;z-index:247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Stanovnici koji ostvaruju prihode od turizma</w:t>
                  </w:r>
                </w:p>
              </w:txbxContent>
            </v:textbox>
          </v:shape>
        </w:pict>
      </w:r>
      <w:r>
        <w:pict>
          <v:shape id="_x0000_s2475" style="position:absolute;left:542.69pt;top:165.35pt;width:243.24pt;height:20.42pt;z-index:247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Stanovnici koji ne ostvaruju prihode od turizma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2476" style="position:absolute;left:915.43pt;top:507.61pt;width:26.11pt;height:20.42pt;z-index:247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34</w:t>
                  </w:r>
                </w:p>
              </w:txbxContent>
            </v:textbox>
          </v:shape>
        </w:pict>
      </w:r>
      <w:r>
        <w:pict>
          <v:shape id="_x0000_s2477" style="position:absolute;left:383.81pt;top:526.88pt;width:248.72pt;height:17.04pt;z-index:247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2478" style="position:absolute;left:31.20pt;top:507.37pt;width:484.85pt;height:20.42pt;z-index:247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Karika – rezultati provedene Ankete turista i jednodnevnih posjetitelja, Horwath HTL, 2026.</w:t>
                  </w:r>
                </w:p>
              </w:txbxContent>
            </v:textbox>
          </v:shape>
        </w:pict>
      </w:r>
      <w:r>
        <w:pict>
          <v:shape id="_x0000_s2479" style="position:absolute;left:36.46pt;top:29.94pt;width:83.60pt;height:18.45pt;z-index:247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Institucionalni i </w:t>
                  </w:r>
                </w:p>
              </w:txbxContent>
            </v:textbox>
          </v:shape>
        </w:pict>
      </w:r>
      <w:r>
        <w:pict>
          <v:shape id="_x0000_s2480" style="position:absolute;left:37.78pt;top:40.74pt;width:75.58pt;height:18.45pt;z-index:248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strateški okvir</w:t>
                  </w:r>
                </w:p>
              </w:txbxContent>
            </v:textbox>
          </v:shape>
        </w:pict>
      </w:r>
      <w:r>
        <w:pict>
          <v:shape id="_x0000_s2481" style="position:absolute;left:124.30pt;top:29.94pt;width:61.74pt;height:18.45pt;z-index:248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Smještajni </w:t>
                  </w:r>
                </w:p>
              </w:txbxContent>
            </v:textbox>
          </v:shape>
        </w:pict>
      </w:r>
      <w:r>
        <w:pict>
          <v:shape id="_x0000_s2482" style="position:absolute;left:125.02pt;top:40.74pt;width:57.08pt;height:18.45pt;z-index:248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kapaciteti</w:t>
                  </w:r>
                </w:p>
              </w:txbxContent>
            </v:textbox>
          </v:shape>
        </w:pict>
      </w:r>
      <w:r>
        <w:pict>
          <v:shape id="_x0000_s2483" style="position:absolute;left:203.74pt;top:29.94pt;width:58.60pt;height:18.45pt;z-index:248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Turistička </w:t>
                  </w:r>
                </w:p>
              </w:txbxContent>
            </v:textbox>
          </v:shape>
        </w:pict>
      </w:r>
      <w:r>
        <w:pict>
          <v:shape id="_x0000_s2484" style="position:absolute;left:204.58pt;top:40.74pt;width:55.61pt;height:18.45pt;z-index:248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potražnja</w:t>
                  </w:r>
                </w:p>
              </w:txbxContent>
            </v:textbox>
          </v:shape>
        </w:pict>
      </w:r>
      <w:r>
        <w:pict>
          <v:shape id="_x0000_s2485" style="position:absolute;left:283.90pt;top:29.94pt;width:56.93pt;height:18.45pt;z-index:248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Resursno </w:t>
                  </w:r>
                </w:p>
              </w:txbxContent>
            </v:textbox>
          </v:shape>
        </w:pict>
      </w:r>
      <w:r>
        <w:pict>
          <v:shape id="_x0000_s2486" style="position:absolute;left:267.94pt;top:40.74pt;width:94.36pt;height:18.45pt;z-index:248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atrakcijska osnova</w:t>
                  </w:r>
                </w:p>
              </w:txbxContent>
            </v:textbox>
          </v:shape>
        </w:pict>
      </w:r>
      <w:r>
        <w:pict>
          <v:shape id="_x0000_s2487" style="position:absolute;left:352.39pt;top:35.34pt;width:78.99pt;height:18.45pt;z-index:248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Priroda i okoliš</w:t>
                  </w:r>
                </w:p>
              </w:txbxContent>
            </v:textbox>
          </v:shape>
        </w:pict>
      </w:r>
      <w:r>
        <w:pict>
          <v:shape id="_x0000_s2488" style="position:absolute;left:444.91pt;top:35.34pt;width:46.35pt;height:18.45pt;z-index:248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Prostor</w:t>
                  </w:r>
                </w:p>
              </w:txbxContent>
            </v:textbox>
          </v:shape>
        </w:pict>
      </w:r>
      <w:r>
        <w:pict>
          <v:shape id="_x0000_s2489" style="position:absolute;left:517.51pt;top:29.94pt;width:66.22pt;height:18.45pt;z-index:248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Komunalna </w:t>
                  </w:r>
                </w:p>
              </w:txbxContent>
            </v:textbox>
          </v:shape>
        </w:pict>
      </w:r>
      <w:r>
        <w:pict>
          <v:shape id="_x0000_s2490" style="position:absolute;left:513.31pt;top:40.74pt;width:74.81pt;height:18.45pt;z-index:249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infrastruktura</w:t>
                  </w:r>
                </w:p>
              </w:txbxContent>
            </v:textbox>
          </v:shape>
        </w:pict>
      </w:r>
      <w:r>
        <w:pict>
          <v:shape id="_x0000_s2491" style="position:absolute;left:598.87pt;top:29.94pt;width:59.95pt;height:18.45pt;z-index:249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Prometna </w:t>
                  </w:r>
                </w:p>
              </w:txbxContent>
            </v:textbox>
          </v:shape>
        </w:pict>
      </w:r>
      <w:r>
        <w:pict>
          <v:shape id="_x0000_s2492" style="position:absolute;left:592.39pt;top:40.74pt;width:74.81pt;height:18.45pt;z-index:249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infrastruktura</w:t>
                  </w:r>
                </w:p>
              </w:txbxContent>
            </v:textbox>
          </v:shape>
        </w:pict>
      </w:r>
      <w:r>
        <w:pict>
          <v:shape id="_x0000_s2493" style="position:absolute;left:670.97pt;top:29.94pt;width:77.93pt;height:18.45pt;z-index:249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Stanovništvo i </w:t>
                  </w:r>
                </w:p>
              </w:txbxContent>
            </v:textbox>
          </v:shape>
        </w:pict>
      </w:r>
      <w:r>
        <w:pict>
          <v:shape id="_x0000_s2494" style="position:absolute;left:669.05pt;top:40.74pt;width:80.28pt;height:18.45pt;z-index:249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kvaliteta života</w:t>
                  </w:r>
                </w:p>
              </w:txbxContent>
            </v:textbox>
          </v:shape>
        </w:pict>
      </w:r>
      <w:r>
        <w:pict>
          <v:shape id="_x0000_s2495" style="position:absolute;left:749.57pt;top:35.34pt;width:75.12pt;height:18.45pt;z-index:249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Gospodarstvo</w:t>
                  </w:r>
                </w:p>
              </w:txbxContent>
            </v:textbox>
          </v:shape>
        </w:pict>
      </w:r>
      <w:r>
        <w:pict>
          <v:shape id="_x0000_s2496" style="position:absolute;left:494.64pt;top:175.05pt;width:465.36pt;height:24.60pt;z-index:249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Rezultati istraživanjapokazuju kako među stanovnicimaNovalje prevladavapercepcija da</w:t>
                  </w:r>
                </w:p>
              </w:txbxContent>
            </v:textbox>
          </v:shape>
        </w:pict>
      </w:r>
      <w:r>
        <w:pict>
          <v:shape id="_x0000_s2497" style="position:absolute;left:494.64pt;top:189.45pt;width:465.36pt;height:24.60pt;z-index:249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turizam negativno utječe na javni prostor, čineći ga manje prikladnim za svakodnevne</w:t>
                  </w:r>
                </w:p>
              </w:txbxContent>
            </v:textbox>
          </v:shape>
        </w:pict>
      </w:r>
      <w:r>
        <w:pict>
          <v:shape id="_x0000_s2498" style="position:absolute;left:494.64pt;top:203.85pt;width:286.11pt;height:24.60pt;z-index:249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potrebe lokalnog stanovništva. Ukupno 36%</w:t>
                  </w:r>
                </w:p>
              </w:txbxContent>
            </v:textbox>
          </v:shape>
        </w:pict>
      </w:r>
      <w:r>
        <w:pict>
          <v:shape id="_x0000_s2499" style="position:absolute;left:731.06pt;top:203.85pt;width:228.94pt;height:24.60pt;z-index:249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stanovnika smatra da je turizam imao</w:t>
                  </w:r>
                </w:p>
              </w:txbxContent>
            </v:textbox>
          </v:shape>
        </w:pict>
      </w:r>
      <w:r>
        <w:pict>
          <v:shape id="_x0000_s2500" style="position:absolute;left:494.64pt;top:218.25pt;width:465.36pt;height:24.60pt;z-index:250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negativanutjecaj na korištenje javnihpovršina (trgova, riva, ulica, zelenih površina), dok ih</w:t>
                  </w:r>
                </w:p>
              </w:txbxContent>
            </v:textbox>
          </v:shape>
        </w:pict>
      </w:r>
      <w:r>
        <w:pict>
          <v:shape id="_x0000_s2501" style="position:absolute;left:494.64pt;top:232.65pt;width:465.36pt;height:24.60pt;z-index:250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26% prepoznaje pozitivan učinak turizma na javni prostor. Ostatak ispitanika većinom</w:t>
                  </w:r>
                </w:p>
              </w:txbxContent>
            </v:textbox>
          </v:shape>
        </w:pict>
      </w:r>
      <w:r>
        <w:pict>
          <v:shape id="_x0000_s2502" style="position:absolute;left:494.64pt;top:247.03pt;width:147.38pt;height:24.65pt;z-index:250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zauzima neutralanstav.</w:t>
                  </w:r>
                </w:p>
              </w:txbxContent>
            </v:textbox>
          </v:shape>
        </w:pict>
      </w:r>
      <w:r>
        <w:pict>
          <v:shape id="_x0000_s2503" style="position:absolute;left:494.64pt;top:261.47pt;width:465.36pt;height:24.60pt;z-index:250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Usporedba prema gospodarskoj povezanosti s turizmom pokazuje razlike u percepciji.</w:t>
                  </w:r>
                </w:p>
              </w:txbxContent>
            </v:textbox>
          </v:shape>
        </w:pict>
      </w:r>
      <w:r>
        <w:pict>
          <v:shape id="_x0000_s2504" style="position:absolute;left:494.64pt;top:275.87pt;width:465.36pt;height:24.60pt;z-index:250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Stanovnici koji ostvaruju prihode od turizma manje su skloni negativnimocjenama. Ovaj</w:t>
                  </w:r>
                </w:p>
              </w:txbxContent>
            </v:textbox>
          </v:shape>
        </w:pict>
      </w:r>
      <w:r>
        <w:pict>
          <v:shape id="_x0000_s2505" style="position:absolute;left:494.64pt;top:290.27pt;width:465.36pt;height:24.60pt;z-index:250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podatak ukazuje na to da neposredna korist od turizma utječe na blažu percepciju</w:t>
                  </w:r>
                </w:p>
              </w:txbxContent>
            </v:textbox>
          </v:shape>
        </w:pict>
      </w:r>
      <w:r>
        <w:pict>
          <v:shape id="_x0000_s2506" style="position:absolute;left:494.64pt;top:304.67pt;width:465.36pt;height:24.60pt;z-index:250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negativnihposljedica, dok oni koji od turizma nemaju izravnu korist češće osjećaju da on</w:t>
                  </w:r>
                </w:p>
              </w:txbxContent>
            </v:textbox>
          </v:shape>
        </w:pict>
      </w:r>
      <w:r>
        <w:pict>
          <v:shape id="_x0000_s2507" style="position:absolute;left:494.64pt;top:319.07pt;width:271.96pt;height:24.60pt;z-index:250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umanjujekvalitetukorištenjajavnihprostora.</w:t>
                  </w:r>
                </w:p>
              </w:txbxContent>
            </v:textbox>
          </v:shape>
        </w:pict>
      </w:r>
      <w:r>
        <w:pict>
          <v:shape id="_x0000_s2508" style="position:absolute;left:494.64pt;top:333.47pt;width:465.36pt;height:24.60pt;z-index:250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Sličan je i broj onih koji smatrajuda je turizam javni prostor učinio prikladnijim,bez obzira</w:t>
                  </w:r>
                </w:p>
              </w:txbxContent>
            </v:textbox>
          </v:shape>
        </w:pict>
      </w:r>
      <w:r>
        <w:pict>
          <v:shape id="_x0000_s2509" style="position:absolute;left:494.64pt;top:347.85pt;width:465.36pt;height:24.65pt;z-index:250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ostvaruju li prihod od turizma ili ne. To pokazuje da pozitivne učinke, poput uređenja ili</w:t>
                  </w:r>
                </w:p>
              </w:txbxContent>
            </v:textbox>
          </v:shape>
        </w:pict>
      </w:r>
      <w:r>
        <w:pict>
          <v:shape id="_x0000_s2510" style="position:absolute;left:494.64pt;top:362.30pt;width:465.36pt;height:24.60pt;z-index:251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povećanja sadržaja, stanovnici prepoznaju u jednakoj mjeri, no razlika se očituje u</w:t>
                  </w:r>
                </w:p>
              </w:txbxContent>
            </v:textbox>
          </v:shape>
        </w:pict>
      </w:r>
      <w:r>
        <w:pict>
          <v:shape id="_x0000_s2511" style="position:absolute;left:494.64pt;top:376.70pt;width:257.84pt;height:24.60pt;z-index:251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intenzitetudoživljajanegativnihposljedica.</w:t>
                  </w:r>
                </w:p>
              </w:txbxContent>
            </v:textbox>
          </v:shape>
        </w:pict>
      </w:r>
      <w:r>
        <w:pict>
          <v:shape id="_x0000_s2512" style="position:absolute;left:494.64pt;top:391.10pt;width:465.36pt;height:24.60pt;z-index:251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Rezultati naglašavaju podjelu u percepciji među lokalnim stanovništvom, pri čemu se</w:t>
                  </w:r>
                </w:p>
              </w:txbxContent>
            </v:textbox>
          </v:shape>
        </w:pict>
      </w:r>
      <w:r>
        <w:pict>
          <v:shape id="_x0000_s2513" style="position:absolute;left:494.64pt;top:405.50pt;width:465.36pt;height:24.60pt;z-index:251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koristi turizma prepoznaju, ali značajan je udio stanovnikakoji imaju osjećaj da je turizam</w:t>
                  </w:r>
                </w:p>
              </w:txbxContent>
            </v:textbox>
          </v:shape>
        </w:pict>
      </w:r>
      <w:r>
        <w:pict>
          <v:shape id="_x0000_s2514" style="position:absolute;left:494.64pt;top:419.90pt;width:465.36pt;height:24.60pt;z-index:251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učinio javni prostor manje prikladnim za potrebe stanovništva, osobito među onima koji</w:t>
                  </w:r>
                </w:p>
              </w:txbxContent>
            </v:textbox>
          </v:shape>
        </w:pict>
      </w:r>
      <w:r>
        <w:pict>
          <v:shape id="_x0000_s2515" style="position:absolute;left:494.64pt;top:434.30pt;width:270.80pt;height:24.60pt;z-index:251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od turizma nemajuizravnu financijskukorist.</w:t>
                  </w:r>
                </w:p>
              </w:txbxContent>
            </v:textbox>
          </v:shape>
        </w:pict>
      </w:r>
      <w:r>
        <w:pict>
          <v:shape id="_x0000_s2516" style="position:absolute;left:31.20pt;top:131.90pt;width:570.26pt;height:22.63pt;z-index:251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i/>
                      <w:color w:val="000000"/>
                    </w:rPr>
                    <w:t xml:space="preserve">Što mislite o načinu korištenja javnog prostora u Vašem mjestu, je li turizam javni prostor (rivu, gradske </w:t>
                  </w:r>
                </w:p>
              </w:txbxContent>
            </v:textbox>
          </v:shape>
        </w:pict>
      </w:r>
      <w:r>
        <w:pict>
          <v:shape id="_x0000_s2517" style="position:absolute;left:31.20pt;top:145.10pt;width:438.04pt;height:22.63pt;z-index:251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i/>
                      <w:color w:val="000000"/>
                    </w:rPr>
                    <w:t xml:space="preserve">ulice i trgove, zelene površine) učinio manje ili više prikladnim za Vaše potrebe?</w:t>
                  </w:r>
                </w:p>
              </w:txbxContent>
            </v:textbox>
          </v:shape>
        </w:pict>
      </w:r>
      <w:r>
        <w:pict>
          <v:shape id="_x0000_s2518" style="position:absolute;left:41.35pt;top:481.45pt;width:80.89pt;height:18.45pt;z-index:251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1 - Puno manje</w:t>
                  </w:r>
                </w:p>
              </w:txbxContent>
            </v:textbox>
          </v:shape>
        </w:pict>
      </w:r>
      <w:r>
        <w:pict>
          <v:shape id="_x0000_s2519" style="position:absolute;left:156.12pt;top:481.45pt;width:19.48pt;height:18.45pt;z-index:251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2</w:t>
                  </w:r>
                </w:p>
              </w:txbxContent>
            </v:textbox>
          </v:shape>
        </w:pict>
      </w:r>
      <w:r>
        <w:pict>
          <v:shape id="_x0000_s2520" style="position:absolute;left:207.38pt;top:481.45pt;width:112.64pt;height:18.45pt;z-index:252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3 - Niti manje, niti više</w:t>
                  </w:r>
                </w:p>
              </w:txbxContent>
            </v:textbox>
          </v:shape>
        </w:pict>
      </w:r>
      <w:r>
        <w:pict>
          <v:shape id="_x0000_s2521" style="position:absolute;left:335.28pt;top:481.45pt;width:19.48pt;height:18.45pt;z-index:252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4</w:t>
                  </w:r>
                </w:p>
              </w:txbxContent>
            </v:textbox>
          </v:shape>
        </w:pict>
      </w:r>
      <w:r>
        <w:pict>
          <v:shape id="_x0000_s2522" style="position:absolute;left:403.78pt;top:481.45pt;width:70.42pt;height:18.45pt;z-index:252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5 - Puno više</w:t>
                  </w:r>
                </w:p>
              </w:txbxContent>
            </v:textbox>
          </v:shape>
        </w:pict>
      </w:r>
      <w:r>
        <w:pict>
          <v:shape id="_x0000_s2523" style="position:absolute;left:35.45pt;top:370.62pt;width:34.71pt;height:20.47pt;z-index:252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16%</w:t>
                  </w:r>
                </w:p>
              </w:txbxContent>
            </v:textbox>
          </v:shape>
        </w:pict>
      </w:r>
      <w:r>
        <w:pict>
          <v:shape id="_x0000_s2524" style="position:absolute;left:125.09pt;top:347.65pt;width:34.66pt;height:20.42pt;z-index:252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20%</w:t>
                  </w:r>
                </w:p>
              </w:txbxContent>
            </v:textbox>
          </v:shape>
        </w:pict>
      </w:r>
      <w:r>
        <w:pict>
          <v:shape id="_x0000_s2525" style="position:absolute;left:214.58pt;top:244.26pt;width:34.66pt;height:20.42pt;z-index:252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38%</w:t>
                  </w:r>
                </w:p>
              </w:txbxContent>
            </v:textbox>
          </v:shape>
        </w:pict>
      </w:r>
      <w:r>
        <w:pict>
          <v:shape id="_x0000_s2526" style="position:absolute;left:304.22pt;top:353.37pt;width:34.71pt;height:20.47pt;z-index:252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19%</w:t>
                  </w:r>
                </w:p>
              </w:txbxContent>
            </v:textbox>
          </v:shape>
        </w:pict>
      </w:r>
      <w:r>
        <w:pict>
          <v:shape id="_x0000_s2527" style="position:absolute;left:396.24pt;top:422.41pt;width:28.61pt;height:20.42pt;z-index:252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7%</w:t>
                  </w:r>
                </w:p>
              </w:txbxContent>
            </v:textbox>
          </v:shape>
        </w:pict>
      </w:r>
      <w:r>
        <w:pict>
          <v:shape id="_x0000_s2528" style="position:absolute;left:59.06pt;top:382.16pt;width:34.67pt;height:20.42pt;z-index:252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14%</w:t>
                  </w:r>
                </w:p>
              </w:txbxContent>
            </v:textbox>
          </v:shape>
        </w:pict>
      </w:r>
      <w:r>
        <w:pict>
          <v:shape id="_x0000_s2529" style="position:absolute;left:148.70pt;top:364.91pt;width:34.66pt;height:20.42pt;z-index:252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17%</w:t>
                  </w:r>
                </w:p>
              </w:txbxContent>
            </v:textbox>
          </v:shape>
        </w:pict>
      </w:r>
      <w:r>
        <w:pict>
          <v:shape id="_x0000_s2530" style="position:absolute;left:238.22pt;top:215.46pt;width:34.71pt;height:20.47pt;z-index:253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43%</w:t>
                  </w:r>
                </w:p>
              </w:txbxContent>
            </v:textbox>
          </v:shape>
        </w:pict>
      </w:r>
      <w:r>
        <w:pict>
          <v:shape id="_x0000_s2531" style="position:absolute;left:327.84pt;top:359.15pt;width:34.66pt;height:20.42pt;z-index:253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18%</w:t>
                  </w:r>
                </w:p>
              </w:txbxContent>
            </v:textbox>
          </v:shape>
        </w:pict>
      </w:r>
      <w:r>
        <w:pict>
          <v:shape id="_x0000_s2532" style="position:absolute;left:419.86pt;top:422.41pt;width:28.61pt;height:20.42pt;z-index:253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7%</w:t>
                  </w:r>
                </w:p>
              </w:txbxContent>
            </v:textbox>
          </v:shape>
        </w:pict>
      </w:r>
      <w:r>
        <w:pict>
          <v:shape id="_x0000_s2533" style="position:absolute;left:82.70pt;top:347.65pt;width:34.67pt;height:20.42pt;z-index:253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20%</w:t>
                  </w:r>
                </w:p>
              </w:txbxContent>
            </v:textbox>
          </v:shape>
        </w:pict>
      </w:r>
      <w:r>
        <w:pict>
          <v:shape id="_x0000_s2534" style="position:absolute;left:172.20pt;top:278.73pt;width:34.71pt;height:20.47pt;z-index:253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32%</w:t>
                  </w:r>
                </w:p>
              </w:txbxContent>
            </v:textbox>
          </v:shape>
        </w:pict>
      </w:r>
      <w:r>
        <w:pict>
          <v:shape id="_x0000_s2535" style="position:absolute;left:261.84pt;top:347.65pt;width:34.66pt;height:20.42pt;z-index:253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20%</w:t>
                  </w:r>
                </w:p>
              </w:txbxContent>
            </v:textbox>
          </v:shape>
        </w:pict>
      </w:r>
      <w:r>
        <w:pict>
          <v:shape id="_x0000_s2536" style="position:absolute;left:351.36pt;top:347.65pt;width:34.66pt;height:20.42pt;z-index:253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20%</w:t>
                  </w:r>
                </w:p>
              </w:txbxContent>
            </v:textbox>
          </v:shape>
        </w:pict>
      </w:r>
      <w:r>
        <w:pict>
          <v:shape id="_x0000_s2537" style="position:absolute;left:443.50pt;top:416.67pt;width:28.61pt;height:20.42pt;z-index:253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8%</w:t>
                  </w:r>
                </w:p>
              </w:txbxContent>
            </v:textbox>
          </v:shape>
        </w:pict>
      </w:r>
      <w:r>
        <w:pict>
          <v:shape id="_x0000_s2538" style="position:absolute;left:79.34pt;top:104.22pt;width:287.57pt;height:24.60pt;z-index:253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Utjecaj turizma na korištenje javnog prostora </w:t>
                  </w:r>
                </w:p>
              </w:txbxContent>
            </v:textbox>
          </v:shape>
        </w:pict>
      </w:r>
      <w:r>
        <w:pict>
          <v:shape id="_x0000_s2539" style="position:absolute;left:38.88pt;top:104.22pt;width:36.29pt;height:24.60pt;z-index:253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4.7.</w:t>
                  </w:r>
                </w:p>
              </w:txbxContent>
            </v:textbox>
          </v:shape>
        </w:pict>
      </w:r>
      <w:r>
        <w:pict>
          <v:shape id="_x0000_s2540" style="position:absolute;left:47.14pt;top:168.73pt;width:133.90pt;height:20.42pt;z-index:254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Svo lokalno stanovništvo</w:t>
                  </w:r>
                </w:p>
              </w:txbxContent>
            </v:textbox>
          </v:shape>
        </w:pict>
      </w:r>
      <w:r>
        <w:pict>
          <v:shape id="_x0000_s2541" style="position:absolute;left:47.14pt;top:187.74pt;width:222.36pt;height:20.42pt;z-index:254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Stanovnici koji ostvaruju prihod od turizma</w:t>
                  </w:r>
                </w:p>
              </w:txbxContent>
            </v:textbox>
          </v:shape>
        </w:pict>
      </w:r>
      <w:r>
        <w:pict>
          <v:shape id="_x0000_s2542" style="position:absolute;left:246.02pt;top:168.73pt;width:237.29pt;height:20.42pt;z-index:254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Stanovnici koji ne ostvaruju prihod od turizma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2543" style="position:absolute;left:915.43pt;top:507.61pt;width:26.11pt;height:20.42pt;z-index:254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35</w:t>
                  </w:r>
                </w:p>
              </w:txbxContent>
            </v:textbox>
          </v:shape>
        </w:pict>
      </w:r>
      <w:r>
        <w:pict>
          <v:shape id="_x0000_s2544" style="position:absolute;left:383.81pt;top:526.88pt;width:248.72pt;height:17.04pt;z-index:254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2545" style="position:absolute;left:79.39pt;top:103.74pt;width:570.10pt;height:24.60pt;z-index:254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Zadovoljstvo ljepotom i uređenošću mjesta (kulturni i prirodni aspekti) kao i glavnih atrakcija</w:t>
                  </w:r>
                </w:p>
              </w:txbxContent>
            </v:textbox>
          </v:shape>
        </w:pict>
      </w:r>
      <w:r>
        <w:pict>
          <v:shape id="_x0000_s2546" style="position:absolute;left:38.21pt;top:103.74pt;width:36.29pt;height:24.60pt;z-index:254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4.8.</w:t>
                  </w:r>
                </w:p>
              </w:txbxContent>
            </v:textbox>
          </v:shape>
        </w:pict>
      </w:r>
      <w:r>
        <w:pict>
          <v:shape id="_x0000_s2547" style="position:absolute;left:31.20pt;top:507.37pt;width:484.85pt;height:20.42pt;z-index:254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Karika – rezultati provedene Ankete turista i jednodnevnih posjetitelja, Horwath HTL, 2026.</w:t>
                  </w:r>
                </w:p>
              </w:txbxContent>
            </v:textbox>
          </v:shape>
        </w:pict>
      </w:r>
      <w:r>
        <w:pict>
          <v:shape id="_x0000_s2548" style="position:absolute;left:36.46pt;top:29.94pt;width:83.60pt;height:18.45pt;z-index:254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Institucionalni i </w:t>
                  </w:r>
                </w:p>
              </w:txbxContent>
            </v:textbox>
          </v:shape>
        </w:pict>
      </w:r>
      <w:r>
        <w:pict>
          <v:shape id="_x0000_s2549" style="position:absolute;left:37.78pt;top:40.74pt;width:75.58pt;height:18.45pt;z-index:254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strateški okvir</w:t>
                  </w:r>
                </w:p>
              </w:txbxContent>
            </v:textbox>
          </v:shape>
        </w:pict>
      </w:r>
      <w:r>
        <w:pict>
          <v:shape id="_x0000_s2550" style="position:absolute;left:124.30pt;top:29.94pt;width:61.74pt;height:18.45pt;z-index:255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Smještajni </w:t>
                  </w:r>
                </w:p>
              </w:txbxContent>
            </v:textbox>
          </v:shape>
        </w:pict>
      </w:r>
      <w:r>
        <w:pict>
          <v:shape id="_x0000_s2551" style="position:absolute;left:125.02pt;top:40.74pt;width:57.08pt;height:18.45pt;z-index:255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kapaciteti</w:t>
                  </w:r>
                </w:p>
              </w:txbxContent>
            </v:textbox>
          </v:shape>
        </w:pict>
      </w:r>
      <w:r>
        <w:pict>
          <v:shape id="_x0000_s2552" style="position:absolute;left:203.74pt;top:29.94pt;width:58.60pt;height:18.45pt;z-index:255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Turistička </w:t>
                  </w:r>
                </w:p>
              </w:txbxContent>
            </v:textbox>
          </v:shape>
        </w:pict>
      </w:r>
      <w:r>
        <w:pict>
          <v:shape id="_x0000_s2553" style="position:absolute;left:204.58pt;top:40.74pt;width:55.61pt;height:18.45pt;z-index:255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potražnja</w:t>
                  </w:r>
                </w:p>
              </w:txbxContent>
            </v:textbox>
          </v:shape>
        </w:pict>
      </w:r>
      <w:r>
        <w:pict>
          <v:shape id="_x0000_s2554" style="position:absolute;left:283.90pt;top:29.94pt;width:56.93pt;height:18.45pt;z-index:255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Resursno </w:t>
                  </w:r>
                </w:p>
              </w:txbxContent>
            </v:textbox>
          </v:shape>
        </w:pict>
      </w:r>
      <w:r>
        <w:pict>
          <v:shape id="_x0000_s2555" style="position:absolute;left:267.94pt;top:40.74pt;width:94.36pt;height:18.45pt;z-index:255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atrakcijska osnova</w:t>
                  </w:r>
                </w:p>
              </w:txbxContent>
            </v:textbox>
          </v:shape>
        </w:pict>
      </w:r>
      <w:r>
        <w:pict>
          <v:shape id="_x0000_s2556" style="position:absolute;left:352.39pt;top:35.34pt;width:78.99pt;height:18.45pt;z-index:255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Priroda i okoliš</w:t>
                  </w:r>
                </w:p>
              </w:txbxContent>
            </v:textbox>
          </v:shape>
        </w:pict>
      </w:r>
      <w:r>
        <w:pict>
          <v:shape id="_x0000_s2557" style="position:absolute;left:444.91pt;top:35.34pt;width:46.35pt;height:18.45pt;z-index:255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Prostor</w:t>
                  </w:r>
                </w:p>
              </w:txbxContent>
            </v:textbox>
          </v:shape>
        </w:pict>
      </w:r>
      <w:r>
        <w:pict>
          <v:shape id="_x0000_s2558" style="position:absolute;left:517.51pt;top:29.94pt;width:66.22pt;height:18.45pt;z-index:255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Komunalna </w:t>
                  </w:r>
                </w:p>
              </w:txbxContent>
            </v:textbox>
          </v:shape>
        </w:pict>
      </w:r>
      <w:r>
        <w:pict>
          <v:shape id="_x0000_s2559" style="position:absolute;left:513.31pt;top:40.74pt;width:74.81pt;height:18.45pt;z-index:255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infrastruktura</w:t>
                  </w:r>
                </w:p>
              </w:txbxContent>
            </v:textbox>
          </v:shape>
        </w:pict>
      </w:r>
      <w:r>
        <w:pict>
          <v:shape id="_x0000_s2560" style="position:absolute;left:598.87pt;top:29.94pt;width:59.95pt;height:18.45pt;z-index:256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Prometna </w:t>
                  </w:r>
                </w:p>
              </w:txbxContent>
            </v:textbox>
          </v:shape>
        </w:pict>
      </w:r>
      <w:r>
        <w:pict>
          <v:shape id="_x0000_s2561" style="position:absolute;left:592.39pt;top:40.74pt;width:74.81pt;height:18.45pt;z-index:256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infrastruktura</w:t>
                  </w:r>
                </w:p>
              </w:txbxContent>
            </v:textbox>
          </v:shape>
        </w:pict>
      </w:r>
      <w:r>
        <w:pict>
          <v:shape id="_x0000_s2562" style="position:absolute;left:670.97pt;top:29.94pt;width:77.93pt;height:18.45pt;z-index:256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Stanovništvo i </w:t>
                  </w:r>
                </w:p>
              </w:txbxContent>
            </v:textbox>
          </v:shape>
        </w:pict>
      </w:r>
      <w:r>
        <w:pict>
          <v:shape id="_x0000_s2563" style="position:absolute;left:669.05pt;top:40.74pt;width:80.28pt;height:18.45pt;z-index:256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kvaliteta života</w:t>
                  </w:r>
                </w:p>
              </w:txbxContent>
            </v:textbox>
          </v:shape>
        </w:pict>
      </w:r>
      <w:r>
        <w:pict>
          <v:shape id="_x0000_s2564" style="position:absolute;left:749.57pt;top:35.34pt;width:75.12pt;height:18.45pt;z-index:256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Gospodarstvo</w:t>
                  </w:r>
                </w:p>
              </w:txbxContent>
            </v:textbox>
          </v:shape>
        </w:pict>
      </w:r>
      <w:r>
        <w:pict>
          <v:shape id="_x0000_s2565" style="position:absolute;left:32.26pt;top:139.34pt;width:306.03pt;height:24.60pt;z-index:256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Turistisu u anketiocjenjivalitri aspekta destinacije:</w:t>
                  </w:r>
                </w:p>
              </w:txbxContent>
            </v:textbox>
          </v:shape>
        </w:pict>
      </w:r>
      <w:r>
        <w:pict>
          <v:shape id="_x0000_s2566" style="position:absolute;left:60.22pt;top:151.88pt;width:19.04pt;height:24.60pt;z-index:256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</w:p>
              </w:txbxContent>
            </v:textbox>
          </v:shape>
        </w:pict>
      </w:r>
      <w:r>
        <w:pict>
          <v:shape id="_x0000_s2567" style="position:absolute;left:81.22pt;top:153.74pt;width:101.86pt;height:24.60pt;z-index:256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ljepotu Novalje</w:t>
                  </w:r>
                </w:p>
              </w:txbxContent>
            </v:textbox>
          </v:shape>
        </w:pict>
      </w:r>
      <w:r>
        <w:pict>
          <v:shape id="_x0000_s2568" style="position:absolute;left:60.22pt;top:166.28pt;width:19.04pt;height:24.60pt;z-index:256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</w:p>
              </w:txbxContent>
            </v:textbox>
          </v:shape>
        </w:pict>
      </w:r>
      <w:r>
        <w:pict>
          <v:shape id="_x0000_s2569" style="position:absolute;left:81.22pt;top:168.14pt;width:115.68pt;height:24.60pt;z-index:256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uređenostmjesta</w:t>
                  </w:r>
                </w:p>
              </w:txbxContent>
            </v:textbox>
          </v:shape>
        </w:pict>
      </w:r>
      <w:r>
        <w:pict>
          <v:shape id="_x0000_s2570" style="position:absolute;left:60.22pt;top:180.68pt;width:19.04pt;height:24.60pt;z-index:257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</w:p>
              </w:txbxContent>
            </v:textbox>
          </v:shape>
        </w:pict>
      </w:r>
      <w:r>
        <w:pict>
          <v:shape id="_x0000_s2571" style="position:absolute;left:81.22pt;top:182.54pt;width:170.73pt;height:24.60pt;z-index:257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uređenostglavnihatrakcija.</w:t>
                  </w:r>
                </w:p>
              </w:txbxContent>
            </v:textbox>
          </v:shape>
        </w:pict>
      </w:r>
      <w:r>
        <w:pict>
          <v:shape id="_x0000_s2572" style="position:absolute;left:32.26pt;top:211.36pt;width:927.74pt;height:24.60pt;z-index:257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Kada je riječ o ljepoti Novalje, 48% svih ispitanih turista ocijenilo je ovaj aspekt najvišim ocjenama, dok prosječna ocjena iznosi 5,29. To pokazuje da gotovo polovica posjetitelja</w:t>
                  </w:r>
                </w:p>
              </w:txbxContent>
            </v:textbox>
          </v:shape>
        </w:pict>
      </w:r>
      <w:r>
        <w:pict>
          <v:shape id="_x0000_s2573" style="position:absolute;left:32.26pt;top:225.76pt;width:927.74pt;height:24.60pt;z-index:257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prepoznaje destinacijukao vizualno privlačnu, iako istodobno postoji znatan udio onih koji daju srednje ocjene, što upućuje na određene razlike u percepciji. Postoji razlika između gostiju</w:t>
                  </w:r>
                </w:p>
              </w:txbxContent>
            </v:textbox>
          </v:shape>
        </w:pict>
      </w:r>
      <w:r>
        <w:pict>
          <v:shape id="_x0000_s2574" style="position:absolute;left:32.26pt;top:240.16pt;width:927.74pt;height:24.60pt;z-index:257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prema vrsti smještaja: gosti u nekomercijalnomsmještajučešće izražavaju zadovoljstvo (59% , prosjek 5,56), dok je udio zadovoljnihmeđu gostimau komercijalnomsmještajunešto manji</w:t>
                  </w:r>
                </w:p>
              </w:txbxContent>
            </v:textbox>
          </v:shape>
        </w:pict>
      </w:r>
      <w:r>
        <w:pict>
          <v:shape id="_x0000_s2575" style="position:absolute;left:32.26pt;top:254.56pt;width:131.11pt;height:24.60pt;z-index:257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(43% , prosjek 5,18).</w:t>
                  </w:r>
                </w:p>
              </w:txbxContent>
            </v:textbox>
          </v:shape>
        </w:pict>
      </w:r>
      <w:r>
        <w:pict>
          <v:shape id="_x0000_s2576" style="position:absolute;left:32.26pt;top:268.96pt;width:927.74pt;height:24.60pt;z-index:257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Uređenost Novalje nešto je slabijeocijenjenau odnosu na samu ljepotu te je 41% ispitanikaizjavilo je da je vrlo zadovoljno ljepotom destinacije. Prosječne ocjene pokazuju razlike ovisno</w:t>
                  </w:r>
                </w:p>
              </w:txbxContent>
            </v:textbox>
          </v:shape>
        </w:pict>
      </w:r>
      <w:r>
        <w:pict>
          <v:shape id="_x0000_s2577" style="position:absolute;left:32.26pt;top:283.36pt;width:927.74pt;height:24.60pt;z-index:257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 iskustvu boravka: među onima koji prvi put posjećuju Novalju, polovica (50% ) izjavila je zadovoljstvo uređenjem grada, dok je kod ponovnih posjetiteljataj udio znatno manji, 30% .</w:t>
                  </w:r>
                </w:p>
              </w:txbxContent>
            </v:textbox>
          </v:shape>
        </w:pict>
      </w:r>
      <w:r>
        <w:pict>
          <v:shape id="_x0000_s2578" style="position:absolute;left:32.26pt;top:297.74pt;width:927.74pt;height:24.65pt;z-index:257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Ovakav rezultat može se tumačiti time da prvi dojam Novalje ostavlja snažniji pozitivan vizualni dojam, dok povratnici, upoznati s destinacijom,primjećuju i segmente koji bi mogli biti</w:t>
                  </w:r>
                </w:p>
              </w:txbxContent>
            </v:textbox>
          </v:shape>
        </w:pict>
      </w:r>
      <w:r>
        <w:pict>
          <v:shape id="_x0000_s2579" style="position:absolute;left:32.26pt;top:312.18pt;width:76.09pt;height:24.60pt;z-index:257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poboljšani.</w:t>
                  </w:r>
                </w:p>
              </w:txbxContent>
            </v:textbox>
          </v:shape>
        </w:pict>
      </w:r>
      <w:r>
        <w:pict>
          <v:shape id="_x0000_s2580" style="position:absolute;left:32.26pt;top:326.58pt;width:927.74pt;height:24.60pt;z-index:258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Najmanje povoljni rezultati bilježe se kod uređenosti glavnihatrakcija. Samo 31% ispitanikaizjavilo je da su zadovoljni ovim aspektom, što je niže u odnosu na uređenost samog mjesta</w:t>
                  </w:r>
                </w:p>
              </w:txbxContent>
            </v:textbox>
          </v:shape>
        </w:pict>
      </w:r>
      <w:r>
        <w:pict>
          <v:shape id="_x0000_s2581" style="position:absolute;left:32.26pt;top:340.98pt;width:927.74pt;height:24.60pt;z-index:258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(41% ). Ovi podaci pokazuju da atrakcije u destinaciji ne prate uvijek razinu uređenosti i očekivanja koja posjetitelji imaju od destinacije u cjelini. To znači da bi poboljšanja u ovom</w:t>
                  </w:r>
                </w:p>
              </w:txbxContent>
            </v:textbox>
          </v:shape>
        </w:pict>
      </w:r>
      <w:r>
        <w:pict>
          <v:shape id="_x0000_s2582" style="position:absolute;left:32.26pt;top:355.38pt;width:592.96pt;height:24.60pt;z-index:258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segmentumogla izravno doprinijetivećem zadovoljstvu turistai boljoj ukupnojpercepcijidestinacije.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2583" style="position:absolute;left:915.43pt;top:507.61pt;width:26.11pt;height:20.42pt;z-index:258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36</w:t>
                  </w:r>
                </w:p>
              </w:txbxContent>
            </v:textbox>
          </v:shape>
        </w:pict>
      </w:r>
      <w:r>
        <w:pict>
          <v:shape id="_x0000_s2584" style="position:absolute;left:383.81pt;top:526.88pt;width:248.72pt;height:17.04pt;z-index:258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2585" style="position:absolute;left:79.54pt;top:103.74pt;width:720.23pt;height:24.60pt;z-index:258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Razina buke u danima vršne turističke sezone u odnosu na ostatak godine u zonama mješovite namjene po danu i noći</w:t>
                  </w:r>
                </w:p>
              </w:txbxContent>
            </v:textbox>
          </v:shape>
        </w:pict>
      </w:r>
      <w:r>
        <w:pict>
          <v:shape id="_x0000_s2586" style="position:absolute;left:39.17pt;top:103.74pt;width:36.29pt;height:24.60pt;z-index:258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5.1.</w:t>
                  </w:r>
                </w:p>
              </w:txbxContent>
            </v:textbox>
          </v:shape>
        </w:pict>
      </w:r>
      <w:r>
        <w:pict>
          <v:shape id="_x0000_s2587" style="position:absolute;left:31.20pt;top:507.23pt;width:928.80pt;height:20.42pt;z-index:258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podaci Gradskog ureda za gospodarstvo, ekološku održivost i strategijsko planiranje, Karika – rezultati provedene Ankete lokalnog stanovništva, Karika – rezultati provedene Ankete turista i</w:t>
                  </w:r>
                </w:p>
              </w:txbxContent>
            </v:textbox>
          </v:shape>
        </w:pict>
      </w:r>
      <w:r>
        <w:pict>
          <v:shape id="_x0000_s2588" style="position:absolute;left:31.20pt;top:519.35pt;width:277.53pt;height:20.42pt;z-index:258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jednodnevnih posjetitelja, Horwath HTL analiza, 202 6.</w:t>
                  </w:r>
                </w:p>
              </w:txbxContent>
            </v:textbox>
          </v:shape>
        </w:pict>
      </w:r>
      <w:r>
        <w:pict>
          <v:shape id="_x0000_s2589" style="position:absolute;left:79.32pt;top:179.73pt;width:307.11pt;height:24.60pt;z-index:258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Iritacija razinom buke u vrijeme turističke sezone</w:t>
                  </w:r>
                </w:p>
              </w:txbxContent>
            </v:textbox>
          </v:shape>
        </w:pict>
      </w:r>
      <w:r>
        <w:pict>
          <v:shape id="_x0000_s2590" style="position:absolute;left:38.76pt;top:179.73pt;width:36.29pt;height:24.60pt;z-index:259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5.2.</w:t>
                  </w:r>
                </w:p>
              </w:txbxContent>
            </v:textbox>
          </v:shape>
        </w:pict>
      </w:r>
      <w:r>
        <w:pict>
          <v:shape id="_x0000_s2591" style="position:absolute;left:496.22pt;top:224.63pt;width:463.78pt;height:24.60pt;z-index:259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Rezultati ankete pokazuju da buka tijekom turističke sezone predstavljaveliki problem za</w:t>
                  </w:r>
                </w:p>
              </w:txbxContent>
            </v:textbox>
          </v:shape>
        </w:pict>
      </w:r>
      <w:r>
        <w:pict>
          <v:shape id="_x0000_s2592" style="position:absolute;left:496.22pt;top:239.03pt;width:463.78pt;height:24.60pt;z-index:259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većinu stanovnikaNovalje. Više od polovice ukupnog stanovništvanavodi buku kao veliki</w:t>
                  </w:r>
                </w:p>
              </w:txbxContent>
            </v:textbox>
          </v:shape>
        </w:pict>
      </w:r>
      <w:r>
        <w:pict>
          <v:shape id="_x0000_s2593" style="position:absolute;left:496.22pt;top:253.43pt;width:463.78pt;height:24.60pt;z-index:259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problem, pri čemu je taj udio veći među stanovnicima koji ne ostvaruju prihode od</w:t>
                  </w:r>
                </w:p>
              </w:txbxContent>
            </v:textbox>
          </v:shape>
        </w:pict>
      </w:r>
      <w:r>
        <w:pict>
          <v:shape id="_x0000_s2594" style="position:absolute;left:496.22pt;top:267.83pt;width:103.02pt;height:24.60pt;z-index:259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turizma (64% ).</w:t>
                  </w:r>
                </w:p>
              </w:txbxContent>
            </v:textbox>
          </v:shape>
        </w:pict>
      </w:r>
      <w:r>
        <w:pict>
          <v:shape id="_x0000_s2595" style="position:absolute;left:496.22pt;top:282.23pt;width:463.78pt;height:24.60pt;z-index:259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Među onima koji ostvaruju prihode od turizma udio je nešto niži (55% ), ali i dalje visok.</w:t>
                  </w:r>
                </w:p>
              </w:txbxContent>
            </v:textbox>
          </v:shape>
        </w:pict>
      </w:r>
      <w:r>
        <w:pict>
          <v:shape id="_x0000_s2596" style="position:absolute;left:496.22pt;top:296.63pt;width:463.78pt;height:24.60pt;z-index:259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Mali problem prijavljuje 20% ispitanika, dok približno isto toliko navodi da im buka ne</w:t>
                  </w:r>
                </w:p>
              </w:txbxContent>
            </v:textbox>
          </v:shape>
        </w:pict>
      </w:r>
      <w:r>
        <w:pict>
          <v:shape id="_x0000_s2597" style="position:absolute;left:496.22pt;top:311.01pt;width:178.92pt;height:24.65pt;z-index:259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predstavljanikakavproblem.</w:t>
                  </w:r>
                </w:p>
              </w:txbxContent>
            </v:textbox>
          </v:shape>
        </w:pict>
      </w:r>
      <w:r>
        <w:pict>
          <v:shape id="_x0000_s2598" style="position:absolute;left:31.34pt;top:133.48pt;width:928.66pt;height:24.65pt;z-index:259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Podataknije dostupanna razini destinacije. U destinacijipostoje lokacije koje su jače pogođenebukom, kao što su Vidalićii Caska, zbog orijentiranostiZrća prema njihovimnaseljima.</w:t>
                  </w:r>
                </w:p>
              </w:txbxContent>
            </v:textbox>
          </v:shape>
        </w:pict>
      </w:r>
      <w:r>
        <w:pict>
          <v:shape id="_x0000_s2599" style="position:absolute;left:36.46pt;top:29.94pt;width:83.60pt;height:18.45pt;z-index:259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Institucionalni i </w:t>
                  </w:r>
                </w:p>
              </w:txbxContent>
            </v:textbox>
          </v:shape>
        </w:pict>
      </w:r>
      <w:r>
        <w:pict>
          <v:shape id="_x0000_s2600" style="position:absolute;left:37.78pt;top:40.74pt;width:75.58pt;height:18.45pt;z-index:260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strateški okvir</w:t>
                  </w:r>
                </w:p>
              </w:txbxContent>
            </v:textbox>
          </v:shape>
        </w:pict>
      </w:r>
      <w:r>
        <w:pict>
          <v:shape id="_x0000_s2601" style="position:absolute;left:124.30pt;top:29.94pt;width:61.74pt;height:18.45pt;z-index:260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Smještajni </w:t>
                  </w:r>
                </w:p>
              </w:txbxContent>
            </v:textbox>
          </v:shape>
        </w:pict>
      </w:r>
      <w:r>
        <w:pict>
          <v:shape id="_x0000_s2602" style="position:absolute;left:125.02pt;top:40.74pt;width:57.08pt;height:18.45pt;z-index:260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kapaciteti</w:t>
                  </w:r>
                </w:p>
              </w:txbxContent>
            </v:textbox>
          </v:shape>
        </w:pict>
      </w:r>
      <w:r>
        <w:pict>
          <v:shape id="_x0000_s2603" style="position:absolute;left:203.74pt;top:29.94pt;width:58.60pt;height:18.45pt;z-index:260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Turistička </w:t>
                  </w:r>
                </w:p>
              </w:txbxContent>
            </v:textbox>
          </v:shape>
        </w:pict>
      </w:r>
      <w:r>
        <w:pict>
          <v:shape id="_x0000_s2604" style="position:absolute;left:204.58pt;top:40.74pt;width:55.61pt;height:18.45pt;z-index:260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potražnja</w:t>
                  </w:r>
                </w:p>
              </w:txbxContent>
            </v:textbox>
          </v:shape>
        </w:pict>
      </w:r>
      <w:r>
        <w:pict>
          <v:shape id="_x0000_s2605" style="position:absolute;left:283.90pt;top:29.94pt;width:56.93pt;height:18.45pt;z-index:260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Resursno </w:t>
                  </w:r>
                </w:p>
              </w:txbxContent>
            </v:textbox>
          </v:shape>
        </w:pict>
      </w:r>
      <w:r>
        <w:pict>
          <v:shape id="_x0000_s2606" style="position:absolute;left:267.94pt;top:40.74pt;width:94.36pt;height:18.45pt;z-index:260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atrakcijska osnova</w:t>
                  </w:r>
                </w:p>
              </w:txbxContent>
            </v:textbox>
          </v:shape>
        </w:pict>
      </w:r>
      <w:r>
        <w:pict>
          <v:shape id="_x0000_s2607" style="position:absolute;left:352.39pt;top:35.34pt;width:78.99pt;height:18.45pt;z-index:260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Priroda i okoliš</w:t>
                  </w:r>
                </w:p>
              </w:txbxContent>
            </v:textbox>
          </v:shape>
        </w:pict>
      </w:r>
      <w:r>
        <w:pict>
          <v:shape id="_x0000_s2608" style="position:absolute;left:444.91pt;top:35.34pt;width:46.35pt;height:18.45pt;z-index:260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Prostor</w:t>
                  </w:r>
                </w:p>
              </w:txbxContent>
            </v:textbox>
          </v:shape>
        </w:pict>
      </w:r>
      <w:r>
        <w:pict>
          <v:shape id="_x0000_s2609" style="position:absolute;left:517.51pt;top:29.94pt;width:66.22pt;height:18.45pt;z-index:260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Komunalna </w:t>
                  </w:r>
                </w:p>
              </w:txbxContent>
            </v:textbox>
          </v:shape>
        </w:pict>
      </w:r>
      <w:r>
        <w:pict>
          <v:shape id="_x0000_s2610" style="position:absolute;left:513.31pt;top:40.74pt;width:74.81pt;height:18.45pt;z-index:261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infrastruktura</w:t>
                  </w:r>
                </w:p>
              </w:txbxContent>
            </v:textbox>
          </v:shape>
        </w:pict>
      </w:r>
      <w:r>
        <w:pict>
          <v:shape id="_x0000_s2611" style="position:absolute;left:598.87pt;top:29.94pt;width:59.95pt;height:18.45pt;z-index:261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Prometna </w:t>
                  </w:r>
                </w:p>
              </w:txbxContent>
            </v:textbox>
          </v:shape>
        </w:pict>
      </w:r>
      <w:r>
        <w:pict>
          <v:shape id="_x0000_s2612" style="position:absolute;left:592.39pt;top:40.74pt;width:74.81pt;height:18.45pt;z-index:261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infrastruktura</w:t>
                  </w:r>
                </w:p>
              </w:txbxContent>
            </v:textbox>
          </v:shape>
        </w:pict>
      </w:r>
      <w:r>
        <w:pict>
          <v:shape id="_x0000_s2613" style="position:absolute;left:670.97pt;top:29.94pt;width:77.93pt;height:18.45pt;z-index:261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Stanovništvo i </w:t>
                  </w:r>
                </w:p>
              </w:txbxContent>
            </v:textbox>
          </v:shape>
        </w:pict>
      </w:r>
      <w:r>
        <w:pict>
          <v:shape id="_x0000_s2614" style="position:absolute;left:669.05pt;top:40.74pt;width:80.28pt;height:18.45pt;z-index:261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kvaliteta života</w:t>
                  </w:r>
                </w:p>
              </w:txbxContent>
            </v:textbox>
          </v:shape>
        </w:pict>
      </w:r>
      <w:r>
        <w:pict>
          <v:shape id="_x0000_s2615" style="position:absolute;left:749.57pt;top:35.34pt;width:75.12pt;height:18.45pt;z-index:261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Gospodarstvo</w:t>
                  </w:r>
                </w:p>
              </w:txbxContent>
            </v:textbox>
          </v:shape>
        </w:pict>
      </w:r>
      <w:r>
        <w:pict>
          <v:shape id="_x0000_s2616" style="position:absolute;left:31.20pt;top:205.38pt;width:539.46pt;height:22.63pt;z-index:261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i/>
                      <w:color w:val="000000"/>
                    </w:rPr>
                    <w:t xml:space="preserve">Kada pomislite na život u Novalji tijekom turističke sezone, predstavlja li buka veliki problem, mali </w:t>
                  </w:r>
                </w:p>
              </w:txbxContent>
            </v:textbox>
          </v:shape>
        </w:pict>
      </w:r>
      <w:r>
        <w:pict>
          <v:shape id="_x0000_s2617" style="position:absolute;left:31.20pt;top:218.58pt;width:182.50pt;height:22.63pt;z-index:261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i/>
                      <w:color w:val="000000"/>
                    </w:rPr>
                    <w:t xml:space="preserve">problem ili uopće nije problem?</w:t>
                  </w:r>
                </w:p>
              </w:txbxContent>
            </v:textbox>
          </v:shape>
        </w:pict>
      </w:r>
      <w:r>
        <w:pict>
          <v:shape id="_x0000_s2618" style="position:absolute;left:51.98pt;top:350.27pt;width:84.39pt;height:20.42pt;z-index:261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Veliki problem</w:t>
                  </w:r>
                </w:p>
              </w:txbxContent>
            </v:textbox>
          </v:shape>
        </w:pict>
      </w:r>
      <w:r>
        <w:pict>
          <v:shape id="_x0000_s2619" style="position:absolute;left:166.13pt;top:350.27pt;width:79.41pt;height:20.42pt;z-index:261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Mali problem</w:t>
                  </w:r>
                </w:p>
              </w:txbxContent>
            </v:textbox>
          </v:shape>
        </w:pict>
      </w:r>
      <w:r>
        <w:pict>
          <v:shape id="_x0000_s2620" style="position:absolute;left:277.63pt;top:350.27pt;width:77.25pt;height:20.42pt;z-index:262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Nije problem</w:t>
                  </w:r>
                </w:p>
              </w:txbxContent>
            </v:textbox>
          </v:shape>
        </w:pict>
      </w:r>
      <w:r>
        <w:pict>
          <v:shape id="_x0000_s2621" style="position:absolute;left:361.90pt;top:350.27pt;width:145.33pt;height:20.42pt;z-index:262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Ne znam/ne mogu ocijeniti</w:t>
                  </w:r>
                </w:p>
              </w:txbxContent>
            </v:textbox>
          </v:shape>
        </w:pict>
      </w:r>
      <w:r>
        <w:pict>
          <v:shape id="_x0000_s2622" style="position:absolute;left:42.31pt;top:292.38pt;width:34.67pt;height:20.42pt;z-index:262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57%</w:t>
                  </w:r>
                </w:p>
              </w:txbxContent>
            </v:textbox>
          </v:shape>
        </w:pict>
      </w:r>
      <w:r>
        <w:pict>
          <v:shape id="_x0000_s2623" style="position:absolute;left:71.69pt;top:293.77pt;width:34.67pt;height:20.42pt;z-index:262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55%</w:t>
                  </w:r>
                </w:p>
              </w:txbxContent>
            </v:textbox>
          </v:shape>
        </w:pict>
      </w:r>
      <w:r>
        <w:pict>
          <v:shape id="_x0000_s2624" style="position:absolute;left:101.06pt;top:287.77pt;width:34.67pt;height:20.42pt;z-index:262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64%</w:t>
                  </w:r>
                </w:p>
              </w:txbxContent>
            </v:textbox>
          </v:shape>
        </w:pict>
      </w:r>
      <w:r>
        <w:pict>
          <v:shape id="_x0000_s2625" style="position:absolute;left:153.84pt;top:317.27pt;width:34.66pt;height:20.42pt;z-index:262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20%</w:t>
                  </w:r>
                </w:p>
              </w:txbxContent>
            </v:textbox>
          </v:shape>
        </w:pict>
      </w:r>
      <w:r>
        <w:pict>
          <v:shape id="_x0000_s2626" style="position:absolute;left:183.22pt;top:315.27pt;width:34.66pt;height:20.42pt;z-index:262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23%</w:t>
                  </w:r>
                </w:p>
              </w:txbxContent>
            </v:textbox>
          </v:shape>
        </w:pict>
      </w:r>
      <w:r>
        <w:pict>
          <v:shape id="_x0000_s2627" style="position:absolute;left:212.59pt;top:322.64pt;width:34.66pt;height:20.42pt;z-index:262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12%</w:t>
                  </w:r>
                </w:p>
              </w:txbxContent>
            </v:textbox>
          </v:shape>
        </w:pict>
      </w:r>
      <w:r>
        <w:pict>
          <v:shape id="_x0000_s2628" style="position:absolute;left:265.46pt;top:315.90pt;width:34.66pt;height:20.42pt;z-index:262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22%</w:t>
                  </w:r>
                </w:p>
              </w:txbxContent>
            </v:textbox>
          </v:shape>
        </w:pict>
      </w:r>
      <w:r>
        <w:pict>
          <v:shape id="_x0000_s2629" style="position:absolute;left:294.84pt;top:315.90pt;width:34.66pt;height:20.42pt;z-index:262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22%</w:t>
                  </w:r>
                </w:p>
              </w:txbxContent>
            </v:textbox>
          </v:shape>
        </w:pict>
      </w:r>
      <w:r>
        <w:pict>
          <v:shape id="_x0000_s2630" style="position:absolute;left:324.22pt;top:314.51pt;width:34.66pt;height:20.42pt;z-index:263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24%</w:t>
                  </w:r>
                </w:p>
              </w:txbxContent>
            </v:textbox>
          </v:shape>
        </w:pict>
      </w:r>
      <w:r>
        <w:pict>
          <v:shape id="_x0000_s2631" style="position:absolute;left:379.49pt;top:330.01pt;width:28.61pt;height:20.42pt;z-index:263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1%</w:t>
                  </w:r>
                </w:p>
              </w:txbxContent>
            </v:textbox>
          </v:shape>
        </w:pict>
      </w:r>
      <w:r>
        <w:pict>
          <v:shape id="_x0000_s2632" style="position:absolute;left:47.76pt;top:240.99pt;width:133.90pt;height:20.42pt;z-index:263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Svo lokalno stanovništvo</w:t>
                  </w:r>
                </w:p>
              </w:txbxContent>
            </v:textbox>
          </v:shape>
        </w:pict>
      </w:r>
      <w:r>
        <w:pict>
          <v:shape id="_x0000_s2633" style="position:absolute;left:47.76pt;top:260.00pt;width:228.31pt;height:20.42pt;z-index:263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Stanovnici koji ostvaruju prihode od turizma</w:t>
                  </w:r>
                </w:p>
              </w:txbxContent>
            </v:textbox>
          </v:shape>
        </w:pict>
      </w:r>
      <w:r>
        <w:pict>
          <v:shape id="_x0000_s2634" style="position:absolute;left:251.52pt;top:240.99pt;width:243.24pt;height:20.42pt;z-index:263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Stanovnici koji ne ostvaruju prihode od turizma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2635" style="position:absolute;left:915.43pt;top:507.61pt;width:26.11pt;height:20.42pt;z-index:263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37</w:t>
                  </w:r>
                </w:p>
              </w:txbxContent>
            </v:textbox>
          </v:shape>
        </w:pict>
      </w:r>
      <w:r>
        <w:pict>
          <v:shape id="_x0000_s2636" style="position:absolute;left:383.81pt;top:526.88pt;width:248.72pt;height:17.04pt;z-index:263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2637" style="position:absolute;left:31.20pt;top:507.23pt;width:928.80pt;height:20.42pt;z-index:263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podaci Gradskog ureda za gospodarstvo, ekološku održivost i strategijsko planiranje, Karika – rezultati provedene Ankete lokalnog stanovništva, Karika – rezultati provedene Ankete turista i</w:t>
                  </w:r>
                </w:p>
              </w:txbxContent>
            </v:textbox>
          </v:shape>
        </w:pict>
      </w:r>
      <w:r>
        <w:pict>
          <v:shape id="_x0000_s2638" style="position:absolute;left:31.20pt;top:519.35pt;width:276.11pt;height:20.42pt;z-index:263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jednodnevnih posjetitelja, Horwath HTL analiza, 2026.</w:t>
                  </w:r>
                </w:p>
              </w:txbxContent>
            </v:textbox>
          </v:shape>
        </w:pict>
      </w:r>
      <w:r>
        <w:pict>
          <v:shape id="_x0000_s2639" style="position:absolute;left:80.47pt;top:103.74pt;width:215.04pt;height:24.60pt;z-index:263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Utjecaj buke na kvalitetu boravka</w:t>
                  </w:r>
                </w:p>
              </w:txbxContent>
            </v:textbox>
          </v:shape>
        </w:pict>
      </w:r>
      <w:r>
        <w:pict>
          <v:shape id="_x0000_s2640" style="position:absolute;left:39.26pt;top:103.74pt;width:36.29pt;height:24.60pt;z-index:264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5.3.</w:t>
                  </w:r>
                </w:p>
              </w:txbxContent>
            </v:textbox>
          </v:shape>
        </w:pict>
      </w:r>
      <w:r>
        <w:pict>
          <v:shape id="_x0000_s2641" style="position:absolute;left:32.26pt;top:404.58pt;width:927.74pt;height:24.60pt;z-index:264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Prema rezultatimaankete turista i jednodnevnihposjetitelja,32% ispitanikane smatra da je buka ozbiljan problem, dok je dodatnih23% izrazilo da buku percipira kao vrlo mali problem.</w:t>
                  </w:r>
                </w:p>
              </w:txbxContent>
            </v:textbox>
          </v:shape>
        </w:pict>
      </w:r>
      <w:r>
        <w:pict>
          <v:shape id="_x0000_s2642" style="position:absolute;left:32.26pt;top:418.98pt;width:334.60pt;height:24.60pt;z-index:264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Ukupno 11% turistabuka smatra ozbiljnim problemom.</w:t>
                  </w:r>
                </w:p>
              </w:txbxContent>
            </v:textbox>
          </v:shape>
        </w:pict>
      </w:r>
      <w:r>
        <w:pict>
          <v:shape id="_x0000_s2643" style="position:absolute;left:32.26pt;top:433.38pt;width:927.74pt;height:24.60pt;z-index:264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Gosti u nekomercijalnomsmještajuu nešto većoj mjeri percipiraju buku kao problem, 15% ih ocjenjuje da buka predstavljaozbiljan problem, a prosječna ocjena iznosi 3,19. Percepcija</w:t>
                  </w:r>
                </w:p>
              </w:txbxContent>
            </v:textbox>
          </v:shape>
        </w:pict>
      </w:r>
      <w:r>
        <w:pict>
          <v:shape id="_x0000_s2644" style="position:absolute;left:32.26pt;top:447.78pt;width:927.74pt;height:24.60pt;z-index:264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buke manje je izražena među gostima u komercijalnom smještaju. Njih 9% smatra buku ozbiljnim problemom, a prosječna ocjena je 2,78. Većina gostiju u ovoj skupini (5% ) ocijenila je</w:t>
                  </w:r>
                </w:p>
              </w:txbxContent>
            </v:textbox>
          </v:shape>
        </w:pict>
      </w:r>
      <w:r>
        <w:pict>
          <v:shape id="_x0000_s2645" style="position:absolute;left:32.26pt;top:462.18pt;width:927.74pt;height:24.60pt;z-index:264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buku s najnižimocjenama(1–3), što znači da im ona najčešće ne smeta. Podaci pokazuju da buka na javnimprostorima za većinu gostijunije značajanproblem tijekom boravka u Novalji.</w:t>
                  </w:r>
                </w:p>
              </w:txbxContent>
            </v:textbox>
          </v:shape>
        </w:pict>
      </w:r>
      <w:r>
        <w:pict>
          <v:shape id="_x0000_s2646" style="position:absolute;left:36.46pt;top:29.94pt;width:83.60pt;height:18.45pt;z-index:264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Institucionalni i </w:t>
                  </w:r>
                </w:p>
              </w:txbxContent>
            </v:textbox>
          </v:shape>
        </w:pict>
      </w:r>
      <w:r>
        <w:pict>
          <v:shape id="_x0000_s2647" style="position:absolute;left:37.78pt;top:40.74pt;width:75.58pt;height:18.45pt;z-index:264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strateški okvir</w:t>
                  </w:r>
                </w:p>
              </w:txbxContent>
            </v:textbox>
          </v:shape>
        </w:pict>
      </w:r>
      <w:r>
        <w:pict>
          <v:shape id="_x0000_s2648" style="position:absolute;left:124.30pt;top:29.94pt;width:61.74pt;height:18.45pt;z-index:264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Smještajni </w:t>
                  </w:r>
                </w:p>
              </w:txbxContent>
            </v:textbox>
          </v:shape>
        </w:pict>
      </w:r>
      <w:r>
        <w:pict>
          <v:shape id="_x0000_s2649" style="position:absolute;left:125.02pt;top:40.74pt;width:57.08pt;height:18.45pt;z-index:264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kapaciteti</w:t>
                  </w:r>
                </w:p>
              </w:txbxContent>
            </v:textbox>
          </v:shape>
        </w:pict>
      </w:r>
      <w:r>
        <w:pict>
          <v:shape id="_x0000_s2650" style="position:absolute;left:203.74pt;top:29.94pt;width:58.60pt;height:18.45pt;z-index:265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Turistička </w:t>
                  </w:r>
                </w:p>
              </w:txbxContent>
            </v:textbox>
          </v:shape>
        </w:pict>
      </w:r>
      <w:r>
        <w:pict>
          <v:shape id="_x0000_s2651" style="position:absolute;left:204.58pt;top:40.74pt;width:55.61pt;height:18.45pt;z-index:265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potražnja</w:t>
                  </w:r>
                </w:p>
              </w:txbxContent>
            </v:textbox>
          </v:shape>
        </w:pict>
      </w:r>
      <w:r>
        <w:pict>
          <v:shape id="_x0000_s2652" style="position:absolute;left:283.90pt;top:29.94pt;width:56.93pt;height:18.45pt;z-index:265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Resursno </w:t>
                  </w:r>
                </w:p>
              </w:txbxContent>
            </v:textbox>
          </v:shape>
        </w:pict>
      </w:r>
      <w:r>
        <w:pict>
          <v:shape id="_x0000_s2653" style="position:absolute;left:267.94pt;top:40.74pt;width:94.36pt;height:18.45pt;z-index:265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atrakcijska osnova</w:t>
                  </w:r>
                </w:p>
              </w:txbxContent>
            </v:textbox>
          </v:shape>
        </w:pict>
      </w:r>
      <w:r>
        <w:pict>
          <v:shape id="_x0000_s2654" style="position:absolute;left:352.39pt;top:35.34pt;width:78.99pt;height:18.45pt;z-index:265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Priroda i okoliš</w:t>
                  </w:r>
                </w:p>
              </w:txbxContent>
            </v:textbox>
          </v:shape>
        </w:pict>
      </w:r>
      <w:r>
        <w:pict>
          <v:shape id="_x0000_s2655" style="position:absolute;left:444.91pt;top:35.34pt;width:46.35pt;height:18.45pt;z-index:265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Prostor</w:t>
                  </w:r>
                </w:p>
              </w:txbxContent>
            </v:textbox>
          </v:shape>
        </w:pict>
      </w:r>
      <w:r>
        <w:pict>
          <v:shape id="_x0000_s2656" style="position:absolute;left:517.51pt;top:29.94pt;width:66.22pt;height:18.45pt;z-index:265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Komunalna </w:t>
                  </w:r>
                </w:p>
              </w:txbxContent>
            </v:textbox>
          </v:shape>
        </w:pict>
      </w:r>
      <w:r>
        <w:pict>
          <v:shape id="_x0000_s2657" style="position:absolute;left:513.31pt;top:40.74pt;width:74.81pt;height:18.45pt;z-index:265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infrastruktura</w:t>
                  </w:r>
                </w:p>
              </w:txbxContent>
            </v:textbox>
          </v:shape>
        </w:pict>
      </w:r>
      <w:r>
        <w:pict>
          <v:shape id="_x0000_s2658" style="position:absolute;left:598.87pt;top:29.94pt;width:59.95pt;height:18.45pt;z-index:265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Prometna </w:t>
                  </w:r>
                </w:p>
              </w:txbxContent>
            </v:textbox>
          </v:shape>
        </w:pict>
      </w:r>
      <w:r>
        <w:pict>
          <v:shape id="_x0000_s2659" style="position:absolute;left:592.39pt;top:40.74pt;width:74.81pt;height:18.45pt;z-index:265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infrastruktura</w:t>
                  </w:r>
                </w:p>
              </w:txbxContent>
            </v:textbox>
          </v:shape>
        </w:pict>
      </w:r>
      <w:r>
        <w:pict>
          <v:shape id="_x0000_s2660" style="position:absolute;left:670.97pt;top:29.94pt;width:77.93pt;height:18.45pt;z-index:266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Stanovništvo i </w:t>
                  </w:r>
                </w:p>
              </w:txbxContent>
            </v:textbox>
          </v:shape>
        </w:pict>
      </w:r>
      <w:r>
        <w:pict>
          <v:shape id="_x0000_s2661" style="position:absolute;left:669.05pt;top:40.74pt;width:80.28pt;height:18.45pt;z-index:266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kvaliteta života</w:t>
                  </w:r>
                </w:p>
              </w:txbxContent>
            </v:textbox>
          </v:shape>
        </w:pict>
      </w:r>
      <w:r>
        <w:pict>
          <v:shape id="_x0000_s2662" style="position:absolute;left:749.57pt;top:35.34pt;width:75.12pt;height:18.45pt;z-index:266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Gospodarstvo</w:t>
                  </w:r>
                </w:p>
              </w:txbxContent>
            </v:textbox>
          </v:shape>
        </w:pict>
      </w:r>
      <w:r>
        <w:pict>
          <v:shape id="_x0000_s2663" style="position:absolute;left:31.20pt;top:129.30pt;width:714.01pt;height:22.63pt;z-index:266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i/>
                      <w:color w:val="000000"/>
                    </w:rPr>
                    <w:t xml:space="preserve">U kojoj Vam mjeri buka na javnim prostorima (ulicama, trgovima, atrakcijama) predstavlja problem tijekom Vašeg boravka u Nova</w:t>
                  </w:r>
                </w:p>
              </w:txbxContent>
            </v:textbox>
          </v:shape>
        </w:pict>
      </w:r>
      <w:r>
        <w:pict>
          <v:shape id="_x0000_s2664" style="position:absolute;left:577.03pt;top:129.30pt;width:28.77pt;height:22.63pt;z-index:266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i/>
                      <w:color w:val="000000"/>
                    </w:rPr>
                    <w:t xml:space="preserve">lji?</w:t>
                  </w:r>
                </w:p>
              </w:txbxContent>
            </v:textbox>
          </v:shape>
        </w:pict>
      </w:r>
      <w:r>
        <w:pict>
          <v:shape id="_x0000_s2665" style="position:absolute;left:50.35pt;top:352.14pt;width:109.76pt;height:20.42pt;z-index:266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Uopće nije problem</w:t>
                  </w:r>
                </w:p>
              </w:txbxContent>
            </v:textbox>
          </v:shape>
        </w:pict>
      </w:r>
      <w:r>
        <w:pict>
          <v:shape id="_x0000_s2666" style="position:absolute;left:218.14pt;top:352.14pt;width:20.06pt;height:20.42pt;z-index:266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</w:t>
                  </w:r>
                </w:p>
              </w:txbxContent>
            </v:textbox>
          </v:shape>
        </w:pict>
      </w:r>
      <w:r>
        <w:pict>
          <v:shape id="_x0000_s2667" style="position:absolute;left:348.26pt;top:352.14pt;width:20.06pt;height:20.42pt;z-index:266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3</w:t>
                  </w:r>
                </w:p>
              </w:txbxContent>
            </v:textbox>
          </v:shape>
        </w:pict>
      </w:r>
      <w:r>
        <w:pict>
          <v:shape id="_x0000_s2668" style="position:absolute;left:478.30pt;top:352.14pt;width:20.06pt;height:20.42pt;z-index:266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4</w:t>
                  </w:r>
                </w:p>
              </w:txbxContent>
            </v:textbox>
          </v:shape>
        </w:pict>
      </w:r>
      <w:r>
        <w:pict>
          <v:shape id="_x0000_s2669" style="position:absolute;left:608.42pt;top:352.14pt;width:20.06pt;height:20.42pt;z-index:266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5</w:t>
                  </w:r>
                </w:p>
              </w:txbxContent>
            </v:textbox>
          </v:shape>
        </w:pict>
      </w:r>
      <w:r>
        <w:pict>
          <v:shape id="_x0000_s2670" style="position:absolute;left:738.46pt;top:352.14pt;width:20.06pt;height:20.42pt;z-index:267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6</w:t>
                  </w:r>
                </w:p>
              </w:txbxContent>
            </v:textbox>
          </v:shape>
        </w:pict>
      </w:r>
      <w:r>
        <w:pict>
          <v:shape id="_x0000_s2671" style="position:absolute;left:827.59pt;top:352.14pt;width:119.60pt;height:20.42pt;z-index:267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Jako ozbiljan problem</w:t>
                  </w:r>
                </w:p>
              </w:txbxContent>
            </v:textbox>
          </v:shape>
        </w:pict>
      </w:r>
      <w:r>
        <w:pict>
          <v:shape id="_x0000_s2672" style="position:absolute;left:46.68pt;top:197.48pt;width:34.67pt;height:20.42pt;z-index:267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32%</w:t>
                  </w:r>
                </w:p>
              </w:txbxContent>
            </v:textbox>
          </v:shape>
        </w:pict>
      </w:r>
      <w:r>
        <w:pict>
          <v:shape id="_x0000_s2673" style="position:absolute;left:80.95pt;top:205.86pt;width:34.67pt;height:20.42pt;z-index:267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30%</w:t>
                  </w:r>
                </w:p>
              </w:txbxContent>
            </v:textbox>
          </v:shape>
        </w:pict>
      </w:r>
      <w:r>
        <w:pict>
          <v:shape id="_x0000_s2674" style="position:absolute;left:115.20pt;top:193.23pt;width:34.67pt;height:20.42pt;z-index:267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33%</w:t>
                  </w:r>
                </w:p>
              </w:txbxContent>
            </v:textbox>
          </v:shape>
        </w:pict>
      </w:r>
      <w:r>
        <w:pict>
          <v:shape id="_x0000_s2675" style="position:absolute;left:176.71pt;top:235.50pt;width:34.66pt;height:20.42pt;z-index:267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23%</w:t>
                  </w:r>
                </w:p>
              </w:txbxContent>
            </v:textbox>
          </v:shape>
        </w:pict>
      </w:r>
      <w:r>
        <w:pict>
          <v:shape id="_x0000_s2676" style="position:absolute;left:210.96pt;top:222.75pt;width:34.66pt;height:20.42pt;z-index:267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26%</w:t>
                  </w:r>
                </w:p>
              </w:txbxContent>
            </v:textbox>
          </v:shape>
        </w:pict>
      </w:r>
      <w:r>
        <w:pict>
          <v:shape id="_x0000_s2677" style="position:absolute;left:245.21pt;top:269.22pt;width:34.71pt;height:20.47pt;z-index:267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15%</w:t>
                  </w:r>
                </w:p>
              </w:txbxContent>
            </v:textbox>
          </v:shape>
        </w:pict>
      </w:r>
      <w:r>
        <w:pict>
          <v:shape id="_x0000_s2678" style="position:absolute;left:306.84pt;top:286.14pt;width:34.66pt;height:20.42pt;z-index:267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11%</w:t>
                  </w:r>
                </w:p>
              </w:txbxContent>
            </v:textbox>
          </v:shape>
        </w:pict>
      </w:r>
      <w:r>
        <w:pict>
          <v:shape id="_x0000_s2679" style="position:absolute;left:341.11pt;top:273.35pt;width:34.71pt;height:20.47pt;z-index:267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14%</w:t>
                  </w:r>
                </w:p>
              </w:txbxContent>
            </v:textbox>
          </v:shape>
        </w:pict>
      </w:r>
      <w:r>
        <w:pict>
          <v:shape id="_x0000_s2680" style="position:absolute;left:377.86pt;top:315.63pt;width:28.61pt;height:20.42pt;z-index:268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4%</w:t>
                  </w:r>
                </w:p>
              </w:txbxContent>
            </v:textbox>
          </v:shape>
        </w:pict>
      </w:r>
      <w:r>
        <w:pict>
          <v:shape id="_x0000_s2681" style="position:absolute;left:436.87pt;top:281.89pt;width:34.66pt;height:20.42pt;z-index:268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12%</w:t>
                  </w:r>
                </w:p>
              </w:txbxContent>
            </v:textbox>
          </v:shape>
        </w:pict>
      </w:r>
      <w:r>
        <w:pict>
          <v:shape id="_x0000_s2682" style="position:absolute;left:471.12pt;top:286.14pt;width:34.66pt;height:20.42pt;z-index:268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11%</w:t>
                  </w:r>
                </w:p>
              </w:txbxContent>
            </v:textbox>
          </v:shape>
        </w:pict>
      </w:r>
      <w:r>
        <w:pict>
          <v:shape id="_x0000_s2683" style="position:absolute;left:505.37pt;top:269.22pt;width:34.71pt;height:20.47pt;z-index:268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15%</w:t>
                  </w:r>
                </w:p>
              </w:txbxContent>
            </v:textbox>
          </v:shape>
        </w:pict>
      </w:r>
      <w:r>
        <w:pict>
          <v:shape id="_x0000_s2684" style="position:absolute;left:567.00pt;top:281.89pt;width:34.67pt;height:20.42pt;z-index:268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12%</w:t>
                  </w:r>
                </w:p>
              </w:txbxContent>
            </v:textbox>
          </v:shape>
        </w:pict>
      </w:r>
      <w:r>
        <w:pict>
          <v:shape id="_x0000_s2685" style="position:absolute;left:601.25pt;top:290.27pt;width:34.67pt;height:20.42pt;z-index:268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10%</w:t>
                  </w:r>
                </w:p>
              </w:txbxContent>
            </v:textbox>
          </v:shape>
        </w:pict>
      </w:r>
      <w:r>
        <w:pict>
          <v:shape id="_x0000_s2686" style="position:absolute;left:635.52pt;top:252.37pt;width:34.67pt;height:20.42pt;z-index:268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19%</w:t>
                  </w:r>
                </w:p>
              </w:txbxContent>
            </v:textbox>
          </v:shape>
        </w:pict>
      </w:r>
      <w:r>
        <w:pict>
          <v:shape id="_x0000_s2687" style="position:absolute;left:699.53pt;top:307.14pt;width:28.61pt;height:20.42pt;z-index:268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6%</w:t>
                  </w:r>
                </w:p>
              </w:txbxContent>
            </v:textbox>
          </v:shape>
        </w:pict>
      </w:r>
      <w:r>
        <w:pict>
          <v:shape id="_x0000_s2688" style="position:absolute;left:733.78pt;top:315.63pt;width:28.61pt;height:20.42pt;z-index:268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4%</w:t>
                  </w:r>
                </w:p>
              </w:txbxContent>
            </v:textbox>
          </v:shape>
        </w:pict>
      </w:r>
      <w:r>
        <w:pict>
          <v:shape id="_x0000_s2689" style="position:absolute;left:765.53pt;top:286.14pt;width:34.67pt;height:20.42pt;z-index:268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11%</w:t>
                  </w:r>
                </w:p>
              </w:txbxContent>
            </v:textbox>
          </v:shape>
        </w:pict>
      </w:r>
      <w:r>
        <w:pict>
          <v:shape id="_x0000_s2690" style="position:absolute;left:829.66pt;top:311.39pt;width:28.61pt;height:20.42pt;z-index:269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5%</w:t>
                  </w:r>
                </w:p>
              </w:txbxContent>
            </v:textbox>
          </v:shape>
        </w:pict>
      </w:r>
      <w:r>
        <w:pict>
          <v:shape id="_x0000_s2691" style="position:absolute;left:863.93pt;top:311.39pt;width:28.61pt;height:20.42pt;z-index:269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5%</w:t>
                  </w:r>
                </w:p>
              </w:txbxContent>
            </v:textbox>
          </v:shape>
        </w:pict>
      </w:r>
      <w:r>
        <w:pict>
          <v:shape id="_x0000_s2692" style="position:absolute;left:898.18pt;top:315.63pt;width:28.61pt;height:20.42pt;z-index:269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4%</w:t>
                  </w:r>
                </w:p>
              </w:txbxContent>
            </v:textbox>
          </v:shape>
        </w:pict>
      </w:r>
      <w:r>
        <w:pict>
          <v:shape id="_x0000_s2693" style="position:absolute;left:324.67pt;top:154.86pt;width:58.96pt;height:20.42pt;z-index:269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Svi turisti</w:t>
                  </w:r>
                </w:p>
              </w:txbxContent>
            </v:textbox>
          </v:shape>
        </w:pict>
      </w:r>
      <w:r>
        <w:pict>
          <v:shape id="_x0000_s2694" style="position:absolute;left:387.79pt;top:154.86pt;width:172.88pt;height:20.42pt;z-index:269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Gosti u komercijalnom smještaju</w:t>
                  </w:r>
                </w:p>
              </w:txbxContent>
            </v:textbox>
          </v:shape>
        </w:pict>
      </w:r>
      <w:r>
        <w:pict>
          <v:shape id="_x0000_s2695" style="position:absolute;left:545.69pt;top:154.86pt;width:185.10pt;height:20.42pt;z-index:269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Gosti u nekomercijalnom smještaju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2696" style="position:absolute;left:915.43pt;top:507.61pt;width:26.11pt;height:20.42pt;z-index:269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38</w:t>
                  </w:r>
                </w:p>
              </w:txbxContent>
            </v:textbox>
          </v:shape>
        </w:pict>
      </w:r>
      <w:r>
        <w:pict>
          <v:shape id="_x0000_s2697" style="position:absolute;left:383.81pt;top:526.88pt;width:248.72pt;height:17.04pt;z-index:269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2698" style="position:absolute;left:78.96pt;top:103.74pt;width:744.83pt;height:24.60pt;z-index:269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Udio stambenih jedinica turističke namjene (komercijalni i nekomercijalni kapaciteti) u ukupnom broju stambenih jedinica</w:t>
                  </w:r>
                </w:p>
              </w:txbxContent>
            </v:textbox>
          </v:shape>
        </w:pict>
      </w:r>
      <w:r>
        <w:pict>
          <v:shape id="_x0000_s2699" style="position:absolute;left:39.17pt;top:103.74pt;width:36.29pt;height:24.60pt;z-index:269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6.1.</w:t>
                  </w:r>
                </w:p>
              </w:txbxContent>
            </v:textbox>
          </v:shape>
        </w:pict>
      </w:r>
      <w:r>
        <w:pict>
          <v:shape id="_x0000_s2700" style="position:absolute;left:31.20pt;top:507.37pt;width:176.27pt;height:20.42pt;z-index:270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Horwath HTL analiza, 2026.</w:t>
                  </w:r>
                </w:p>
              </w:txbxContent>
            </v:textbox>
          </v:shape>
        </w:pict>
      </w:r>
      <w:r>
        <w:pict>
          <v:shape id="_x0000_s2701" style="position:absolute;left:31.34pt;top:144.95pt;width:928.66pt;height:24.60pt;z-index:270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Pokazatelj udjela stambenih jedinica turističke namjene u ukupnom broju stambenih objekata iznosi 202,11% , što znači da na svakih 100 kuća u kojima se stalno živi dolazi više od 200</w:t>
                  </w:r>
                </w:p>
              </w:txbxContent>
            </v:textbox>
          </v:shape>
        </w:pict>
      </w:r>
      <w:r>
        <w:pict>
          <v:shape id="_x0000_s2702" style="position:absolute;left:31.34pt;top:159.35pt;width:928.66pt;height:24.60pt;z-index:270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objekata koji se koriste u turističke svrhe, odnosno broj kuća i stanovanamijenjenihza kratkoročni boravak gostiju više je nego dvostruko veći od broja objekata u stalnoj rezidencijalnoj</w:t>
                  </w:r>
                </w:p>
              </w:txbxContent>
            </v:textbox>
          </v:shape>
        </w:pict>
      </w:r>
      <w:r>
        <w:pict>
          <v:shape id="_x0000_s2703" style="position:absolute;left:31.34pt;top:173.75pt;width:928.66pt;height:24.60pt;z-index:270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funkciji. Ova vrijednost jasno pokazuje da je stambeni fond u Novalji izrazito turistički orijentiran, s većinom nekretninauključenihu komercijalniili nekomercijalninajam. Takva struktura</w:t>
                  </w:r>
                </w:p>
              </w:txbxContent>
            </v:textbox>
          </v:shape>
        </w:pict>
      </w:r>
      <w:r>
        <w:pict>
          <v:shape id="_x0000_s2704" style="position:absolute;left:31.34pt;top:188.13pt;width:928.66pt;height:24.65pt;z-index:270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upućuje na snažnu ovisnost lokalnog prostora o turizmu te na istodobno smanjenjedostupnosti stambenog prostora za stalne stanovnike. Ovaj udio potvrđuje da je turizam dominantna</w:t>
                  </w:r>
                </w:p>
              </w:txbxContent>
            </v:textbox>
          </v:shape>
        </w:pict>
      </w:r>
      <w:r>
        <w:pict>
          <v:shape id="_x0000_s2705" style="position:absolute;left:31.34pt;top:202.58pt;width:928.66pt;height:24.60pt;z-index:270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funkcijaprostora, što zahtijevapažljivo planiranjei kontrolu budućeg razvoja kako bi se postiglaodrživija ravnoteža između turističkihi stambenihpotreba zajednice.</w:t>
                  </w:r>
                </w:p>
              </w:txbxContent>
            </v:textbox>
          </v:shape>
        </w:pict>
      </w:r>
      <w:r>
        <w:pict>
          <v:shape id="_x0000_s2706" style="position:absolute;left:36.46pt;top:29.94pt;width:83.60pt;height:18.45pt;z-index:270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Institucionalni i </w:t>
                  </w:r>
                </w:p>
              </w:txbxContent>
            </v:textbox>
          </v:shape>
        </w:pict>
      </w:r>
      <w:r>
        <w:pict>
          <v:shape id="_x0000_s2707" style="position:absolute;left:37.78pt;top:40.74pt;width:75.58pt;height:18.45pt;z-index:270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strateški okvir</w:t>
                  </w:r>
                </w:p>
              </w:txbxContent>
            </v:textbox>
          </v:shape>
        </w:pict>
      </w:r>
      <w:r>
        <w:pict>
          <v:shape id="_x0000_s2708" style="position:absolute;left:124.30pt;top:29.94pt;width:61.74pt;height:18.45pt;z-index:270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Smještajni </w:t>
                  </w:r>
                </w:p>
              </w:txbxContent>
            </v:textbox>
          </v:shape>
        </w:pict>
      </w:r>
      <w:r>
        <w:pict>
          <v:shape id="_x0000_s2709" style="position:absolute;left:125.02pt;top:40.74pt;width:57.08pt;height:18.45pt;z-index:270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kapaciteti</w:t>
                  </w:r>
                </w:p>
              </w:txbxContent>
            </v:textbox>
          </v:shape>
        </w:pict>
      </w:r>
      <w:r>
        <w:pict>
          <v:shape id="_x0000_s2710" style="position:absolute;left:203.74pt;top:29.94pt;width:58.60pt;height:18.45pt;z-index:271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Turistička </w:t>
                  </w:r>
                </w:p>
              </w:txbxContent>
            </v:textbox>
          </v:shape>
        </w:pict>
      </w:r>
      <w:r>
        <w:pict>
          <v:shape id="_x0000_s2711" style="position:absolute;left:204.58pt;top:40.74pt;width:55.61pt;height:18.45pt;z-index:271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potražnja</w:t>
                  </w:r>
                </w:p>
              </w:txbxContent>
            </v:textbox>
          </v:shape>
        </w:pict>
      </w:r>
      <w:r>
        <w:pict>
          <v:shape id="_x0000_s2712" style="position:absolute;left:283.90pt;top:29.94pt;width:56.93pt;height:18.45pt;z-index:271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Resursno </w:t>
                  </w:r>
                </w:p>
              </w:txbxContent>
            </v:textbox>
          </v:shape>
        </w:pict>
      </w:r>
      <w:r>
        <w:pict>
          <v:shape id="_x0000_s2713" style="position:absolute;left:267.94pt;top:40.74pt;width:94.36pt;height:18.45pt;z-index:271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atrakcijska osnova</w:t>
                  </w:r>
                </w:p>
              </w:txbxContent>
            </v:textbox>
          </v:shape>
        </w:pict>
      </w:r>
      <w:r>
        <w:pict>
          <v:shape id="_x0000_s2714" style="position:absolute;left:352.39pt;top:35.34pt;width:78.99pt;height:18.45pt;z-index:271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Priroda i okoliš</w:t>
                  </w:r>
                </w:p>
              </w:txbxContent>
            </v:textbox>
          </v:shape>
        </w:pict>
      </w:r>
      <w:r>
        <w:pict>
          <v:shape id="_x0000_s2715" style="position:absolute;left:444.91pt;top:35.34pt;width:46.35pt;height:18.45pt;z-index:271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Prostor</w:t>
                  </w:r>
                </w:p>
              </w:txbxContent>
            </v:textbox>
          </v:shape>
        </w:pict>
      </w:r>
      <w:r>
        <w:pict>
          <v:shape id="_x0000_s2716" style="position:absolute;left:517.51pt;top:29.94pt;width:66.22pt;height:18.45pt;z-index:271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Komunalna </w:t>
                  </w:r>
                </w:p>
              </w:txbxContent>
            </v:textbox>
          </v:shape>
        </w:pict>
      </w:r>
      <w:r>
        <w:pict>
          <v:shape id="_x0000_s2717" style="position:absolute;left:513.31pt;top:40.74pt;width:74.81pt;height:18.45pt;z-index:271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infrastruktura</w:t>
                  </w:r>
                </w:p>
              </w:txbxContent>
            </v:textbox>
          </v:shape>
        </w:pict>
      </w:r>
      <w:r>
        <w:pict>
          <v:shape id="_x0000_s2718" style="position:absolute;left:598.87pt;top:29.94pt;width:59.95pt;height:18.45pt;z-index:271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Prometna </w:t>
                  </w:r>
                </w:p>
              </w:txbxContent>
            </v:textbox>
          </v:shape>
        </w:pict>
      </w:r>
      <w:r>
        <w:pict>
          <v:shape id="_x0000_s2719" style="position:absolute;left:592.39pt;top:40.74pt;width:74.81pt;height:18.45pt;z-index:271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infrastruktura</w:t>
                  </w:r>
                </w:p>
              </w:txbxContent>
            </v:textbox>
          </v:shape>
        </w:pict>
      </w:r>
      <w:r>
        <w:pict>
          <v:shape id="_x0000_s2720" style="position:absolute;left:670.97pt;top:29.94pt;width:77.93pt;height:18.45pt;z-index:272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Stanovništvo i </w:t>
                  </w:r>
                </w:p>
              </w:txbxContent>
            </v:textbox>
          </v:shape>
        </w:pict>
      </w:r>
      <w:r>
        <w:pict>
          <v:shape id="_x0000_s2721" style="position:absolute;left:669.05pt;top:40.74pt;width:80.28pt;height:18.45pt;z-index:272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kvaliteta života</w:t>
                  </w:r>
                </w:p>
              </w:txbxContent>
            </v:textbox>
          </v:shape>
        </w:pict>
      </w:r>
      <w:r>
        <w:pict>
          <v:shape id="_x0000_s2722" style="position:absolute;left:749.57pt;top:35.34pt;width:75.12pt;height:18.45pt;z-index:272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Gospodarstvo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2723" style="position:absolute;left:915.43pt;top:507.61pt;width:26.11pt;height:20.42pt;z-index:272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39</w:t>
                  </w:r>
                </w:p>
              </w:txbxContent>
            </v:textbox>
          </v:shape>
        </w:pict>
      </w:r>
      <w:r>
        <w:pict>
          <v:shape id="_x0000_s2724" style="position:absolute;left:383.81pt;top:526.88pt;width:248.72pt;height:17.04pt;z-index:272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2725" style="position:absolute;left:31.20pt;top:507.37pt;width:245.87pt;height:20.42pt;z-index:272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Grad Novalja, Horwath HTL analiza, 2026.</w:t>
                  </w:r>
                </w:p>
              </w:txbxContent>
            </v:textbox>
          </v:shape>
        </w:pict>
      </w:r>
      <w:r>
        <w:pict>
          <v:shape id="_x0000_s2726" style="position:absolute;left:80.45pt;top:73.38pt;width:752.09pt;height:24.60pt;z-index:272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Maksimalni potencijal izgradnje na neizgrađenim i izgrađenim dijelovima građevinskog područja naselja mješovite namjene</w:t>
                  </w:r>
                </w:p>
              </w:txbxContent>
            </v:textbox>
          </v:shape>
        </w:pict>
      </w:r>
      <w:r>
        <w:pict>
          <v:shape id="_x0000_s2727" style="position:absolute;left:39.24pt;top:73.38pt;width:36.29pt;height:24.60pt;z-index:272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6.2.</w:t>
                  </w:r>
                </w:p>
              </w:txbxContent>
            </v:textbox>
          </v:shape>
        </w:pict>
      </w:r>
      <w:r>
        <w:pict>
          <v:shape id="_x0000_s2728" style="position:absolute;left:32.26pt;top:426.60pt;width:927.74pt;height:24.65pt;z-index:272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Potencijalni broj novih građevinskih čestica procijenjen je dijeljenjem površine neizgrađenog dijela zone s minimalno propisanom veličinom građevinske čestice. Na temelju toga i</w:t>
                  </w:r>
                </w:p>
              </w:txbxContent>
            </v:textbox>
          </v:shape>
        </w:pict>
      </w:r>
      <w:r>
        <w:pict>
          <v:shape id="_x0000_s2729" style="position:absolute;left:32.26pt;top:441.04pt;width:927.74pt;height:24.60pt;z-index:272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maksimalno dopuštenog broja stanova i apartmana po čestici izračunan je ukupni potencijal buduće izgradnje. Dobiveni podaci daju okvirni pregled mogućeg prostornog kapaciteta te</w:t>
                  </w:r>
                </w:p>
              </w:txbxContent>
            </v:textbox>
          </v:shape>
        </w:pict>
      </w:r>
      <w:r>
        <w:pict>
          <v:shape id="_x0000_s2730" style="position:absolute;left:32.26pt;top:455.44pt;width:927.74pt;height:24.60pt;z-index:273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služe za procjenu pritisaka i razvojnih mogućnosti u pojedinim zonama. Ukupno građevinsko područje svih zona iznosi 536,75 ha, od čega je 386,33 ha izgrađeno, a 150,42 ha ostaje</w:t>
                  </w:r>
                </w:p>
              </w:txbxContent>
            </v:textbox>
          </v:shape>
        </w:pict>
      </w:r>
      <w:r>
        <w:pict>
          <v:shape id="_x0000_s2731" style="position:absolute;left:32.26pt;top:469.84pt;width:927.74pt;height:24.60pt;z-index:273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neizgrađenos procijenjenim120,34 ha raspoloživih za novu izgradnju nakon umanjenja. Procijenjeno je 2.397 novih građevinskihčestica, s potencijalomza 6.889 stanovai 2.410apartmana.</w:t>
                  </w:r>
                </w:p>
              </w:txbxContent>
            </v:textbox>
          </v:shape>
        </w:pict>
      </w:r>
      <w:r>
        <w:pict>
          <v:shape id="_x0000_s2732" style="position:absolute;left:32.26pt;top:484.24pt;width:927.74pt;height:24.60pt;z-index:273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Najveći prostorni i građevinskipotencijalbilježe Lunjski poluotok i zona Novalja, dok je zona Gajac gotovo u potpunostiizgrađenes ograničenimmogućnostimadaljnjegrazvoja.</w:t>
                  </w:r>
                </w:p>
              </w:txbxContent>
            </v:textbox>
          </v:shape>
        </w:pict>
      </w:r>
      <w:r>
        <w:pict>
          <v:shape id="_x0000_s2733" style="position:absolute;left:36.46pt;top:29.94pt;width:83.60pt;height:18.45pt;z-index:273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Institucionalni i </w:t>
                  </w:r>
                </w:p>
              </w:txbxContent>
            </v:textbox>
          </v:shape>
        </w:pict>
      </w:r>
      <w:r>
        <w:pict>
          <v:shape id="_x0000_s2734" style="position:absolute;left:37.78pt;top:40.74pt;width:75.58pt;height:18.45pt;z-index:273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strateški okvir</w:t>
                  </w:r>
                </w:p>
              </w:txbxContent>
            </v:textbox>
          </v:shape>
        </w:pict>
      </w:r>
      <w:r>
        <w:pict>
          <v:shape id="_x0000_s2735" style="position:absolute;left:124.30pt;top:29.94pt;width:61.74pt;height:18.45pt;z-index:273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Smještajni </w:t>
                  </w:r>
                </w:p>
              </w:txbxContent>
            </v:textbox>
          </v:shape>
        </w:pict>
      </w:r>
      <w:r>
        <w:pict>
          <v:shape id="_x0000_s2736" style="position:absolute;left:125.02pt;top:40.74pt;width:57.08pt;height:18.45pt;z-index:273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kapaciteti</w:t>
                  </w:r>
                </w:p>
              </w:txbxContent>
            </v:textbox>
          </v:shape>
        </w:pict>
      </w:r>
      <w:r>
        <w:pict>
          <v:shape id="_x0000_s2737" style="position:absolute;left:203.74pt;top:29.94pt;width:58.60pt;height:18.45pt;z-index:273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Turistička </w:t>
                  </w:r>
                </w:p>
              </w:txbxContent>
            </v:textbox>
          </v:shape>
        </w:pict>
      </w:r>
      <w:r>
        <w:pict>
          <v:shape id="_x0000_s2738" style="position:absolute;left:204.58pt;top:40.74pt;width:55.61pt;height:18.45pt;z-index:273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potražnja</w:t>
                  </w:r>
                </w:p>
              </w:txbxContent>
            </v:textbox>
          </v:shape>
        </w:pict>
      </w:r>
      <w:r>
        <w:pict>
          <v:shape id="_x0000_s2739" style="position:absolute;left:283.90pt;top:29.94pt;width:56.93pt;height:18.45pt;z-index:273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Resursno </w:t>
                  </w:r>
                </w:p>
              </w:txbxContent>
            </v:textbox>
          </v:shape>
        </w:pict>
      </w:r>
      <w:r>
        <w:pict>
          <v:shape id="_x0000_s2740" style="position:absolute;left:267.94pt;top:40.74pt;width:94.36pt;height:18.45pt;z-index:274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atrakcijska osnova</w:t>
                  </w:r>
                </w:p>
              </w:txbxContent>
            </v:textbox>
          </v:shape>
        </w:pict>
      </w:r>
      <w:r>
        <w:pict>
          <v:shape id="_x0000_s2741" style="position:absolute;left:352.39pt;top:35.34pt;width:78.99pt;height:18.45pt;z-index:274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Priroda i okoliš</w:t>
                  </w:r>
                </w:p>
              </w:txbxContent>
            </v:textbox>
          </v:shape>
        </w:pict>
      </w:r>
      <w:r>
        <w:pict>
          <v:shape id="_x0000_s2742" style="position:absolute;left:444.91pt;top:35.34pt;width:46.35pt;height:18.45pt;z-index:274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Prostor</w:t>
                  </w:r>
                </w:p>
              </w:txbxContent>
            </v:textbox>
          </v:shape>
        </w:pict>
      </w:r>
      <w:r>
        <w:pict>
          <v:shape id="_x0000_s2743" style="position:absolute;left:517.51pt;top:29.94pt;width:66.22pt;height:18.45pt;z-index:274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Komunalna </w:t>
                  </w:r>
                </w:p>
              </w:txbxContent>
            </v:textbox>
          </v:shape>
        </w:pict>
      </w:r>
      <w:r>
        <w:pict>
          <v:shape id="_x0000_s2744" style="position:absolute;left:513.31pt;top:40.74pt;width:74.81pt;height:18.45pt;z-index:274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infrastruktura</w:t>
                  </w:r>
                </w:p>
              </w:txbxContent>
            </v:textbox>
          </v:shape>
        </w:pict>
      </w:r>
      <w:r>
        <w:pict>
          <v:shape id="_x0000_s2745" style="position:absolute;left:598.87pt;top:29.94pt;width:59.95pt;height:18.45pt;z-index:274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Prometna </w:t>
                  </w:r>
                </w:p>
              </w:txbxContent>
            </v:textbox>
          </v:shape>
        </w:pict>
      </w:r>
      <w:r>
        <w:pict>
          <v:shape id="_x0000_s2746" style="position:absolute;left:592.39pt;top:40.74pt;width:74.81pt;height:18.45pt;z-index:274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infrastruktura</w:t>
                  </w:r>
                </w:p>
              </w:txbxContent>
            </v:textbox>
          </v:shape>
        </w:pict>
      </w:r>
      <w:r>
        <w:pict>
          <v:shape id="_x0000_s2747" style="position:absolute;left:670.97pt;top:29.94pt;width:77.93pt;height:18.45pt;z-index:274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Stanovništvo i </w:t>
                  </w:r>
                </w:p>
              </w:txbxContent>
            </v:textbox>
          </v:shape>
        </w:pict>
      </w:r>
      <w:r>
        <w:pict>
          <v:shape id="_x0000_s2748" style="position:absolute;left:669.05pt;top:40.74pt;width:80.28pt;height:18.45pt;z-index:274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kvaliteta života</w:t>
                  </w:r>
                </w:p>
              </w:txbxContent>
            </v:textbox>
          </v:shape>
        </w:pict>
      </w:r>
      <w:r>
        <w:pict>
          <v:shape id="_x0000_s2749" style="position:absolute;left:749.57pt;top:35.34pt;width:75.12pt;height:18.45pt;z-index:274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Gospodarstvo</w:t>
                  </w:r>
                </w:p>
              </w:txbxContent>
            </v:textbox>
          </v:shape>
        </w:pict>
      </w:r>
      <w:r>
        <w:pict>
          <v:shape id="_x0000_s2750" style="position:absolute;left:77.64pt;top:111.81pt;width:37.95pt;height:20.47pt;z-index:275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Zona</w:t>
                  </w:r>
                </w:p>
              </w:txbxContent>
            </v:textbox>
          </v:shape>
        </w:pict>
      </w:r>
      <w:r>
        <w:pict>
          <v:shape id="_x0000_s2751" style="position:absolute;left:172.01pt;top:100.33pt;width:54.94pt;height:20.42pt;z-index:275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Ukupno </w:t>
                  </w:r>
                </w:p>
              </w:txbxContent>
            </v:textbox>
          </v:shape>
        </w:pict>
      </w:r>
      <w:r>
        <w:pict>
          <v:shape id="_x0000_s2752" style="position:absolute;left:164.33pt;top:112.33pt;width:75.61pt;height:20.42pt;z-index:275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građevinsko </w:t>
                  </w:r>
                </w:p>
              </w:txbxContent>
            </v:textbox>
          </v:shape>
        </w:pict>
      </w:r>
      <w:r>
        <w:pict>
          <v:shape id="_x0000_s2753" style="position:absolute;left:159.29pt;top:124.33pt;width:83.11pt;height:20.42pt;z-index:275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područje zone</w:t>
                  </w:r>
                </w:p>
              </w:txbxContent>
            </v:textbox>
          </v:shape>
        </w:pict>
      </w:r>
      <w:r>
        <w:pict>
          <v:shape id="_x0000_s2754" style="position:absolute;left:240.41pt;top:112.33pt;width:62.38pt;height:20.42pt;z-index:275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Izgrađeno</w:t>
                  </w:r>
                </w:p>
              </w:txbxContent>
            </v:textbox>
          </v:shape>
        </w:pict>
      </w:r>
      <w:r>
        <w:pict>
          <v:shape id="_x0000_s2755" style="position:absolute;left:302.62pt;top:112.33pt;width:75.79pt;height:20.42pt;z-index:275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Neizgrađeno</w:t>
                  </w:r>
                </w:p>
              </w:txbxContent>
            </v:textbox>
          </v:shape>
        </w:pict>
      </w:r>
      <w:r>
        <w:pict>
          <v:shape id="_x0000_s2756" style="position:absolute;left:376.56pt;top:106.33pt;width:68.72pt;height:20.42pt;z-index:275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Minimalna </w:t>
                  </w:r>
                </w:p>
              </w:txbxContent>
            </v:textbox>
          </v:shape>
        </w:pict>
      </w:r>
      <w:r>
        <w:pict>
          <v:shape id="_x0000_s2757" style="position:absolute;left:374.28pt;top:118.33pt;width:69.16pt;height:20.42pt;z-index:275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čestica (ha)</w:t>
                  </w:r>
                </w:p>
              </w:txbxContent>
            </v:textbox>
          </v:shape>
        </w:pict>
      </w:r>
      <w:r>
        <w:pict>
          <v:shape id="_x0000_s2758" style="position:absolute;left:447.02pt;top:100.33pt;width:92.97pt;height:20.42pt;z-index:275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Neizgrađeni dio </w:t>
                  </w:r>
                </w:p>
              </w:txbxContent>
            </v:textbox>
          </v:shape>
        </w:pict>
      </w:r>
      <w:r>
        <w:pict>
          <v:shape id="_x0000_s2759" style="position:absolute;left:433.82pt;top:112.33pt;width:126.87pt;height:20.42pt;z-index:275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građevinskog područja </w:t>
                  </w:r>
                </w:p>
              </w:txbxContent>
            </v:textbox>
          </v:shape>
        </w:pict>
      </w:r>
      <w:r>
        <w:pict>
          <v:shape id="_x0000_s2760" style="position:absolute;left:444.98pt;top:124.33pt;width:93.42pt;height:20.42pt;z-index:276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umanjen za 20%</w:t>
                  </w:r>
                </w:p>
              </w:txbxContent>
            </v:textbox>
          </v:shape>
        </w:pict>
      </w:r>
      <w:r>
        <w:pict>
          <v:shape id="_x0000_s2761" style="position:absolute;left:535.39pt;top:100.33pt;width:95.87pt;height:20.42pt;z-index:276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Potencijalni broj </w:t>
                  </w:r>
                </w:p>
              </w:txbxContent>
            </v:textbox>
          </v:shape>
        </w:pict>
      </w:r>
      <w:r>
        <w:pict>
          <v:shape id="_x0000_s2762" style="position:absolute;left:530.83pt;top:112.33pt;width:108.04pt;height:20.42pt;z-index:276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novih građevinskih </w:t>
                  </w:r>
                </w:p>
              </w:txbxContent>
            </v:textbox>
          </v:shape>
        </w:pict>
      </w:r>
      <w:r>
        <w:pict>
          <v:shape id="_x0000_s2763" style="position:absolute;left:554.23pt;top:124.33pt;width:47.21pt;height:20.42pt;z-index:276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čestica</w:t>
                  </w:r>
                </w:p>
              </w:txbxContent>
            </v:textbox>
          </v:shape>
        </w:pict>
      </w:r>
      <w:r>
        <w:pict>
          <v:shape id="_x0000_s2764" style="position:absolute;left:613.34pt;top:106.33pt;width:106.48pt;height:20.42pt;z-index:276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Stambene jedinice </w:t>
                  </w:r>
                </w:p>
              </w:txbxContent>
            </v:textbox>
          </v:shape>
        </w:pict>
      </w:r>
      <w:r>
        <w:pict>
          <v:shape id="_x0000_s2765" style="position:absolute;left:616.70pt;top:118.33pt;width:92.90pt;height:20.42pt;z-index:276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(max. po čestici)</w:t>
                  </w:r>
                </w:p>
              </w:txbxContent>
            </v:textbox>
          </v:shape>
        </w:pict>
      </w:r>
      <w:r>
        <w:pict>
          <v:shape id="_x0000_s2766" style="position:absolute;left:692.40pt;top:106.33pt;width:108.52pt;height:20.42pt;z-index:276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Stambene jedinice -</w:t>
                  </w:r>
                </w:p>
              </w:txbxContent>
            </v:textbox>
          </v:shape>
        </w:pict>
      </w:r>
      <w:r>
        <w:pict>
          <v:shape id="_x0000_s2767" style="position:absolute;left:712.68pt;top:118.33pt;width:61.94pt;height:20.42pt;z-index:276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potencijal</w:t>
                  </w:r>
                </w:p>
              </w:txbxContent>
            </v:textbox>
          </v:shape>
        </w:pict>
      </w:r>
      <w:r>
        <w:pict>
          <v:shape id="_x0000_s2768" style="position:absolute;left:793.06pt;top:106.33pt;width:68.09pt;height:20.42pt;z-index:276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Apartmani </w:t>
                  </w:r>
                </w:p>
              </w:txbxContent>
            </v:textbox>
          </v:shape>
        </w:pict>
      </w:r>
      <w:r>
        <w:pict>
          <v:shape id="_x0000_s2769" style="position:absolute;left:780.82pt;top:118.33pt;width:92.90pt;height:20.42pt;z-index:276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(max. po čestici)</w:t>
                  </w:r>
                </w:p>
              </w:txbxContent>
            </v:textbox>
          </v:shape>
        </w:pict>
      </w:r>
      <w:r>
        <w:pict>
          <v:shape id="_x0000_s2770" style="position:absolute;left:871.97pt;top:106.33pt;width:71.37pt;height:20.42pt;z-index:277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Apartmani -</w:t>
                  </w:r>
                </w:p>
              </w:txbxContent>
            </v:textbox>
          </v:shape>
        </w:pict>
      </w:r>
      <w:r>
        <w:pict>
          <v:shape id="_x0000_s2771" style="position:absolute;left:876.77pt;top:118.33pt;width:61.94pt;height:20.42pt;z-index:277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potencijal</w:t>
                  </w:r>
                </w:p>
              </w:txbxContent>
            </v:textbox>
          </v:shape>
        </w:pict>
      </w:r>
      <w:r>
        <w:pict>
          <v:shape id="_x0000_s2772" style="position:absolute;left:33.19pt;top:139.81pt;width:50.48pt;height:20.42pt;z-index:277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Novalja</w:t>
                  </w:r>
                </w:p>
              </w:txbxContent>
            </v:textbox>
          </v:shape>
        </w:pict>
      </w:r>
      <w:r>
        <w:pict>
          <v:shape id="_x0000_s2773" style="position:absolute;left:175.61pt;top:140.55pt;width:44.08pt;height:18.45pt;z-index:277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215,68</w:t>
                  </w:r>
                </w:p>
              </w:txbxContent>
            </v:textbox>
          </v:shape>
        </w:pict>
      </w:r>
      <w:r>
        <w:pict>
          <v:shape id="_x0000_s2774" style="position:absolute;left:247.73pt;top:140.55pt;width:44.08pt;height:18.45pt;z-index:277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185,45</w:t>
                  </w:r>
                </w:p>
              </w:txbxContent>
            </v:textbox>
          </v:shape>
        </w:pict>
      </w:r>
      <w:r>
        <w:pict>
          <v:shape id="_x0000_s2775" style="position:absolute;left:318.34pt;top:140.55pt;width:38.60pt;height:18.45pt;z-index:277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30,23</w:t>
                  </w:r>
                </w:p>
              </w:txbxContent>
            </v:textbox>
          </v:shape>
        </w:pict>
      </w:r>
      <w:r>
        <w:pict>
          <v:shape id="_x0000_s2776" style="position:absolute;left:391.56pt;top:140.55pt;width:29.01pt;height:18.45pt;z-index:277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n/a</w:t>
                  </w:r>
                </w:p>
              </w:txbxContent>
            </v:textbox>
          </v:shape>
        </w:pict>
      </w:r>
      <w:r>
        <w:pict>
          <v:shape id="_x0000_s2777" style="position:absolute;left:470.90pt;top:140.55pt;width:33.13pt;height:18.45pt;z-index:277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24,8</w:t>
                  </w:r>
                </w:p>
              </w:txbxContent>
            </v:textbox>
          </v:shape>
        </w:pict>
      </w:r>
      <w:r>
        <w:pict>
          <v:shape id="_x0000_s2778" style="position:absolute;left:560.95pt;top:140.55pt;width:30.43pt;height:18.45pt;z-index:277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377</w:t>
                  </w:r>
                </w:p>
              </w:txbxContent>
            </v:textbox>
          </v:shape>
        </w:pict>
      </w:r>
      <w:r>
        <w:pict>
          <v:shape id="_x0000_s2779" style="position:absolute;left:889.13pt;top:140.55pt;width:30.43pt;height:18.45pt;z-index:277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754</w:t>
                  </w:r>
                </w:p>
              </w:txbxContent>
            </v:textbox>
          </v:shape>
        </w:pict>
      </w:r>
      <w:r>
        <w:pict>
          <v:shape id="_x0000_s2780" style="position:absolute;left:33.19pt;top:159.11pt;width:77.59pt;height:20.47pt;z-index:278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Novalja, Zrće</w:t>
                  </w:r>
                </w:p>
              </w:txbxContent>
            </v:textbox>
          </v:shape>
        </w:pict>
      </w:r>
      <w:r>
        <w:pict>
          <v:shape id="_x0000_s2781" style="position:absolute;left:175.61pt;top:159.75pt;width:44.08pt;height:18.45pt;z-index:278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209,72</w:t>
                  </w:r>
                </w:p>
              </w:txbxContent>
            </v:textbox>
          </v:shape>
        </w:pict>
      </w:r>
      <w:r>
        <w:pict>
          <v:shape id="_x0000_s2782" style="position:absolute;left:247.73pt;top:159.75pt;width:44.08pt;height:18.45pt;z-index:278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180,36</w:t>
                  </w:r>
                </w:p>
              </w:txbxContent>
            </v:textbox>
          </v:shape>
        </w:pict>
      </w:r>
      <w:r>
        <w:pict>
          <v:shape id="_x0000_s2783" style="position:absolute;left:318.34pt;top:159.75pt;width:38.60pt;height:18.45pt;z-index:278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29,36</w:t>
                  </w:r>
                </w:p>
              </w:txbxContent>
            </v:textbox>
          </v:shape>
        </w:pict>
      </w:r>
      <w:r>
        <w:pict>
          <v:shape id="_x0000_s2784" style="position:absolute;left:386.64pt;top:159.75pt;width:38.60pt;height:18.45pt;z-index:278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0,065</w:t>
                  </w:r>
                </w:p>
              </w:txbxContent>
            </v:textbox>
          </v:shape>
        </w:pict>
      </w:r>
      <w:r>
        <w:pict>
          <v:shape id="_x0000_s2785" style="position:absolute;left:468.62pt;top:159.75pt;width:38.60pt;height:18.45pt;z-index:278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23,49</w:t>
                  </w:r>
                </w:p>
              </w:txbxContent>
            </v:textbox>
          </v:shape>
        </w:pict>
      </w:r>
      <w:r>
        <w:pict>
          <v:shape id="_x0000_s2786" style="position:absolute;left:560.95pt;top:159.75pt;width:30.43pt;height:18.45pt;z-index:278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361</w:t>
                  </w:r>
                </w:p>
              </w:txbxContent>
            </v:textbox>
          </v:shape>
        </w:pict>
      </w:r>
      <w:r>
        <w:pict>
          <v:shape id="_x0000_s2787" style="position:absolute;left:647.57pt;top:159.99pt;width:19.48pt;height:18.45pt;z-index:278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3</w:t>
                  </w:r>
                </w:p>
              </w:txbxContent>
            </v:textbox>
          </v:shape>
        </w:pict>
      </w:r>
      <w:r>
        <w:pict>
          <v:shape id="_x0000_s2788" style="position:absolute;left:721.68pt;top:159.99pt;width:38.62pt;height:18.45pt;z-index:278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1.083</w:t>
                  </w:r>
                </w:p>
              </w:txbxContent>
            </v:textbox>
          </v:shape>
        </w:pict>
      </w:r>
      <w:r>
        <w:pict>
          <v:shape id="_x0000_s2789" style="position:absolute;left:811.66pt;top:159.99pt;width:19.48pt;height:18.45pt;z-index:278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2</w:t>
                  </w:r>
                </w:p>
              </w:txbxContent>
            </v:textbox>
          </v:shape>
        </w:pict>
      </w:r>
      <w:r>
        <w:pict>
          <v:shape id="_x0000_s2790" style="position:absolute;left:33.19pt;top:178.35pt;width:41.93pt;height:20.42pt;z-index:279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Caska</w:t>
                  </w:r>
                </w:p>
              </w:txbxContent>
            </v:textbox>
          </v:shape>
        </w:pict>
      </w:r>
      <w:r>
        <w:pict>
          <v:shape id="_x0000_s2791" style="position:absolute;left:180.17pt;top:178.95pt;width:33.13pt;height:18.45pt;z-index:279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5,96</w:t>
                  </w:r>
                </w:p>
              </w:txbxContent>
            </v:textbox>
          </v:shape>
        </w:pict>
      </w:r>
      <w:r>
        <w:pict>
          <v:shape id="_x0000_s2792" style="position:absolute;left:252.29pt;top:178.95pt;width:33.13pt;height:18.45pt;z-index:279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5,09</w:t>
                  </w:r>
                </w:p>
              </w:txbxContent>
            </v:textbox>
          </v:shape>
        </w:pict>
      </w:r>
      <w:r>
        <w:pict>
          <v:shape id="_x0000_s2793" style="position:absolute;left:320.62pt;top:178.95pt;width:33.13pt;height:18.45pt;z-index:279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0,87</w:t>
                  </w:r>
                </w:p>
              </w:txbxContent>
            </v:textbox>
          </v:shape>
        </w:pict>
      </w:r>
      <w:r>
        <w:pict>
          <v:shape id="_x0000_s2794" style="position:absolute;left:386.64pt;top:178.95pt;width:38.60pt;height:18.45pt;z-index:279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0,045</w:t>
                  </w:r>
                </w:p>
              </w:txbxContent>
            </v:textbox>
          </v:shape>
        </w:pict>
      </w:r>
      <w:r>
        <w:pict>
          <v:shape id="_x0000_s2795" style="position:absolute;left:470.90pt;top:178.95pt;width:33.13pt;height:18.45pt;z-index:279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0,70</w:t>
                  </w:r>
                </w:p>
              </w:txbxContent>
            </v:textbox>
          </v:shape>
        </w:pict>
      </w:r>
      <w:r>
        <w:pict>
          <v:shape id="_x0000_s2796" style="position:absolute;left:563.23pt;top:178.95pt;width:24.95pt;height:18.45pt;z-index:279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15</w:t>
                  </w:r>
                </w:p>
              </w:txbxContent>
            </v:textbox>
          </v:shape>
        </w:pict>
      </w:r>
      <w:r>
        <w:pict>
          <v:shape id="_x0000_s2797" style="position:absolute;left:647.57pt;top:179.19pt;width:19.48pt;height:18.45pt;z-index:279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3</w:t>
                  </w:r>
                </w:p>
              </w:txbxContent>
            </v:textbox>
          </v:shape>
        </w:pict>
      </w:r>
      <w:r>
        <w:pict>
          <v:shape id="_x0000_s2798" style="position:absolute;left:727.32pt;top:179.19pt;width:24.95pt;height:18.45pt;z-index:279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45</w:t>
                  </w:r>
                </w:p>
              </w:txbxContent>
            </v:textbox>
          </v:shape>
        </w:pict>
      </w:r>
      <w:r>
        <w:pict>
          <v:shape id="_x0000_s2799" style="position:absolute;left:810.58pt;top:179.19pt;width:19.48pt;height:18.45pt;z-index:279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1</w:t>
                  </w:r>
                </w:p>
              </w:txbxContent>
            </v:textbox>
          </v:shape>
        </w:pict>
      </w:r>
      <w:r>
        <w:pict>
          <v:shape id="_x0000_s2800" style="position:absolute;left:33.19pt;top:197.43pt;width:78.29pt;height:20.42pt;z-index:280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Stara Novalja</w:t>
                  </w:r>
                </w:p>
              </w:txbxContent>
            </v:textbox>
          </v:shape>
        </w:pict>
      </w:r>
      <w:r>
        <w:pict>
          <v:shape id="_x0000_s2801" style="position:absolute;left:177.89pt;top:198.13pt;width:38.67pt;height:18.50pt;z-index:280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6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63,47</w:t>
                  </w:r>
                </w:p>
              </w:txbxContent>
            </v:textbox>
          </v:shape>
        </w:pict>
      </w:r>
      <w:r>
        <w:pict>
          <v:shape id="_x0000_s2802" style="position:absolute;left:250.01pt;top:198.13pt;width:38.67pt;height:18.50pt;z-index:280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6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47,23</w:t>
                  </w:r>
                </w:p>
              </w:txbxContent>
            </v:textbox>
          </v:shape>
        </w:pict>
      </w:r>
      <w:r>
        <w:pict>
          <v:shape id="_x0000_s2803" style="position:absolute;left:318.34pt;top:198.13pt;width:38.67pt;height:18.50pt;z-index:280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6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16,24</w:t>
                  </w:r>
                </w:p>
              </w:txbxContent>
            </v:textbox>
          </v:shape>
        </w:pict>
      </w:r>
      <w:r>
        <w:pict>
          <v:shape id="_x0000_s2804" style="position:absolute;left:386.64pt;top:198.13pt;width:38.67pt;height:18.50pt;z-index:280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6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0,045</w:t>
                  </w:r>
                </w:p>
              </w:txbxContent>
            </v:textbox>
          </v:shape>
        </w:pict>
      </w:r>
      <w:r>
        <w:pict>
          <v:shape id="_x0000_s2805" style="position:absolute;left:468.62pt;top:198.13pt;width:38.67pt;height:18.50pt;z-index:280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6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12,99</w:t>
                  </w:r>
                </w:p>
              </w:txbxContent>
            </v:textbox>
          </v:shape>
        </w:pict>
      </w:r>
      <w:r>
        <w:pict>
          <v:shape id="_x0000_s2806" style="position:absolute;left:560.95pt;top:198.13pt;width:30.47pt;height:18.50pt;z-index:280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6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289</w:t>
                  </w:r>
                </w:p>
              </w:txbxContent>
            </v:textbox>
          </v:shape>
        </w:pict>
      </w:r>
      <w:r>
        <w:pict>
          <v:shape id="_x0000_s2807" style="position:absolute;left:647.57pt;top:198.13pt;width:19.49pt;height:18.50pt;z-index:280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6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3</w:t>
                  </w:r>
                </w:p>
              </w:txbxContent>
            </v:textbox>
          </v:shape>
        </w:pict>
      </w:r>
      <w:r>
        <w:pict>
          <v:shape id="_x0000_s2808" style="position:absolute;left:725.04pt;top:198.13pt;width:30.47pt;height:18.50pt;z-index:280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6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867</w:t>
                  </w:r>
                </w:p>
              </w:txbxContent>
            </v:textbox>
          </v:shape>
        </w:pict>
      </w:r>
      <w:r>
        <w:pict>
          <v:shape id="_x0000_s2809" style="position:absolute;left:811.66pt;top:198.13pt;width:19.49pt;height:18.50pt;z-index:280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6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1</w:t>
                  </w:r>
                </w:p>
              </w:txbxContent>
            </v:textbox>
          </v:shape>
        </w:pict>
      </w:r>
      <w:r>
        <w:pict>
          <v:shape id="_x0000_s2810" style="position:absolute;left:889.13pt;top:198.13pt;width:30.47pt;height:18.50pt;z-index:281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6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289</w:t>
                  </w:r>
                </w:p>
              </w:txbxContent>
            </v:textbox>
          </v:shape>
        </w:pict>
      </w:r>
      <w:r>
        <w:pict>
          <v:shape id="_x0000_s2811" style="position:absolute;left:33.19pt;top:216.63pt;width:94.07pt;height:20.42pt;z-index:281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Lunjski poluotok</w:t>
                  </w:r>
                </w:p>
              </w:txbxContent>
            </v:textbox>
          </v:shape>
        </w:pict>
      </w:r>
      <w:r>
        <w:pict>
          <v:shape id="_x0000_s2812" style="position:absolute;left:177.89pt;top:217.38pt;width:38.60pt;height:18.45pt;z-index:281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93,09</w:t>
                  </w:r>
                </w:p>
              </w:txbxContent>
            </v:textbox>
          </v:shape>
        </w:pict>
      </w:r>
      <w:r>
        <w:pict>
          <v:shape id="_x0000_s2813" style="position:absolute;left:250.01pt;top:217.38pt;width:38.60pt;height:18.45pt;z-index:281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45,93</w:t>
                  </w:r>
                </w:p>
              </w:txbxContent>
            </v:textbox>
          </v:shape>
        </w:pict>
      </w:r>
      <w:r>
        <w:pict>
          <v:shape id="_x0000_s2814" style="position:absolute;left:318.34pt;top:217.38pt;width:38.60pt;height:18.45pt;z-index:281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47,16</w:t>
                  </w:r>
                </w:p>
              </w:txbxContent>
            </v:textbox>
          </v:shape>
        </w:pict>
      </w:r>
      <w:r>
        <w:pict>
          <v:shape id="_x0000_s2815" style="position:absolute;left:391.56pt;top:217.38pt;width:29.01pt;height:18.45pt;z-index:281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n/a</w:t>
                  </w:r>
                </w:p>
              </w:txbxContent>
            </v:textbox>
          </v:shape>
        </w:pict>
      </w:r>
      <w:r>
        <w:pict>
          <v:shape id="_x0000_s2816" style="position:absolute;left:468.62pt;top:217.38pt;width:38.60pt;height:18.45pt;z-index:281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37,73</w:t>
                  </w:r>
                </w:p>
              </w:txbxContent>
            </v:textbox>
          </v:shape>
        </w:pict>
      </w:r>
      <w:r>
        <w:pict>
          <v:shape id="_x0000_s2817" style="position:absolute;left:560.95pt;top:217.38pt;width:30.43pt;height:18.45pt;z-index:281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814</w:t>
                  </w:r>
                </w:p>
              </w:txbxContent>
            </v:textbox>
          </v:shape>
        </w:pict>
      </w:r>
      <w:r>
        <w:pict>
          <v:shape id="_x0000_s2818" style="position:absolute;left:889.13pt;top:217.38pt;width:30.43pt;height:18.45pt;z-index:281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814</w:t>
                  </w:r>
                </w:p>
              </w:txbxContent>
            </v:textbox>
          </v:shape>
        </w:pict>
      </w:r>
      <w:r>
        <w:pict>
          <v:shape id="_x0000_s2819" style="position:absolute;left:33.19pt;top:235.95pt;width:31.57pt;height:20.42pt;z-index:281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Lun</w:t>
                  </w:r>
                </w:p>
              </w:txbxContent>
            </v:textbox>
          </v:shape>
        </w:pict>
      </w:r>
      <w:r>
        <w:pict>
          <v:shape id="_x0000_s2820" style="position:absolute;left:177.89pt;top:236.58pt;width:38.60pt;height:18.45pt;z-index:282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34,13</w:t>
                  </w:r>
                </w:p>
              </w:txbxContent>
            </v:textbox>
          </v:shape>
        </w:pict>
      </w:r>
      <w:r>
        <w:pict>
          <v:shape id="_x0000_s2821" style="position:absolute;left:250.01pt;top:236.58pt;width:38.60pt;height:18.45pt;z-index:282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18,07</w:t>
                  </w:r>
                </w:p>
              </w:txbxContent>
            </v:textbox>
          </v:shape>
        </w:pict>
      </w:r>
      <w:r>
        <w:pict>
          <v:shape id="_x0000_s2822" style="position:absolute;left:318.34pt;top:236.58pt;width:38.60pt;height:18.45pt;z-index:282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16,06</w:t>
                  </w:r>
                </w:p>
              </w:txbxContent>
            </v:textbox>
          </v:shape>
        </w:pict>
      </w:r>
      <w:r>
        <w:pict>
          <v:shape id="_x0000_s2823" style="position:absolute;left:386.64pt;top:236.58pt;width:38.60pt;height:18.45pt;z-index:282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0,045</w:t>
                  </w:r>
                </w:p>
              </w:txbxContent>
            </v:textbox>
          </v:shape>
        </w:pict>
      </w:r>
      <w:r>
        <w:pict>
          <v:shape id="_x0000_s2824" style="position:absolute;left:468.62pt;top:236.58pt;width:38.60pt;height:18.45pt;z-index:282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12,85</w:t>
                  </w:r>
                </w:p>
              </w:txbxContent>
            </v:textbox>
          </v:shape>
        </w:pict>
      </w:r>
      <w:r>
        <w:pict>
          <v:shape id="_x0000_s2825" style="position:absolute;left:560.95pt;top:236.58pt;width:30.43pt;height:18.45pt;z-index:282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286</w:t>
                  </w:r>
                </w:p>
              </w:txbxContent>
            </v:textbox>
          </v:shape>
        </w:pict>
      </w:r>
      <w:r>
        <w:pict>
          <v:shape id="_x0000_s2826" style="position:absolute;left:647.57pt;top:236.82pt;width:19.48pt;height:18.45pt;z-index:282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3</w:t>
                  </w:r>
                </w:p>
              </w:txbxContent>
            </v:textbox>
          </v:shape>
        </w:pict>
      </w:r>
      <w:r>
        <w:pict>
          <v:shape id="_x0000_s2827" style="position:absolute;left:725.04pt;top:236.82pt;width:30.43pt;height:18.45pt;z-index:282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858</w:t>
                  </w:r>
                </w:p>
              </w:txbxContent>
            </v:textbox>
          </v:shape>
        </w:pict>
      </w:r>
      <w:r>
        <w:pict>
          <v:shape id="_x0000_s2828" style="position:absolute;left:811.66pt;top:236.82pt;width:19.48pt;height:18.45pt;z-index:282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1</w:t>
                  </w:r>
                </w:p>
              </w:txbxContent>
            </v:textbox>
          </v:shape>
        </w:pict>
      </w:r>
      <w:r>
        <w:pict>
          <v:shape id="_x0000_s2829" style="position:absolute;left:33.19pt;top:255.13pt;width:56.30pt;height:20.47pt;z-index:282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Jakišnica</w:t>
                  </w:r>
                </w:p>
              </w:txbxContent>
            </v:textbox>
          </v:shape>
        </w:pict>
      </w:r>
      <w:r>
        <w:pict>
          <v:shape id="_x0000_s2830" style="position:absolute;left:177.89pt;top:255.78pt;width:38.60pt;height:18.45pt;z-index:283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51,33</w:t>
                  </w:r>
                </w:p>
              </w:txbxContent>
            </v:textbox>
          </v:shape>
        </w:pict>
      </w:r>
      <w:r>
        <w:pict>
          <v:shape id="_x0000_s2831" style="position:absolute;left:250.01pt;top:255.78pt;width:38.60pt;height:18.45pt;z-index:283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25,66</w:t>
                  </w:r>
                </w:p>
              </w:txbxContent>
            </v:textbox>
          </v:shape>
        </w:pict>
      </w:r>
      <w:r>
        <w:pict>
          <v:shape id="_x0000_s2832" style="position:absolute;left:318.34pt;top:255.78pt;width:38.60pt;height:18.45pt;z-index:283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25,67</w:t>
                  </w:r>
                </w:p>
              </w:txbxContent>
            </v:textbox>
          </v:shape>
        </w:pict>
      </w:r>
      <w:r>
        <w:pict>
          <v:shape id="_x0000_s2833" style="position:absolute;left:386.64pt;top:255.78pt;width:38.60pt;height:18.45pt;z-index:283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0,045</w:t>
                  </w:r>
                </w:p>
              </w:txbxContent>
            </v:textbox>
          </v:shape>
        </w:pict>
      </w:r>
      <w:r>
        <w:pict>
          <v:shape id="_x0000_s2834" style="position:absolute;left:468.62pt;top:255.78pt;width:38.60pt;height:18.45pt;z-index:283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20,54</w:t>
                  </w:r>
                </w:p>
              </w:txbxContent>
            </v:textbox>
          </v:shape>
        </w:pict>
      </w:r>
      <w:r>
        <w:pict>
          <v:shape id="_x0000_s2835" style="position:absolute;left:560.95pt;top:255.78pt;width:30.43pt;height:18.45pt;z-index:283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456</w:t>
                  </w:r>
                </w:p>
              </w:txbxContent>
            </v:textbox>
          </v:shape>
        </w:pict>
      </w:r>
      <w:r>
        <w:pict>
          <v:shape id="_x0000_s2836" style="position:absolute;left:647.57pt;top:256.02pt;width:19.48pt;height:18.45pt;z-index:283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3</w:t>
                  </w:r>
                </w:p>
              </w:txbxContent>
            </v:textbox>
          </v:shape>
        </w:pict>
      </w:r>
      <w:r>
        <w:pict>
          <v:shape id="_x0000_s2837" style="position:absolute;left:721.68pt;top:256.02pt;width:38.62pt;height:18.45pt;z-index:283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1.368</w:t>
                  </w:r>
                </w:p>
              </w:txbxContent>
            </v:textbox>
          </v:shape>
        </w:pict>
      </w:r>
      <w:r>
        <w:pict>
          <v:shape id="_x0000_s2838" style="position:absolute;left:811.66pt;top:256.02pt;width:19.48pt;height:18.45pt;z-index:283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1</w:t>
                  </w:r>
                </w:p>
              </w:txbxContent>
            </v:textbox>
          </v:shape>
        </w:pict>
      </w:r>
      <w:r>
        <w:pict>
          <v:shape id="_x0000_s2839" style="position:absolute;left:33.19pt;top:274.38pt;width:113.57pt;height:20.42pt;z-index:283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Mulobedanj, Dudići, </w:t>
                  </w:r>
                </w:p>
              </w:txbxContent>
            </v:textbox>
          </v:shape>
        </w:pict>
      </w:r>
      <w:r>
        <w:pict>
          <v:shape id="_x0000_s2840" style="position:absolute;left:33.19pt;top:286.38pt;width:46.29pt;height:20.42pt;z-index:284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Gurijel</w:t>
                  </w:r>
                </w:p>
              </w:txbxContent>
            </v:textbox>
          </v:shape>
        </w:pict>
      </w:r>
      <w:r>
        <w:pict>
          <v:shape id="_x0000_s2841" style="position:absolute;left:180.17pt;top:280.98pt;width:33.13pt;height:18.45pt;z-index:284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7,63</w:t>
                  </w:r>
                </w:p>
              </w:txbxContent>
            </v:textbox>
          </v:shape>
        </w:pict>
      </w:r>
      <w:r>
        <w:pict>
          <v:shape id="_x0000_s2842" style="position:absolute;left:254.57pt;top:280.98pt;width:27.65pt;height:18.45pt;z-index:284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2,2</w:t>
                  </w:r>
                </w:p>
              </w:txbxContent>
            </v:textbox>
          </v:shape>
        </w:pict>
      </w:r>
      <w:r>
        <w:pict>
          <v:shape id="_x0000_s2843" style="position:absolute;left:320.62pt;top:280.98pt;width:33.13pt;height:18.45pt;z-index:284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5,43</w:t>
                  </w:r>
                </w:p>
              </w:txbxContent>
            </v:textbox>
          </v:shape>
        </w:pict>
      </w:r>
      <w:r>
        <w:pict>
          <v:shape id="_x0000_s2844" style="position:absolute;left:388.92pt;top:280.98pt;width:33.13pt;height:18.45pt;z-index:284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0,06</w:t>
                  </w:r>
                </w:p>
              </w:txbxContent>
            </v:textbox>
          </v:shape>
        </w:pict>
      </w:r>
      <w:r>
        <w:pict>
          <v:shape id="_x0000_s2845" style="position:absolute;left:470.90pt;top:280.98pt;width:33.13pt;height:18.45pt;z-index:284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4,34</w:t>
                  </w:r>
                </w:p>
              </w:txbxContent>
            </v:textbox>
          </v:shape>
        </w:pict>
      </w:r>
      <w:r>
        <w:pict>
          <v:shape id="_x0000_s2846" style="position:absolute;left:563.23pt;top:280.98pt;width:24.95pt;height:18.45pt;z-index:284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72</w:t>
                  </w:r>
                </w:p>
              </w:txbxContent>
            </v:textbox>
          </v:shape>
        </w:pict>
      </w:r>
      <w:r>
        <w:pict>
          <v:shape id="_x0000_s2847" style="position:absolute;left:647.57pt;top:281.22pt;width:19.48pt;height:18.45pt;z-index:284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2</w:t>
                  </w:r>
                </w:p>
              </w:txbxContent>
            </v:textbox>
          </v:shape>
        </w:pict>
      </w:r>
      <w:r>
        <w:pict>
          <v:shape id="_x0000_s2848" style="position:absolute;left:725.04pt;top:281.22pt;width:30.43pt;height:18.45pt;z-index:284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144</w:t>
                  </w:r>
                </w:p>
              </w:txbxContent>
            </v:textbox>
          </v:shape>
        </w:pict>
      </w:r>
      <w:r>
        <w:pict>
          <v:shape id="_x0000_s2849" style="position:absolute;left:811.66pt;top:281.22pt;width:19.48pt;height:18.45pt;z-index:284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0</w:t>
                  </w:r>
                </w:p>
              </w:txbxContent>
            </v:textbox>
          </v:shape>
        </w:pict>
      </w:r>
      <w:r>
        <w:pict>
          <v:shape id="_x0000_s2850" style="position:absolute;left:33.19pt;top:305.46pt;width:61.64pt;height:20.42pt;z-index:285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Potočnica</w:t>
                  </w:r>
                </w:p>
              </w:txbxContent>
            </v:textbox>
          </v:shape>
        </w:pict>
      </w:r>
      <w:r>
        <w:pict>
          <v:shape id="_x0000_s2851" style="position:absolute;left:177.89pt;top:306.16pt;width:38.67pt;height:18.50pt;z-index:285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6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69,26</w:t>
                  </w:r>
                </w:p>
              </w:txbxContent>
            </v:textbox>
          </v:shape>
        </w:pict>
      </w:r>
      <w:r>
        <w:pict>
          <v:shape id="_x0000_s2852" style="position:absolute;left:250.01pt;top:306.16pt;width:38.67pt;height:18.50pt;z-index:285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6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42,86</w:t>
                  </w:r>
                </w:p>
              </w:txbxContent>
            </v:textbox>
          </v:shape>
        </w:pict>
      </w:r>
      <w:r>
        <w:pict>
          <v:shape id="_x0000_s2853" style="position:absolute;left:320.62pt;top:306.16pt;width:33.18pt;height:18.50pt;z-index:285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6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26,4</w:t>
                  </w:r>
                </w:p>
              </w:txbxContent>
            </v:textbox>
          </v:shape>
        </w:pict>
      </w:r>
      <w:r>
        <w:pict>
          <v:shape id="_x0000_s2854" style="position:absolute;left:391.56pt;top:306.16pt;width:29.05pt;height:18.50pt;z-index:285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6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n/a</w:t>
                  </w:r>
                </w:p>
              </w:txbxContent>
            </v:textbox>
          </v:shape>
        </w:pict>
      </w:r>
      <w:r>
        <w:pict>
          <v:shape id="_x0000_s2855" style="position:absolute;left:468.62pt;top:306.16pt;width:38.67pt;height:18.50pt;z-index:285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6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21,12</w:t>
                  </w:r>
                </w:p>
              </w:txbxContent>
            </v:textbox>
          </v:shape>
        </w:pict>
      </w:r>
      <w:r>
        <w:pict>
          <v:shape id="_x0000_s2856" style="position:absolute;left:560.95pt;top:306.16pt;width:30.47pt;height:18.50pt;z-index:285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6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394</w:t>
                  </w:r>
                </w:p>
              </w:txbxContent>
            </v:textbox>
          </v:shape>
        </w:pict>
      </w:r>
      <w:r>
        <w:pict>
          <v:shape id="_x0000_s2857" style="position:absolute;left:811.66pt;top:306.16pt;width:19.49pt;height:18.50pt;z-index:285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6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0</w:t>
                  </w:r>
                </w:p>
              </w:txbxContent>
            </v:textbox>
          </v:shape>
        </w:pict>
      </w:r>
      <w:r>
        <w:pict>
          <v:shape id="_x0000_s2858" style="position:absolute;left:893.69pt;top:306.16pt;width:19.49pt;height:18.50pt;z-index:285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6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0</w:t>
                  </w:r>
                </w:p>
              </w:txbxContent>
            </v:textbox>
          </v:shape>
        </w:pict>
      </w:r>
      <w:r>
        <w:pict>
          <v:shape id="_x0000_s2859" style="position:absolute;left:33.19pt;top:324.78pt;width:136.48pt;height:20.42pt;z-index:285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Potočnica, Dubac-Varsan</w:t>
                  </w:r>
                </w:p>
              </w:txbxContent>
            </v:textbox>
          </v:shape>
        </w:pict>
      </w:r>
      <w:r>
        <w:pict>
          <v:shape id="_x0000_s2860" style="position:absolute;left:177.89pt;top:325.40pt;width:38.60pt;height:18.45pt;z-index:286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34,32</w:t>
                  </w:r>
                </w:p>
              </w:txbxContent>
            </v:textbox>
          </v:shape>
        </w:pict>
      </w:r>
      <w:r>
        <w:pict>
          <v:shape id="_x0000_s2861" style="position:absolute;left:250.01pt;top:325.40pt;width:38.60pt;height:18.45pt;z-index:286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24,96</w:t>
                  </w:r>
                </w:p>
              </w:txbxContent>
            </v:textbox>
          </v:shape>
        </w:pict>
      </w:r>
      <w:r>
        <w:pict>
          <v:shape id="_x0000_s2862" style="position:absolute;left:320.62pt;top:325.40pt;width:33.13pt;height:18.45pt;z-index:286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9,36</w:t>
                  </w:r>
                </w:p>
              </w:txbxContent>
            </v:textbox>
          </v:shape>
        </w:pict>
      </w:r>
      <w:r>
        <w:pict>
          <v:shape id="_x0000_s2863" style="position:absolute;left:386.64pt;top:325.40pt;width:38.60pt;height:18.45pt;z-index:286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0,045</w:t>
                  </w:r>
                </w:p>
              </w:txbxContent>
            </v:textbox>
          </v:shape>
        </w:pict>
      </w:r>
      <w:r>
        <w:pict>
          <v:shape id="_x0000_s2864" style="position:absolute;left:470.90pt;top:325.40pt;width:33.13pt;height:18.45pt;z-index:286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7,49</w:t>
                  </w:r>
                </w:p>
              </w:txbxContent>
            </v:textbox>
          </v:shape>
        </w:pict>
      </w:r>
      <w:r>
        <w:pict>
          <v:shape id="_x0000_s2865" style="position:absolute;left:560.95pt;top:325.40pt;width:30.43pt;height:18.45pt;z-index:286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166</w:t>
                  </w:r>
                </w:p>
              </w:txbxContent>
            </v:textbox>
          </v:shape>
        </w:pict>
      </w:r>
      <w:r>
        <w:pict>
          <v:shape id="_x0000_s2866" style="position:absolute;left:647.57pt;top:325.64pt;width:19.48pt;height:18.45pt;z-index:286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2</w:t>
                  </w:r>
                </w:p>
              </w:txbxContent>
            </v:textbox>
          </v:shape>
        </w:pict>
      </w:r>
      <w:r>
        <w:pict>
          <v:shape id="_x0000_s2867" style="position:absolute;left:725.04pt;top:325.64pt;width:30.43pt;height:18.45pt;z-index:286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498</w:t>
                  </w:r>
                </w:p>
              </w:txbxContent>
            </v:textbox>
          </v:shape>
        </w:pict>
      </w:r>
      <w:r>
        <w:pict>
          <v:shape id="_x0000_s2868" style="position:absolute;left:811.66pt;top:325.64pt;width:19.48pt;height:18.45pt;z-index:286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0</w:t>
                  </w:r>
                </w:p>
              </w:txbxContent>
            </v:textbox>
          </v:shape>
        </w:pict>
      </w:r>
      <w:r>
        <w:pict>
          <v:shape id="_x0000_s2869" style="position:absolute;left:33.19pt;top:343.98pt;width:38.24pt;height:20.42pt;z-index:286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Stani</w:t>
                  </w:r>
                </w:p>
              </w:txbxContent>
            </v:textbox>
          </v:shape>
        </w:pict>
      </w:r>
      <w:r>
        <w:pict>
          <v:shape id="_x0000_s2870" style="position:absolute;left:177.89pt;top:344.60pt;width:38.60pt;height:18.45pt;z-index:287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34,94</w:t>
                  </w:r>
                </w:p>
              </w:txbxContent>
            </v:textbox>
          </v:shape>
        </w:pict>
      </w:r>
      <w:r>
        <w:pict>
          <v:shape id="_x0000_s2871" style="position:absolute;left:252.29pt;top:344.60pt;width:33.13pt;height:18.45pt;z-index:287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17,9</w:t>
                  </w:r>
                </w:p>
              </w:txbxContent>
            </v:textbox>
          </v:shape>
        </w:pict>
      </w:r>
      <w:r>
        <w:pict>
          <v:shape id="_x0000_s2872" style="position:absolute;left:318.34pt;top:344.60pt;width:38.60pt;height:18.45pt;z-index:287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17,04</w:t>
                  </w:r>
                </w:p>
              </w:txbxContent>
            </v:textbox>
          </v:shape>
        </w:pict>
      </w:r>
      <w:r>
        <w:pict>
          <v:shape id="_x0000_s2873" style="position:absolute;left:388.92pt;top:344.60pt;width:33.13pt;height:18.45pt;z-index:287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0,06</w:t>
                  </w:r>
                </w:p>
              </w:txbxContent>
            </v:textbox>
          </v:shape>
        </w:pict>
      </w:r>
      <w:r>
        <w:pict>
          <v:shape id="_x0000_s2874" style="position:absolute;left:468.62pt;top:344.60pt;width:38.60pt;height:18.45pt;z-index:287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13,63</w:t>
                  </w:r>
                </w:p>
              </w:txbxContent>
            </v:textbox>
          </v:shape>
        </w:pict>
      </w:r>
      <w:r>
        <w:pict>
          <v:shape id="_x0000_s2875" style="position:absolute;left:560.95pt;top:344.60pt;width:30.43pt;height:18.45pt;z-index:287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227</w:t>
                  </w:r>
                </w:p>
              </w:txbxContent>
            </v:textbox>
          </v:shape>
        </w:pict>
      </w:r>
      <w:r>
        <w:pict>
          <v:shape id="_x0000_s2876" style="position:absolute;left:647.57pt;top:344.84pt;width:19.48pt;height:18.45pt;z-index:287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2</w:t>
                  </w:r>
                </w:p>
              </w:txbxContent>
            </v:textbox>
          </v:shape>
        </w:pict>
      </w:r>
      <w:r>
        <w:pict>
          <v:shape id="_x0000_s2877" style="position:absolute;left:724.08pt;top:344.84pt;width:30.43pt;height:18.45pt;z-index:287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454</w:t>
                  </w:r>
                </w:p>
              </w:txbxContent>
            </v:textbox>
          </v:shape>
        </w:pict>
      </w:r>
      <w:r>
        <w:pict>
          <v:shape id="_x0000_s2878" style="position:absolute;left:810.58pt;top:344.84pt;width:19.48pt;height:18.45pt;z-index:287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0</w:t>
                  </w:r>
                </w:p>
              </w:txbxContent>
            </v:textbox>
          </v:shape>
        </w:pict>
      </w:r>
      <w:r>
        <w:pict>
          <v:shape id="_x0000_s2879" style="position:absolute;left:33.19pt;top:363.04pt;width:40.97pt;height:20.47pt;z-index:287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Gajac</w:t>
                  </w:r>
                </w:p>
              </w:txbxContent>
            </v:textbox>
          </v:shape>
        </w:pict>
      </w:r>
      <w:r>
        <w:pict>
          <v:shape id="_x0000_s2880" style="position:absolute;left:177.89pt;top:363.80pt;width:38.60pt;height:18.45pt;z-index:288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24,49</w:t>
                  </w:r>
                </w:p>
              </w:txbxContent>
            </v:textbox>
          </v:shape>
        </w:pict>
      </w:r>
      <w:r>
        <w:pict>
          <v:shape id="_x0000_s2881" style="position:absolute;left:250.01pt;top:363.80pt;width:38.60pt;height:18.45pt;z-index:288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21,88</w:t>
                  </w:r>
                </w:p>
              </w:txbxContent>
            </v:textbox>
          </v:shape>
        </w:pict>
      </w:r>
      <w:r>
        <w:pict>
          <v:shape id="_x0000_s2882" style="position:absolute;left:320.62pt;top:363.80pt;width:33.13pt;height:18.45pt;z-index:288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2,61</w:t>
                  </w:r>
                </w:p>
              </w:txbxContent>
            </v:textbox>
          </v:shape>
        </w:pict>
      </w:r>
      <w:r>
        <w:pict>
          <v:shape id="_x0000_s2883" style="position:absolute;left:388.92pt;top:363.80pt;width:33.13pt;height:18.45pt;z-index:288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0,07</w:t>
                  </w:r>
                </w:p>
              </w:txbxContent>
            </v:textbox>
          </v:shape>
        </w:pict>
      </w:r>
      <w:r>
        <w:pict>
          <v:shape id="_x0000_s2884" style="position:absolute;left:470.90pt;top:363.80pt;width:33.13pt;height:18.45pt;z-index:288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2,09</w:t>
                  </w:r>
                </w:p>
              </w:txbxContent>
            </v:textbox>
          </v:shape>
        </w:pict>
      </w:r>
      <w:r>
        <w:pict>
          <v:shape id="_x0000_s2885" style="position:absolute;left:563.23pt;top:363.80pt;width:24.95pt;height:18.45pt;z-index:288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30</w:t>
                  </w:r>
                </w:p>
              </w:txbxContent>
            </v:textbox>
          </v:shape>
        </w:pict>
      </w:r>
      <w:r>
        <w:pict>
          <v:shape id="_x0000_s2886" style="position:absolute;left:647.57pt;top:363.80pt;width:19.48pt;height:18.45pt;z-index:288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3</w:t>
                  </w:r>
                </w:p>
              </w:txbxContent>
            </v:textbox>
          </v:shape>
        </w:pict>
      </w:r>
      <w:r>
        <w:pict>
          <v:shape id="_x0000_s2887" style="position:absolute;left:727.32pt;top:363.80pt;width:24.95pt;height:18.45pt;z-index:288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90</w:t>
                  </w:r>
                </w:p>
              </w:txbxContent>
            </v:textbox>
          </v:shape>
        </w:pict>
      </w:r>
      <w:r>
        <w:pict>
          <v:shape id="_x0000_s2888" style="position:absolute;left:811.66pt;top:363.80pt;width:19.48pt;height:18.45pt;z-index:288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3</w:t>
                  </w:r>
                </w:p>
              </w:txbxContent>
            </v:textbox>
          </v:shape>
        </w:pict>
      </w:r>
      <w:r>
        <w:pict>
          <v:shape id="_x0000_s2889" style="position:absolute;left:891.41pt;top:363.80pt;width:24.95pt;height:18.45pt;z-index:288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60</w:t>
                  </w:r>
                </w:p>
              </w:txbxContent>
            </v:textbox>
          </v:shape>
        </w:pict>
      </w:r>
      <w:r>
        <w:pict>
          <v:shape id="_x0000_s2890" style="position:absolute;left:33.19pt;top:382.28pt;width:49.15pt;height:20.42pt;z-index:289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Barbati</w:t>
                  </w:r>
                </w:p>
              </w:txbxContent>
            </v:textbox>
          </v:shape>
        </w:pict>
      </w:r>
      <w:r>
        <w:pict>
          <v:shape id="_x0000_s2891" style="position:absolute;left:177.89pt;top:383.00pt;width:38.60pt;height:18.45pt;z-index:289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70,76</w:t>
                  </w:r>
                </w:p>
              </w:txbxContent>
            </v:textbox>
          </v:shape>
        </w:pict>
      </w:r>
      <w:r>
        <w:pict>
          <v:shape id="_x0000_s2892" style="position:absolute;left:250.01pt;top:383.00pt;width:38.60pt;height:18.45pt;z-index:289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42,98</w:t>
                  </w:r>
                </w:p>
              </w:txbxContent>
            </v:textbox>
          </v:shape>
        </w:pict>
      </w:r>
      <w:r>
        <w:pict>
          <v:shape id="_x0000_s2893" style="position:absolute;left:318.34pt;top:383.00pt;width:38.60pt;height:18.45pt;z-index:289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27,78</w:t>
                  </w:r>
                </w:p>
              </w:txbxContent>
            </v:textbox>
          </v:shape>
        </w:pict>
      </w:r>
      <w:r>
        <w:pict>
          <v:shape id="_x0000_s2894" style="position:absolute;left:386.64pt;top:383.00pt;width:38.60pt;height:18.45pt;z-index:289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0,045</w:t>
                  </w:r>
                </w:p>
              </w:txbxContent>
            </v:textbox>
          </v:shape>
        </w:pict>
      </w:r>
      <w:r>
        <w:pict>
          <v:shape id="_x0000_s2895" style="position:absolute;left:468.62pt;top:383.00pt;width:38.60pt;height:18.45pt;z-index:289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22,22</w:t>
                  </w:r>
                </w:p>
              </w:txbxContent>
            </v:textbox>
          </v:shape>
        </w:pict>
      </w:r>
      <w:r>
        <w:pict>
          <v:shape id="_x0000_s2896" style="position:absolute;left:560.95pt;top:383.00pt;width:30.43pt;height:18.45pt;z-index:289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494</w:t>
                  </w:r>
                </w:p>
              </w:txbxContent>
            </v:textbox>
          </v:shape>
        </w:pict>
      </w:r>
      <w:r>
        <w:pict>
          <v:shape id="_x0000_s2897" style="position:absolute;left:647.57pt;top:383.00pt;width:19.48pt;height:18.45pt;z-index:289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3</w:t>
                  </w:r>
                </w:p>
              </w:txbxContent>
            </v:textbox>
          </v:shape>
        </w:pict>
      </w:r>
      <w:r>
        <w:pict>
          <v:shape id="_x0000_s2898" style="position:absolute;left:721.68pt;top:383.00pt;width:38.62pt;height:18.45pt;z-index:289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1.482</w:t>
                  </w:r>
                </w:p>
              </w:txbxContent>
            </v:textbox>
          </v:shape>
        </w:pict>
      </w:r>
      <w:r>
        <w:pict>
          <v:shape id="_x0000_s2899" style="position:absolute;left:811.66pt;top:383.00pt;width:19.48pt;height:18.45pt;z-index:289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1</w:t>
                  </w:r>
                </w:p>
              </w:txbxContent>
            </v:textbox>
          </v:shape>
        </w:pict>
      </w:r>
      <w:r>
        <w:pict>
          <v:shape id="_x0000_s2900" style="position:absolute;left:889.13pt;top:383.00pt;width:30.43pt;height:18.45pt;z-index:290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494</w:t>
                  </w:r>
                </w:p>
              </w:txbxContent>
            </v:textbox>
          </v:shape>
        </w:pict>
      </w:r>
      <w:r>
        <w:pict>
          <v:shape id="_x0000_s2901" style="position:absolute;left:33.19pt;top:401.48pt;width:53.23pt;height:20.42pt;z-index:290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b/>
                      <w:color w:val="000000"/>
                    </w:rPr>
                    <w:t xml:space="preserve">Ukupno</w:t>
                  </w:r>
                </w:p>
              </w:txbxContent>
            </v:textbox>
          </v:shape>
        </w:pict>
      </w:r>
      <w:r>
        <w:pict>
          <v:shape id="_x0000_s2902" style="position:absolute;left:174.65pt;top:402.20pt;width:44.16pt;height:18.45pt;z-index:290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b/>
                      <w:color w:val="000000"/>
                    </w:rPr>
                    <w:t xml:space="preserve">536,75</w:t>
                  </w:r>
                </w:p>
              </w:txbxContent>
            </v:textbox>
          </v:shape>
        </w:pict>
      </w:r>
      <w:r>
        <w:pict>
          <v:shape id="_x0000_s2903" style="position:absolute;left:246.77pt;top:402.20pt;width:44.16pt;height:18.45pt;z-index:290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b/>
                      <w:color w:val="000000"/>
                    </w:rPr>
                    <w:t xml:space="preserve">386,33</w:t>
                  </w:r>
                </w:p>
              </w:txbxContent>
            </v:textbox>
          </v:shape>
        </w:pict>
      </w:r>
      <w:r>
        <w:pict>
          <v:shape id="_x0000_s2904" style="position:absolute;left:315.10pt;top:402.20pt;width:44.16pt;height:18.45pt;z-index:290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b/>
                      <w:color w:val="000000"/>
                    </w:rPr>
                    <w:t xml:space="preserve">150,42</w:t>
                  </w:r>
                </w:p>
              </w:txbxContent>
            </v:textbox>
          </v:shape>
        </w:pict>
      </w:r>
      <w:r>
        <w:pict>
          <v:shape id="_x0000_s2905" style="position:absolute;left:465.38pt;top:402.20pt;width:44.16pt;height:18.45pt;z-index:290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b/>
                      <w:color w:val="000000"/>
                    </w:rPr>
                    <w:t xml:space="preserve">120,34</w:t>
                  </w:r>
                </w:p>
              </w:txbxContent>
            </v:textbox>
          </v:shape>
        </w:pict>
      </w:r>
      <w:r>
        <w:pict>
          <v:shape id="_x0000_s2906" style="position:absolute;left:556.75pt;top:402.20pt;width:41.13pt;height:18.45pt;z-index:290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b/>
                      <w:color w:val="000000"/>
                    </w:rPr>
                    <w:t xml:space="preserve">2,397 </w:t>
                  </w:r>
                </w:p>
              </w:txbxContent>
            </v:textbox>
          </v:shape>
        </w:pict>
      </w:r>
      <w:r>
        <w:pict>
          <v:shape id="_x0000_s2907" style="position:absolute;left:720.84pt;top:402.20pt;width:38.79pt;height:18.45pt;z-index:290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b/>
                      <w:color w:val="000000"/>
                    </w:rPr>
                    <w:t xml:space="preserve">6.889</w:t>
                  </w:r>
                </w:p>
              </w:txbxContent>
            </v:textbox>
          </v:shape>
        </w:pict>
      </w:r>
      <w:r>
        <w:pict>
          <v:shape id="_x0000_s2908" style="position:absolute;left:884.93pt;top:402.20pt;width:41.23pt;height:18.45pt;z-index:290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b/>
                      <w:color w:val="000000"/>
                    </w:rPr>
                    <w:t xml:space="preserve">2.410 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2909" style="position:absolute;left:915.43pt;top:507.61pt;width:26.11pt;height:20.42pt;z-index:290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40</w:t>
                  </w:r>
                </w:p>
              </w:txbxContent>
            </v:textbox>
          </v:shape>
        </w:pict>
      </w:r>
      <w:r>
        <w:pict>
          <v:shape id="_x0000_s2910" style="position:absolute;left:383.81pt;top:526.88pt;width:248.72pt;height:17.04pt;z-index:291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2911" style="position:absolute;left:31.20pt;top:507.37pt;width:877.40pt;height:20.42pt;z-index:291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podaci Gradskog ureda za gospodarstvo, ekološku održivost i strategijsko planiranje, Karika – rezultati provedene Ankete lokalnog stanovništva, Horwath HTL analiza, 2026.</w:t>
                  </w:r>
                </w:p>
              </w:txbxContent>
            </v:textbox>
          </v:shape>
        </w:pict>
      </w:r>
      <w:r>
        <w:pict>
          <v:shape id="_x0000_s2912" style="position:absolute;left:79.39pt;top:103.77pt;width:717.11pt;height:24.60pt;z-index:291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Mogućnosti nove stambene izgradnje na neizgrađenim površinama mješovite namjene građevinskog područja naselja</w:t>
                  </w:r>
                </w:p>
              </w:txbxContent>
            </v:textbox>
          </v:shape>
        </w:pict>
      </w:r>
      <w:r>
        <w:pict>
          <v:shape id="_x0000_s2913" style="position:absolute;left:38.38pt;top:103.77pt;width:36.29pt;height:24.60pt;z-index:291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6.3.</w:t>
                  </w:r>
                </w:p>
              </w:txbxContent>
            </v:textbox>
          </v:shape>
        </w:pict>
      </w:r>
      <w:r>
        <w:pict>
          <v:shape id="_x0000_s2914" style="position:absolute;left:31.20pt;top:134.66pt;width:581.42pt;height:24.60pt;z-index:291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 prethodnom pokazateljuračunalismo maksimalnipotencijalizgradnjena razini naselja,zbrojivši:</w:t>
                  </w:r>
                </w:p>
              </w:txbxContent>
            </v:textbox>
          </v:shape>
        </w:pict>
      </w:r>
      <w:r>
        <w:pict>
          <v:shape id="_x0000_s2915" style="position:absolute;left:37.80pt;top:147.20pt;width:19.04pt;height:24.60pt;z-index:291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</w:p>
              </w:txbxContent>
            </v:textbox>
          </v:shape>
        </w:pict>
      </w:r>
      <w:r>
        <w:pict>
          <v:shape id="_x0000_s2916" style="position:absolute;left:51.96pt;top:149.06pt;width:586.05pt;height:24.60pt;z-index:291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kapacitetkoji bi se teoretski mogao ostvaritiu već izgrađenom dijelu(rekonstrukcije/prenamjene),i</w:t>
                  </w:r>
                </w:p>
              </w:txbxContent>
            </v:textbox>
          </v:shape>
        </w:pict>
      </w:r>
      <w:r>
        <w:pict>
          <v:shape id="_x0000_s2917" style="position:absolute;left:37.80pt;top:161.60pt;width:19.04pt;height:24.60pt;z-index:291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</w:p>
              </w:txbxContent>
            </v:textbox>
          </v:shape>
        </w:pict>
      </w:r>
      <w:r>
        <w:pict>
          <v:shape id="_x0000_s2918" style="position:absolute;left:51.96pt;top:163.46pt;width:340.68pt;height:24.60pt;z-index:291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mogućnostinove izgradnje na neizgrađenimpovršinama.</w:t>
                  </w:r>
                </w:p>
              </w:txbxContent>
            </v:textbox>
          </v:shape>
        </w:pict>
      </w:r>
      <w:r>
        <w:pict>
          <v:shape id="_x0000_s2919" style="position:absolute;left:31.20pt;top:177.86pt;width:928.80pt;height:24.60pt;z-index:291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Temeljem dostavljenihpodataka,u već izgrađenim dijelovimanema realnog potencijalapovećanjabroja stambenihjedinica(stari plan je dopuštao znatno više jedinicaunutar istih gabarita</w:t>
                  </w:r>
                </w:p>
              </w:txbxContent>
            </v:textbox>
          </v:shape>
        </w:pict>
      </w:r>
      <w:r>
        <w:pict>
          <v:shape id="_x0000_s2920" style="position:absolute;left:31.20pt;top:192.26pt;width:928.80pt;height:24.60pt;z-index:292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od današnjeg,pa nove rekonstrukcije u pravilu ne povećavaju broj jedinica). Zbog toga, ovaj pokazatelj (6.3), koji inače obuhvaća samo neizgrađene površine, brojčano odgovara onom</w:t>
                  </w:r>
                </w:p>
              </w:txbxContent>
            </v:textbox>
          </v:shape>
        </w:pict>
      </w:r>
      <w:r>
        <w:pict>
          <v:shape id="_x0000_s2921" style="position:absolute;left:31.20pt;top:206.66pt;width:928.80pt;height:24.60pt;z-index:292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dijeluprethodnogizračuna koji se odnosi na novu izgradnju. Drugim riječima, vrijedi sve isto što je već primijenjenoza neizgrađenepovršine u prethodnom pokazatelju.</w:t>
                  </w:r>
                </w:p>
              </w:txbxContent>
            </v:textbox>
          </v:shape>
        </w:pict>
      </w:r>
      <w:r>
        <w:pict>
          <v:shape id="_x0000_s2922" style="position:absolute;left:36.46pt;top:29.94pt;width:83.60pt;height:18.45pt;z-index:292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Institucionalni i </w:t>
                  </w:r>
                </w:p>
              </w:txbxContent>
            </v:textbox>
          </v:shape>
        </w:pict>
      </w:r>
      <w:r>
        <w:pict>
          <v:shape id="_x0000_s2923" style="position:absolute;left:37.78pt;top:40.74pt;width:75.58pt;height:18.45pt;z-index:292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strateški okvir</w:t>
                  </w:r>
                </w:p>
              </w:txbxContent>
            </v:textbox>
          </v:shape>
        </w:pict>
      </w:r>
      <w:r>
        <w:pict>
          <v:shape id="_x0000_s2924" style="position:absolute;left:124.30pt;top:29.94pt;width:61.74pt;height:18.45pt;z-index:292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Smještajni </w:t>
                  </w:r>
                </w:p>
              </w:txbxContent>
            </v:textbox>
          </v:shape>
        </w:pict>
      </w:r>
      <w:r>
        <w:pict>
          <v:shape id="_x0000_s2925" style="position:absolute;left:125.02pt;top:40.74pt;width:57.08pt;height:18.45pt;z-index:292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kapaciteti</w:t>
                  </w:r>
                </w:p>
              </w:txbxContent>
            </v:textbox>
          </v:shape>
        </w:pict>
      </w:r>
      <w:r>
        <w:pict>
          <v:shape id="_x0000_s2926" style="position:absolute;left:203.74pt;top:29.94pt;width:58.60pt;height:18.45pt;z-index:292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Turistička </w:t>
                  </w:r>
                </w:p>
              </w:txbxContent>
            </v:textbox>
          </v:shape>
        </w:pict>
      </w:r>
      <w:r>
        <w:pict>
          <v:shape id="_x0000_s2927" style="position:absolute;left:204.58pt;top:40.74pt;width:55.61pt;height:18.45pt;z-index:292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potražnja</w:t>
                  </w:r>
                </w:p>
              </w:txbxContent>
            </v:textbox>
          </v:shape>
        </w:pict>
      </w:r>
      <w:r>
        <w:pict>
          <v:shape id="_x0000_s2928" style="position:absolute;left:283.90pt;top:29.94pt;width:56.93pt;height:18.45pt;z-index:292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Resursno </w:t>
                  </w:r>
                </w:p>
              </w:txbxContent>
            </v:textbox>
          </v:shape>
        </w:pict>
      </w:r>
      <w:r>
        <w:pict>
          <v:shape id="_x0000_s2929" style="position:absolute;left:267.94pt;top:40.74pt;width:94.36pt;height:18.45pt;z-index:292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atrakcijska osnova</w:t>
                  </w:r>
                </w:p>
              </w:txbxContent>
            </v:textbox>
          </v:shape>
        </w:pict>
      </w:r>
      <w:r>
        <w:pict>
          <v:shape id="_x0000_s2930" style="position:absolute;left:352.39pt;top:35.34pt;width:78.99pt;height:18.45pt;z-index:293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Priroda i okoliš</w:t>
                  </w:r>
                </w:p>
              </w:txbxContent>
            </v:textbox>
          </v:shape>
        </w:pict>
      </w:r>
      <w:r>
        <w:pict>
          <v:shape id="_x0000_s2931" style="position:absolute;left:444.91pt;top:35.34pt;width:46.35pt;height:18.45pt;z-index:293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Prostor</w:t>
                  </w:r>
                </w:p>
              </w:txbxContent>
            </v:textbox>
          </v:shape>
        </w:pict>
      </w:r>
      <w:r>
        <w:pict>
          <v:shape id="_x0000_s2932" style="position:absolute;left:517.51pt;top:29.94pt;width:66.22pt;height:18.45pt;z-index:293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Komunalna </w:t>
                  </w:r>
                </w:p>
              </w:txbxContent>
            </v:textbox>
          </v:shape>
        </w:pict>
      </w:r>
      <w:r>
        <w:pict>
          <v:shape id="_x0000_s2933" style="position:absolute;left:513.31pt;top:40.74pt;width:74.81pt;height:18.45pt;z-index:293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infrastruktura</w:t>
                  </w:r>
                </w:p>
              </w:txbxContent>
            </v:textbox>
          </v:shape>
        </w:pict>
      </w:r>
      <w:r>
        <w:pict>
          <v:shape id="_x0000_s2934" style="position:absolute;left:598.87pt;top:29.94pt;width:59.95pt;height:18.45pt;z-index:293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Prometna </w:t>
                  </w:r>
                </w:p>
              </w:txbxContent>
            </v:textbox>
          </v:shape>
        </w:pict>
      </w:r>
      <w:r>
        <w:pict>
          <v:shape id="_x0000_s2935" style="position:absolute;left:592.39pt;top:40.74pt;width:74.81pt;height:18.45pt;z-index:293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infrastruktura</w:t>
                  </w:r>
                </w:p>
              </w:txbxContent>
            </v:textbox>
          </v:shape>
        </w:pict>
      </w:r>
      <w:r>
        <w:pict>
          <v:shape id="_x0000_s2936" style="position:absolute;left:670.97pt;top:29.94pt;width:77.93pt;height:18.45pt;z-index:293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Stanovništvo i </w:t>
                  </w:r>
                </w:p>
              </w:txbxContent>
            </v:textbox>
          </v:shape>
        </w:pict>
      </w:r>
      <w:r>
        <w:pict>
          <v:shape id="_x0000_s2937" style="position:absolute;left:669.05pt;top:40.74pt;width:80.28pt;height:18.45pt;z-index:293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kvaliteta života</w:t>
                  </w:r>
                </w:p>
              </w:txbxContent>
            </v:textbox>
          </v:shape>
        </w:pict>
      </w:r>
      <w:r>
        <w:pict>
          <v:shape id="_x0000_s2938" style="position:absolute;left:749.57pt;top:35.34pt;width:75.12pt;height:18.45pt;z-index:293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Gospodarstvo</w:t>
                  </w:r>
                </w:p>
              </w:txbxContent>
            </v:textbox>
          </v:shape>
        </w:pict>
      </w:r>
      <w:r>
        <w:pict>
          <v:shape id="_x0000_s2939" style="position:absolute;left:79.39pt;top:266.20pt;width:507.40pt;height:24.60pt;z-index:293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Utjecaj pretvaranja stanova u turističke apartmane na kvalitetu života u destinaciji</w:t>
                  </w:r>
                </w:p>
              </w:txbxContent>
            </v:textbox>
          </v:shape>
        </w:pict>
      </w:r>
      <w:r>
        <w:pict>
          <v:shape id="_x0000_s2940" style="position:absolute;left:38.62pt;top:266.20pt;width:36.29pt;height:24.60pt;z-index:294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6.4.</w:t>
                  </w:r>
                </w:p>
              </w:txbxContent>
            </v:textbox>
          </v:shape>
        </w:pict>
      </w:r>
      <w:r>
        <w:pict>
          <v:shape id="_x0000_s2941" style="position:absolute;left:494.64pt;top:305.10pt;width:465.36pt;height:24.60pt;z-index:294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Prema rezultatima ankete, više od polovice stanovnika Novalje (58% ) smatra da je</w:t>
                  </w:r>
                </w:p>
              </w:txbxContent>
            </v:textbox>
          </v:shape>
        </w:pict>
      </w:r>
      <w:r>
        <w:pict>
          <v:shape id="_x0000_s2942" style="position:absolute;left:494.64pt;top:319.50pt;width:465.36pt;height:24.60pt;z-index:294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kvalitetaživota u gradu lošija zbog apartmanizacije,odnosno pretvaranjastanova i kuća u</w:t>
                  </w:r>
                </w:p>
              </w:txbxContent>
            </v:textbox>
          </v:shape>
        </w:pict>
      </w:r>
      <w:r>
        <w:pict>
          <v:shape id="_x0000_s2943" style="position:absolute;left:494.64pt;top:333.90pt;width:465.36pt;height:24.60pt;z-index:294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turističke apartmane. S druge strane, manji udio stanovništva ne prepoznaje ovaj trend</w:t>
                  </w:r>
                </w:p>
              </w:txbxContent>
            </v:textbox>
          </v:shape>
        </w:pict>
      </w:r>
      <w:r>
        <w:pict>
          <v:shape id="_x0000_s2944" style="position:absolute;left:494.64pt;top:348.30pt;width:465.36pt;height:24.60pt;z-index:294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kao značajanproblem ili zauzima neutralanstav. Najizraženiji negativanstav bilježi se kod</w:t>
                  </w:r>
                </w:p>
              </w:txbxContent>
            </v:textbox>
          </v:shape>
        </w:pict>
      </w:r>
      <w:r>
        <w:pict>
          <v:shape id="_x0000_s2945" style="position:absolute;left:494.64pt;top:362.68pt;width:359.14pt;height:24.65pt;z-index:294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stanovnika koji nemaju prihode od turizma, njih 72%</w:t>
                  </w:r>
                </w:p>
              </w:txbxContent>
            </v:textbox>
          </v:shape>
        </w:pict>
      </w:r>
      <w:r>
        <w:pict>
          <v:shape id="_x0000_s2946" style="position:absolute;left:793.34pt;top:362.68pt;width:166.66pt;height:24.65pt;z-index:294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smatra da apartmanizacija</w:t>
                  </w:r>
                </w:p>
              </w:txbxContent>
            </v:textbox>
          </v:shape>
        </w:pict>
      </w:r>
      <w:r>
        <w:pict>
          <v:shape id="_x0000_s2947" style="position:absolute;left:494.64pt;top:377.13pt;width:214.21pt;height:24.60pt;z-index:294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pogoršavakvalitetuživota u gradu.</w:t>
                  </w:r>
                </w:p>
              </w:txbxContent>
            </v:textbox>
          </v:shape>
        </w:pict>
      </w:r>
      <w:r>
        <w:pict>
          <v:shape id="_x0000_s2948" style="position:absolute;left:494.64pt;top:391.53pt;width:129.63pt;height:24.60pt;z-index:294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Rezultati pokazuju</w:t>
                  </w:r>
                </w:p>
              </w:txbxContent>
            </v:textbox>
          </v:shape>
        </w:pict>
      </w:r>
      <w:r>
        <w:pict>
          <v:shape id="_x0000_s2949" style="position:absolute;left:600.60pt;top:391.53pt;width:57.59pt;height:24.60pt;z-index:294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rastuću</w:t>
                  </w:r>
                </w:p>
              </w:txbxContent>
            </v:textbox>
          </v:shape>
        </w:pict>
      </w:r>
      <w:r>
        <w:pict>
          <v:shape id="_x0000_s2950" style="position:absolute;left:646.70pt;top:391.53pt;width:307.77pt;height:24.60pt;z-index:295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zabrinutost dijela lokalne zajednice, posebno</w:t>
                  </w:r>
                </w:p>
              </w:txbxContent>
            </v:textbox>
          </v:shape>
        </w:pict>
      </w:r>
      <w:r>
        <w:pict>
          <v:shape id="_x0000_s2951" style="position:absolute;left:901.49pt;top:391.53pt;width:48.19pt;height:24.60pt;z-index:295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među</w:t>
                  </w:r>
                </w:p>
              </w:txbxContent>
            </v:textbox>
          </v:shape>
        </w:pict>
      </w:r>
      <w:r>
        <w:pict>
          <v:shape id="_x0000_s2952" style="position:absolute;left:494.64pt;top:405.93pt;width:91.69pt;height:24.60pt;z-index:295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stanovnicima</w:t>
                  </w:r>
                </w:p>
              </w:txbxContent>
            </v:textbox>
          </v:shape>
        </w:pict>
      </w:r>
      <w:r>
        <w:pict>
          <v:shape id="_x0000_s2953" style="position:absolute;left:569.40pt;top:405.93pt;width:34.89pt;height:24.60pt;z-index:295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koji</w:t>
                  </w:r>
                </w:p>
              </w:txbxContent>
            </v:textbox>
          </v:shape>
        </w:pict>
      </w:r>
      <w:r>
        <w:pict>
          <v:shape id="_x0000_s2954" style="position:absolute;left:598.92pt;top:405.93pt;width:38.06pt;height:24.60pt;z-index:295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nisu</w:t>
                  </w:r>
                </w:p>
              </w:txbxContent>
            </v:textbox>
          </v:shape>
        </w:pict>
      </w:r>
      <w:r>
        <w:pict>
          <v:shape id="_x0000_s2955" style="position:absolute;left:630.50pt;top:405.93pt;width:84.42pt;height:24.60pt;z-index:295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neposredno</w:t>
                  </w:r>
                </w:p>
              </w:txbxContent>
            </v:textbox>
          </v:shape>
        </w:pict>
      </w:r>
      <w:r>
        <w:pict>
          <v:shape id="_x0000_s2956" style="position:absolute;left:700.82pt;top:405.93pt;width:51.14pt;height:24.60pt;z-index:295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vezani</w:t>
                  </w:r>
                </w:p>
              </w:txbxContent>
            </v:textbox>
          </v:shape>
        </w:pict>
      </w:r>
      <w:r>
        <w:pict>
          <v:shape id="_x0000_s2957" style="position:absolute;left:743.42pt;top:405.93pt;width:27.25pt;height:24.60pt;z-index:295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uz</w:t>
                  </w:r>
                </w:p>
              </w:txbxContent>
            </v:textbox>
          </v:shape>
        </w:pict>
      </w:r>
      <w:r>
        <w:pict>
          <v:shape id="_x0000_s2958" style="position:absolute;left:767.18pt;top:405.93pt;width:61.69pt;height:24.60pt;z-index:295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turizam.</w:t>
                  </w:r>
                </w:p>
              </w:txbxContent>
            </v:textbox>
          </v:shape>
        </w:pict>
      </w:r>
      <w:r>
        <w:pict>
          <v:shape id="_x0000_s2959" style="position:absolute;left:819.41pt;top:405.93pt;width:73.53pt;height:24.60pt;z-index:295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Negativne</w:t>
                  </w:r>
                </w:p>
              </w:txbxContent>
            </v:textbox>
          </v:shape>
        </w:pict>
      </w:r>
      <w:r>
        <w:pict>
          <v:shape id="_x0000_s2960" style="position:absolute;left:881.45pt;top:405.93pt;width:72.84pt;height:24.60pt;z-index:296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posljedice</w:t>
                  </w:r>
                </w:p>
              </w:txbxContent>
            </v:textbox>
          </v:shape>
        </w:pict>
      </w:r>
      <w:r>
        <w:pict>
          <v:shape id="_x0000_s2961" style="position:absolute;left:494.64pt;top:420.33pt;width:465.36pt;height:24.60pt;z-index:296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apartmanizacije najčešće se povezuju sa smanjenom dostupnošću stambenog prostora,</w:t>
                  </w:r>
                </w:p>
              </w:txbxContent>
            </v:textbox>
          </v:shape>
        </w:pict>
      </w:r>
      <w:r>
        <w:pict>
          <v:shape id="_x0000_s2962" style="position:absolute;left:494.64pt;top:434.73pt;width:465.36pt;height:24.60pt;z-index:296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rastom cijena stanovanjai narušavanjemravnoteže između turističke i stambene funkcije</w:t>
                  </w:r>
                </w:p>
              </w:txbxContent>
            </v:textbox>
          </v:shape>
        </w:pict>
      </w:r>
      <w:r>
        <w:pict>
          <v:shape id="_x0000_s2963" style="position:absolute;left:494.64pt;top:449.13pt;width:49.45pt;height:24.60pt;z-index:296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grada.</w:t>
                  </w:r>
                </w:p>
              </w:txbxContent>
            </v:textbox>
          </v:shape>
        </w:pict>
      </w:r>
      <w:r>
        <w:pict>
          <v:shape id="_x0000_s2964" style="position:absolute;left:45.36pt;top:479.94pt;width:73.40pt;height:18.45pt;z-index:296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1 - Puno lošiji</w:t>
                  </w:r>
                </w:p>
              </w:txbxContent>
            </v:textbox>
          </v:shape>
        </w:pict>
      </w:r>
      <w:r>
        <w:pict>
          <v:shape id="_x0000_s2965" style="position:absolute;left:157.01pt;top:479.94pt;width:19.48pt;height:18.45pt;z-index:296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2</w:t>
                  </w:r>
                </w:p>
              </w:txbxContent>
            </v:textbox>
          </v:shape>
        </w:pict>
      </w:r>
      <w:r>
        <w:pict>
          <v:shape id="_x0000_s2966" style="position:absolute;left:210.50pt;top:479.94pt;width:107.10pt;height:18.45pt;z-index:296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3 - Niti bolji, niti lošiji</w:t>
                  </w:r>
                </w:p>
              </w:txbxContent>
            </v:textbox>
          </v:shape>
        </w:pict>
      </w:r>
      <w:r>
        <w:pict>
          <v:shape id="_x0000_s2967" style="position:absolute;left:336.14pt;top:479.94pt;width:19.48pt;height:18.45pt;z-index:296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4</w:t>
                  </w:r>
                </w:p>
              </w:txbxContent>
            </v:textbox>
          </v:shape>
        </w:pict>
      </w:r>
      <w:r>
        <w:pict>
          <v:shape id="_x0000_s2968" style="position:absolute;left:403.78pt;top:479.94pt;width:72.37pt;height:18.45pt;z-index:296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5 - Puno bolji</w:t>
                  </w:r>
                </w:p>
              </w:txbxContent>
            </v:textbox>
          </v:shape>
        </w:pict>
      </w:r>
      <w:r>
        <w:pict>
          <v:shape id="_x0000_s2969" style="position:absolute;left:37.39pt;top:395.22pt;width:32.67pt;height:18.45pt;z-index:296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29%</w:t>
                  </w:r>
                </w:p>
              </w:txbxContent>
            </v:textbox>
          </v:shape>
        </w:pict>
      </w:r>
      <w:r>
        <w:pict>
          <v:shape id="_x0000_s2970" style="position:absolute;left:61.01pt;top:404.48pt;width:32.67pt;height:18.45pt;z-index:297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25%</w:t>
                  </w:r>
                </w:p>
              </w:txbxContent>
            </v:textbox>
          </v:shape>
        </w:pict>
      </w:r>
      <w:r>
        <w:pict>
          <v:shape id="_x0000_s2971" style="position:absolute;left:84.50pt;top:369.85pt;width:32.67pt;height:18.45pt;z-index:297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40%</w:t>
                  </w:r>
                </w:p>
              </w:txbxContent>
            </v:textbox>
          </v:shape>
        </w:pict>
      </w:r>
      <w:r>
        <w:pict>
          <v:shape id="_x0000_s2972" style="position:absolute;left:126.89pt;top:395.22pt;width:32.67pt;height:18.45pt;z-index:297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29%</w:t>
                  </w:r>
                </w:p>
              </w:txbxContent>
            </v:textbox>
          </v:shape>
        </w:pict>
      </w:r>
      <w:r>
        <w:pict>
          <v:shape id="_x0000_s2973" style="position:absolute;left:150.53pt;top:397.47pt;width:32.67pt;height:18.45pt;z-index:297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28%</w:t>
                  </w:r>
                </w:p>
              </w:txbxContent>
            </v:textbox>
          </v:shape>
        </w:pict>
      </w:r>
      <w:r>
        <w:pict>
          <v:shape id="_x0000_s2974" style="position:absolute;left:174.02pt;top:388.35pt;width:32.67pt;height:18.45pt;z-index:297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32%</w:t>
                  </w:r>
                </w:p>
              </w:txbxContent>
            </v:textbox>
          </v:shape>
        </w:pict>
      </w:r>
      <w:r>
        <w:pict>
          <v:shape id="_x0000_s2975" style="position:absolute;left:216.41pt;top:395.22pt;width:32.67pt;height:18.45pt;z-index:297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29%</w:t>
                  </w:r>
                </w:p>
              </w:txbxContent>
            </v:textbox>
          </v:shape>
        </w:pict>
      </w:r>
      <w:r>
        <w:pict>
          <v:shape id="_x0000_s2976" style="position:absolute;left:240.02pt;top:390.61pt;width:32.67pt;height:18.45pt;z-index:297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31%</w:t>
                  </w:r>
                </w:p>
              </w:txbxContent>
            </v:textbox>
          </v:shape>
        </w:pict>
      </w:r>
      <w:r>
        <w:pict>
          <v:shape id="_x0000_s2977" style="position:absolute;left:263.66pt;top:415.98pt;width:32.67pt;height:18.45pt;z-index:297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20%</w:t>
                  </w:r>
                </w:p>
              </w:txbxContent>
            </v:textbox>
          </v:shape>
        </w:pict>
      </w:r>
      <w:r>
        <w:pict>
          <v:shape id="_x0000_s2978" style="position:absolute;left:308.28pt;top:443.58pt;width:27.23pt;height:18.50pt;z-index:297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6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8%</w:t>
                  </w:r>
                </w:p>
              </w:txbxContent>
            </v:textbox>
          </v:shape>
        </w:pict>
      </w:r>
      <w:r>
        <w:pict>
          <v:shape id="_x0000_s2979" style="position:absolute;left:329.66pt;top:439.11pt;width:32.67pt;height:18.45pt;z-index:297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10%</w:t>
                  </w:r>
                </w:p>
              </w:txbxContent>
            </v:textbox>
          </v:shape>
        </w:pict>
      </w:r>
      <w:r>
        <w:pict>
          <v:shape id="_x0000_s2980" style="position:absolute;left:355.42pt;top:452.87pt;width:27.20pt;height:18.45pt;z-index:298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4%</w:t>
                  </w:r>
                </w:p>
              </w:txbxContent>
            </v:textbox>
          </v:shape>
        </w:pict>
      </w:r>
      <w:r>
        <w:pict>
          <v:shape id="_x0000_s2981" style="position:absolute;left:397.80pt;top:448.23pt;width:27.20pt;height:18.45pt;z-index:298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6%</w:t>
                  </w:r>
                </w:p>
              </w:txbxContent>
            </v:textbox>
          </v:shape>
        </w:pict>
      </w:r>
      <w:r>
        <w:pict>
          <v:shape id="_x0000_s2982" style="position:absolute;left:421.42pt;top:448.23pt;width:27.20pt;height:18.45pt;z-index:298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6%</w:t>
                  </w:r>
                </w:p>
              </w:txbxContent>
            </v:textbox>
          </v:shape>
        </w:pict>
      </w:r>
      <w:r>
        <w:pict>
          <v:shape id="_x0000_s2983" style="position:absolute;left:444.94pt;top:452.87pt;width:27.20pt;height:18.45pt;z-index:298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4%</w:t>
                  </w:r>
                </w:p>
              </w:txbxContent>
            </v:textbox>
          </v:shape>
        </w:pict>
      </w:r>
      <w:r>
        <w:pict>
          <v:shape id="_x0000_s2984" style="position:absolute;left:31.20pt;top:293.70pt;width:533.71pt;height:22.63pt;z-index:298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i/>
                      <w:color w:val="000000"/>
                    </w:rPr>
                    <w:t xml:space="preserve">Što mislite o pretvaranju stanova i kuća u turističke apartmane i kuće za odmor, postaje li život u </w:t>
                  </w:r>
                </w:p>
              </w:txbxContent>
            </v:textbox>
          </v:shape>
        </w:pict>
      </w:r>
      <w:r>
        <w:pict>
          <v:shape id="_x0000_s2985" style="position:absolute;left:31.20pt;top:306.90pt;width:178.25pt;height:22.63pt;z-index:298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i/>
                      <w:color w:val="000000"/>
                    </w:rPr>
                    <w:t xml:space="preserve">mjestu zbog toga lošiji ili bolji?</w:t>
                  </w:r>
                </w:p>
              </w:txbxContent>
            </v:textbox>
          </v:shape>
        </w:pict>
      </w:r>
      <w:r>
        <w:pict>
          <v:shape id="_x0000_s2986" style="position:absolute;left:45.26pt;top:329.63pt;width:73.23pt;height:18.45pt;z-index:298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Svi stanovnici</w:t>
                  </w:r>
                </w:p>
              </w:txbxContent>
            </v:textbox>
          </v:shape>
        </w:pict>
      </w:r>
      <w:r>
        <w:pict>
          <v:shape id="_x0000_s2987" style="position:absolute;left:45.26pt;top:347.12pt;width:207.65pt;height:18.45pt;z-index:298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Stanovnici koji ostvaruju prihode od turizma</w:t>
                  </w:r>
                </w:p>
              </w:txbxContent>
            </v:textbox>
          </v:shape>
        </w:pict>
      </w:r>
      <w:r>
        <w:pict>
          <v:shape id="_x0000_s2988" style="position:absolute;left:229.27pt;top:329.63pt;width:221.14pt;height:18.45pt;z-index:298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Stanovnici koji ne ostvaruju prihode od turizma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2989" style="position:absolute;left:915.43pt;top:507.61pt;width:26.11pt;height:20.42pt;z-index:298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41</w:t>
                  </w:r>
                </w:p>
              </w:txbxContent>
            </v:textbox>
          </v:shape>
        </w:pict>
      </w:r>
      <w:r>
        <w:pict>
          <v:shape id="_x0000_s2990" style="position:absolute;left:383.81pt;top:526.88pt;width:248.72pt;height:17.04pt;z-index:299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2991" style="position:absolute;left:79.39pt;top:103.74pt;width:450.32pt;height:24.60pt;z-index:299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Vršno opterećenje i udio objekata u lancu turizma u vršnom opterećenju </w:t>
                  </w:r>
                </w:p>
              </w:txbxContent>
            </v:textbox>
          </v:shape>
        </w:pict>
      </w:r>
      <w:r>
        <w:pict>
          <v:shape id="_x0000_s2992" style="position:absolute;left:472.56pt;top:103.74pt;width:54.64pt;height:24.60pt;z-index:299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– voda</w:t>
                  </w:r>
                </w:p>
              </w:txbxContent>
            </v:textbox>
          </v:shape>
        </w:pict>
      </w:r>
      <w:r>
        <w:pict>
          <v:shape id="_x0000_s2993" style="position:absolute;left:39.77pt;top:103.74pt;width:36.29pt;height:24.60pt;z-index:299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7.1.</w:t>
                  </w:r>
                </w:p>
              </w:txbxContent>
            </v:textbox>
          </v:shape>
        </w:pict>
      </w:r>
      <w:r>
        <w:pict>
          <v:shape id="_x0000_s2994" style="position:absolute;left:31.20pt;top:507.37pt;width:780.70pt;height:20.42pt;z-index:299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Vodovod hrvatsko primorje - podružnica Novalja - interni izvještaji o mjesečnoj potrošnji vode, Arburoža d.o.o., TZ Novalja, Horwath HTL analiza, 2026. </w:t>
                  </w:r>
                </w:p>
              </w:txbxContent>
            </v:textbox>
          </v:shape>
        </w:pict>
      </w:r>
      <w:r>
        <w:pict>
          <v:shape id="_x0000_s2995" style="position:absolute;left:31.20pt;top:140.20pt;width:928.80pt;height:24.65pt;z-index:299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Pokazatelj vršnog opterećenja potrošnjom vode mjeri razliku u potrošnji vode između turista i lokalnog stanovništva u razdobljima najvećeg i najmanjeg turističkog pritiska. Prema</w:t>
                  </w:r>
                </w:p>
              </w:txbxContent>
            </v:textbox>
          </v:shape>
        </w:pict>
      </w:r>
      <w:r>
        <w:pict>
          <v:shape id="_x0000_s2996" style="position:absolute;left:31.20pt;top:154.65pt;width:928.80pt;height:24.60pt;z-index:299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dostupnim podacima, prosječna potrošnja vode po jednom noćenju turista iznosi 0,46 m³, dok potrošnja po jednom noćenju stanovnika iznosi svega 0,09 m³. To znači da turisti troše</w:t>
                  </w:r>
                </w:p>
              </w:txbxContent>
            </v:textbox>
          </v:shape>
        </w:pict>
      </w:r>
      <w:r>
        <w:pict>
          <v:shape id="_x0000_s2997" style="position:absolute;left:31.20pt;top:169.05pt;width:308.53pt;height:24.60pt;z-index:299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495% više vode po noćenju od lokalnihstanovnika.</w:t>
                  </w:r>
                </w:p>
              </w:txbxContent>
            </v:textbox>
          </v:shape>
        </w:pict>
      </w:r>
      <w:r>
        <w:pict>
          <v:shape id="_x0000_s2998" style="position:absolute;left:31.20pt;top:183.45pt;width:928.80pt;height:24.60pt;z-index:299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Izračun ovog pokazateljatemeljise na usporedbi ukupne finalnepotrošnje vode u kućanstvimai smještajnimobjektimau mjesecu s najmanjimbrojem noćenja(F1 = 12.319m³) i u mjesecu</w:t>
                  </w:r>
                </w:p>
              </w:txbxContent>
            </v:textbox>
          </v:shape>
        </w:pict>
      </w:r>
      <w:r>
        <w:pict>
          <v:shape id="_x0000_s2999" style="position:absolute;left:31.20pt;top:197.85pt;width:928.80pt;height:24.60pt;z-index:299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 najvećim brojem noćenja (F2 = 334.602 m³), broju ostvarenihturističkih noćenja u tim mjesecima (T1 = 1.414; T2 = 701.776) te broju stanovnikau destinacijikoji imaju pristup javnoj</w:t>
                  </w:r>
                </w:p>
              </w:txbxContent>
            </v:textbox>
          </v:shape>
        </w:pict>
      </w:r>
      <w:r>
        <w:pict>
          <v:shape id="_x0000_s3000" style="position:absolute;left:31.20pt;top:212.25pt;width:158.63pt;height:24.60pt;z-index:300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vodoopskrbi (S = 4.051).</w:t>
                  </w:r>
                </w:p>
              </w:txbxContent>
            </v:textbox>
          </v:shape>
        </w:pict>
      </w:r>
      <w:r>
        <w:pict>
          <v:shape id="_x0000_s3001" style="position:absolute;left:31.20pt;top:226.65pt;width:928.80pt;height:24.60pt;z-index:300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Dobiveni rezultati jasno ukazuju na visoki intenzitet turističkog pritiska na komunalnu infrastrukturu, osobito u ljetnim mjesecima kada broj turista višestruko premašuje broj lokalnih</w:t>
                  </w:r>
                </w:p>
              </w:txbxContent>
            </v:textbox>
          </v:shape>
        </w:pict>
      </w:r>
      <w:r>
        <w:pict>
          <v:shape id="_x0000_s3002" style="position:absolute;left:31.20pt;top:241.03pt;width:78.40pt;height:24.65pt;z-index:300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stanovnika.</w:t>
                  </w:r>
                </w:p>
              </w:txbxContent>
            </v:textbox>
          </v:shape>
        </w:pict>
      </w:r>
      <w:r>
        <w:pict>
          <v:shape id="_x0000_s3003" style="position:absolute;left:36.46pt;top:29.94pt;width:83.60pt;height:18.45pt;z-index:300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Institucionalni i </w:t>
                  </w:r>
                </w:p>
              </w:txbxContent>
            </v:textbox>
          </v:shape>
        </w:pict>
      </w:r>
      <w:r>
        <w:pict>
          <v:shape id="_x0000_s3004" style="position:absolute;left:37.78pt;top:40.74pt;width:75.58pt;height:18.45pt;z-index:300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strateški okvir</w:t>
                  </w:r>
                </w:p>
              </w:txbxContent>
            </v:textbox>
          </v:shape>
        </w:pict>
      </w:r>
      <w:r>
        <w:pict>
          <v:shape id="_x0000_s3005" style="position:absolute;left:124.30pt;top:29.94pt;width:61.74pt;height:18.45pt;z-index:300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Smještajni </w:t>
                  </w:r>
                </w:p>
              </w:txbxContent>
            </v:textbox>
          </v:shape>
        </w:pict>
      </w:r>
      <w:r>
        <w:pict>
          <v:shape id="_x0000_s3006" style="position:absolute;left:125.02pt;top:40.74pt;width:57.08pt;height:18.45pt;z-index:300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kapaciteti</w:t>
                  </w:r>
                </w:p>
              </w:txbxContent>
            </v:textbox>
          </v:shape>
        </w:pict>
      </w:r>
      <w:r>
        <w:pict>
          <v:shape id="_x0000_s3007" style="position:absolute;left:203.74pt;top:29.94pt;width:58.60pt;height:18.45pt;z-index:300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Turistička </w:t>
                  </w:r>
                </w:p>
              </w:txbxContent>
            </v:textbox>
          </v:shape>
        </w:pict>
      </w:r>
      <w:r>
        <w:pict>
          <v:shape id="_x0000_s3008" style="position:absolute;left:204.58pt;top:40.74pt;width:55.61pt;height:18.45pt;z-index:300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potražnja</w:t>
                  </w:r>
                </w:p>
              </w:txbxContent>
            </v:textbox>
          </v:shape>
        </w:pict>
      </w:r>
      <w:r>
        <w:pict>
          <v:shape id="_x0000_s3009" style="position:absolute;left:283.90pt;top:29.94pt;width:56.93pt;height:18.45pt;z-index:300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Resursno </w:t>
                  </w:r>
                </w:p>
              </w:txbxContent>
            </v:textbox>
          </v:shape>
        </w:pict>
      </w:r>
      <w:r>
        <w:pict>
          <v:shape id="_x0000_s3010" style="position:absolute;left:267.94pt;top:40.74pt;width:94.36pt;height:18.45pt;z-index:301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atrakcijska osnova</w:t>
                  </w:r>
                </w:p>
              </w:txbxContent>
            </v:textbox>
          </v:shape>
        </w:pict>
      </w:r>
      <w:r>
        <w:pict>
          <v:shape id="_x0000_s3011" style="position:absolute;left:352.39pt;top:35.34pt;width:78.99pt;height:18.45pt;z-index:301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Priroda i okoliš</w:t>
                  </w:r>
                </w:p>
              </w:txbxContent>
            </v:textbox>
          </v:shape>
        </w:pict>
      </w:r>
      <w:r>
        <w:pict>
          <v:shape id="_x0000_s3012" style="position:absolute;left:444.91pt;top:35.34pt;width:46.35pt;height:18.45pt;z-index:301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Prostor</w:t>
                  </w:r>
                </w:p>
              </w:txbxContent>
            </v:textbox>
          </v:shape>
        </w:pict>
      </w:r>
      <w:r>
        <w:pict>
          <v:shape id="_x0000_s3013" style="position:absolute;left:517.51pt;top:29.94pt;width:66.22pt;height:18.45pt;z-index:301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Komunalna </w:t>
                  </w:r>
                </w:p>
              </w:txbxContent>
            </v:textbox>
          </v:shape>
        </w:pict>
      </w:r>
      <w:r>
        <w:pict>
          <v:shape id="_x0000_s3014" style="position:absolute;left:513.31pt;top:40.74pt;width:74.81pt;height:18.45pt;z-index:301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infrastruktura</w:t>
                  </w:r>
                </w:p>
              </w:txbxContent>
            </v:textbox>
          </v:shape>
        </w:pict>
      </w:r>
      <w:r>
        <w:pict>
          <v:shape id="_x0000_s3015" style="position:absolute;left:598.87pt;top:29.94pt;width:59.95pt;height:18.45pt;z-index:301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Prometna </w:t>
                  </w:r>
                </w:p>
              </w:txbxContent>
            </v:textbox>
          </v:shape>
        </w:pict>
      </w:r>
      <w:r>
        <w:pict>
          <v:shape id="_x0000_s3016" style="position:absolute;left:592.39pt;top:40.74pt;width:74.81pt;height:18.45pt;z-index:301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infrastruktura</w:t>
                  </w:r>
                </w:p>
              </w:txbxContent>
            </v:textbox>
          </v:shape>
        </w:pict>
      </w:r>
      <w:r>
        <w:pict>
          <v:shape id="_x0000_s3017" style="position:absolute;left:670.97pt;top:29.94pt;width:77.93pt;height:18.45pt;z-index:301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Stanovništvo i </w:t>
                  </w:r>
                </w:p>
              </w:txbxContent>
            </v:textbox>
          </v:shape>
        </w:pict>
      </w:r>
      <w:r>
        <w:pict>
          <v:shape id="_x0000_s3018" style="position:absolute;left:669.05pt;top:40.74pt;width:80.28pt;height:18.45pt;z-index:301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kvaliteta života</w:t>
                  </w:r>
                </w:p>
              </w:txbxContent>
            </v:textbox>
          </v:shape>
        </w:pict>
      </w:r>
      <w:r>
        <w:pict>
          <v:shape id="_x0000_s3019" style="position:absolute;left:749.57pt;top:35.34pt;width:75.12pt;height:18.45pt;z-index:301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Gospodarstvo</w:t>
                  </w:r>
                </w:p>
              </w:txbxContent>
            </v:textbox>
          </v:shape>
        </w:pict>
      </w:r>
      <w:r>
        <w:pict>
          <v:shape id="_x0000_s3020" style="position:absolute;left:79.78pt;top:304.46pt;width:451.19pt;height:24.65pt;z-index:302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Vršno opterećenje i udio objekata u lancu turizma u vršnom opterećenju </w:t>
                  </w:r>
                </w:p>
              </w:txbxContent>
            </v:textbox>
          </v:shape>
        </w:pict>
      </w:r>
      <w:r>
        <w:pict>
          <v:shape id="_x0000_s3021" style="position:absolute;left:472.94pt;top:304.46pt;width:136.65pt;height:24.65pt;z-index:302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– električna energija</w:t>
                  </w:r>
                </w:p>
              </w:txbxContent>
            </v:textbox>
          </v:shape>
        </w:pict>
      </w:r>
      <w:r>
        <w:pict>
          <v:shape id="_x0000_s3022" style="position:absolute;left:39.46pt;top:304.46pt;width:36.34pt;height:24.65pt;z-index:302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7.2.</w:t>
                  </w:r>
                </w:p>
              </w:txbxContent>
            </v:textbox>
          </v:shape>
        </w:pict>
      </w:r>
      <w:r>
        <w:pict>
          <v:shape id="_x0000_s3023" style="position:absolute;left:32.26pt;top:338.87pt;width:927.74pt;height:24.60pt;z-index:302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Pokazatelj se računa tako da se usporedi ukupna potrošnja električne energije u mjesecu s najmanjimi mjesecu s najvećim brojem turističkih noćenja. Razlika između tih dviju potrošnji,</w:t>
                  </w:r>
                </w:p>
              </w:txbxContent>
            </v:textbox>
          </v:shape>
        </w:pict>
      </w:r>
      <w:r>
        <w:pict>
          <v:shape id="_x0000_s3024" style="position:absolute;left:32.26pt;top:353.25pt;width:927.74pt;height:24.65pt;z-index:302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korigirana brojem dana u mjesecima, dijeli se s razlikom u broju ostvarenih turističkih noćenja, čime se dobiva prosječna potrošnja električne energije po turističkom noćenju. Na sličan</w:t>
                  </w:r>
                </w:p>
              </w:txbxContent>
            </v:textbox>
          </v:shape>
        </w:pict>
      </w:r>
      <w:r>
        <w:pict>
          <v:shape id="_x0000_s3025" style="position:absolute;left:32.26pt;top:367.70pt;width:927.74pt;height:24.60pt;z-index:302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način, pomoću razlike u potrošnji i broja stanovnika izračunava se prosječna potrošnja po stanovniku. Završni omjer uspoređuje te dvije vrijednosti i pokazuje koliki dio potrošnje</w:t>
                  </w:r>
                </w:p>
              </w:txbxContent>
            </v:textbox>
          </v:shape>
        </w:pict>
      </w:r>
      <w:r>
        <w:pict>
          <v:shape id="_x0000_s3026" style="position:absolute;left:32.26pt;top:382.10pt;width:615.14pt;height:24.60pt;z-index:302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stanovnikaostvarujuturisti, što omogućuje procjenu individualnogenergetskogopterećenjau destinaciji.</w:t>
                  </w:r>
                </w:p>
              </w:txbxContent>
            </v:textbox>
          </v:shape>
        </w:pict>
      </w:r>
      <w:r>
        <w:pict>
          <v:shape id="_x0000_s3027" style="position:absolute;left:32.26pt;top:396.50pt;width:927.74pt;height:24.60pt;z-index:302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Prema dostupnim podacima, potrošnja električne energije po noćenju turista iznosi 6,12 kWh, dok je potrošnja električne energije po noćenju stanovnika 12,89 kWh. Sukladno tome,</w:t>
                  </w:r>
                </w:p>
              </w:txbxContent>
            </v:textbox>
          </v:shape>
        </w:pict>
      </w:r>
      <w:r>
        <w:pict>
          <v:shape id="_x0000_s3028" style="position:absolute;left:32.26pt;top:410.90pt;width:927.74pt;height:24.60pt;z-index:302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omjer potrošnje električne energije po noćenju turista i stanovnika iznosi 47,5% . Rezultat pokazuje da je individualnapotrošnja turista približno upola manja od potrošnje prosječnog</w:t>
                  </w:r>
                </w:p>
              </w:txbxContent>
            </v:textbox>
          </v:shape>
        </w:pict>
      </w:r>
      <w:r>
        <w:pict>
          <v:shape id="_x0000_s3029" style="position:absolute;left:32.26pt;top:425.30pt;width:927.74pt;height:24.60pt;z-index:302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stanovnika. S obzirom na veliko opterećenje turističkom aktivnošću u ljetnim mjesecima, ukupna potrošnja električne energije u mjesecu s najvećim brojem noćenja i dalje je znatno viša</w:t>
                  </w:r>
                </w:p>
              </w:txbxContent>
            </v:textbox>
          </v:shape>
        </w:pict>
      </w:r>
      <w:r>
        <w:pict>
          <v:shape id="_x0000_s3030" style="position:absolute;left:32.26pt;top:439.70pt;width:927.74pt;height:24.60pt;z-index:303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nego u mjesecu s najmanjimbrojem noćenja,no razlika je relativnomanjau odnosu na veliku razliku u broju ostvarenihnoćenja. Ukupna potrošnjaelektrične energijeu kolovozu znatno je</w:t>
                  </w:r>
                </w:p>
              </w:txbxContent>
            </v:textbox>
          </v:shape>
        </w:pict>
      </w:r>
      <w:r>
        <w:pict>
          <v:shape id="_x0000_s3031" style="position:absolute;left:32.26pt;top:454.08pt;width:927.74pt;height:24.65pt;z-index:303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viša ne zato što pojedinačni turist troši više energije, nego zato što se u vrhuncu sezone višestruko povećava broj ljudi u destinaciji. Iako je prosječna potrošnja po turistu manja od</w:t>
                  </w:r>
                </w:p>
              </w:txbxContent>
            </v:textbox>
          </v:shape>
        </w:pict>
      </w:r>
      <w:r>
        <w:pict>
          <v:shape id="_x0000_s3032" style="position:absolute;left:32.26pt;top:468.52pt;width:707.33pt;height:24.60pt;z-index:303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potrošnje stanovnika,veliki broj turista,sezonskih radnika i korisnika vikendicau kolovozu multipliciraukupnu potrošnju.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3033" style="position:absolute;left:915.43pt;top:507.61pt;width:26.11pt;height:20.42pt;z-index:303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42</w:t>
                  </w:r>
                </w:p>
              </w:txbxContent>
            </v:textbox>
          </v:shape>
        </w:pict>
      </w:r>
      <w:r>
        <w:pict>
          <v:shape id="_x0000_s3034" style="position:absolute;left:383.81pt;top:526.88pt;width:248.72pt;height:17.04pt;z-index:303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3035" style="position:absolute;left:78.84pt;top:103.74pt;width:584.73pt;height:24.60pt;z-index:303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Broj djelatnika na održavanju javnih površina u odnosu na m2 javnih površina koje se održavaju</w:t>
                  </w:r>
                </w:p>
              </w:txbxContent>
            </v:textbox>
          </v:shape>
        </w:pict>
      </w:r>
      <w:r>
        <w:pict>
          <v:shape id="_x0000_s3036" style="position:absolute;left:38.93pt;top:103.84pt;width:36.29pt;height:24.60pt;z-index:303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7.3.</w:t>
                  </w:r>
                </w:p>
              </w:txbxContent>
            </v:textbox>
          </v:shape>
        </w:pict>
      </w:r>
      <w:r>
        <w:pict>
          <v:shape id="_x0000_s3037" style="position:absolute;left:31.20pt;top:507.37pt;width:430.02pt;height:20.42pt;z-index:303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Karika – rezultati provedene Ankete lokalnog stanovništva, Horwath HTL, 2026.</w:t>
                  </w:r>
                </w:p>
              </w:txbxContent>
            </v:textbox>
          </v:shape>
        </w:pict>
      </w:r>
      <w:r>
        <w:pict>
          <v:shape id="_x0000_s3038" style="position:absolute;left:36.46pt;top:29.94pt;width:83.60pt;height:18.45pt;z-index:303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Institucionalni i </w:t>
                  </w:r>
                </w:p>
              </w:txbxContent>
            </v:textbox>
          </v:shape>
        </w:pict>
      </w:r>
      <w:r>
        <w:pict>
          <v:shape id="_x0000_s3039" style="position:absolute;left:37.78pt;top:40.74pt;width:75.58pt;height:18.45pt;z-index:303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strateški okvir</w:t>
                  </w:r>
                </w:p>
              </w:txbxContent>
            </v:textbox>
          </v:shape>
        </w:pict>
      </w:r>
      <w:r>
        <w:pict>
          <v:shape id="_x0000_s3040" style="position:absolute;left:124.30pt;top:29.94pt;width:61.74pt;height:18.45pt;z-index:304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Smještajni </w:t>
                  </w:r>
                </w:p>
              </w:txbxContent>
            </v:textbox>
          </v:shape>
        </w:pict>
      </w:r>
      <w:r>
        <w:pict>
          <v:shape id="_x0000_s3041" style="position:absolute;left:125.02pt;top:40.74pt;width:57.08pt;height:18.45pt;z-index:304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kapaciteti</w:t>
                  </w:r>
                </w:p>
              </w:txbxContent>
            </v:textbox>
          </v:shape>
        </w:pict>
      </w:r>
      <w:r>
        <w:pict>
          <v:shape id="_x0000_s3042" style="position:absolute;left:203.74pt;top:29.94pt;width:58.60pt;height:18.45pt;z-index:304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Turistička </w:t>
                  </w:r>
                </w:p>
              </w:txbxContent>
            </v:textbox>
          </v:shape>
        </w:pict>
      </w:r>
      <w:r>
        <w:pict>
          <v:shape id="_x0000_s3043" style="position:absolute;left:204.58pt;top:40.74pt;width:55.61pt;height:18.45pt;z-index:304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potražnja</w:t>
                  </w:r>
                </w:p>
              </w:txbxContent>
            </v:textbox>
          </v:shape>
        </w:pict>
      </w:r>
      <w:r>
        <w:pict>
          <v:shape id="_x0000_s3044" style="position:absolute;left:283.90pt;top:29.94pt;width:56.93pt;height:18.45pt;z-index:304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Resursno </w:t>
                  </w:r>
                </w:p>
              </w:txbxContent>
            </v:textbox>
          </v:shape>
        </w:pict>
      </w:r>
      <w:r>
        <w:pict>
          <v:shape id="_x0000_s3045" style="position:absolute;left:267.94pt;top:40.74pt;width:94.36pt;height:18.45pt;z-index:304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atrakcijska osnova</w:t>
                  </w:r>
                </w:p>
              </w:txbxContent>
            </v:textbox>
          </v:shape>
        </w:pict>
      </w:r>
      <w:r>
        <w:pict>
          <v:shape id="_x0000_s3046" style="position:absolute;left:352.39pt;top:35.34pt;width:78.99pt;height:18.45pt;z-index:304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Priroda i okoliš</w:t>
                  </w:r>
                </w:p>
              </w:txbxContent>
            </v:textbox>
          </v:shape>
        </w:pict>
      </w:r>
      <w:r>
        <w:pict>
          <v:shape id="_x0000_s3047" style="position:absolute;left:444.91pt;top:35.34pt;width:46.35pt;height:18.45pt;z-index:304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Prostor</w:t>
                  </w:r>
                </w:p>
              </w:txbxContent>
            </v:textbox>
          </v:shape>
        </w:pict>
      </w:r>
      <w:r>
        <w:pict>
          <v:shape id="_x0000_s3048" style="position:absolute;left:517.51pt;top:29.94pt;width:66.22pt;height:18.45pt;z-index:304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Komunalna </w:t>
                  </w:r>
                </w:p>
              </w:txbxContent>
            </v:textbox>
          </v:shape>
        </w:pict>
      </w:r>
      <w:r>
        <w:pict>
          <v:shape id="_x0000_s3049" style="position:absolute;left:513.31pt;top:40.74pt;width:74.81pt;height:18.45pt;z-index:304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infrastruktura</w:t>
                  </w:r>
                </w:p>
              </w:txbxContent>
            </v:textbox>
          </v:shape>
        </w:pict>
      </w:r>
      <w:r>
        <w:pict>
          <v:shape id="_x0000_s3050" style="position:absolute;left:598.87pt;top:29.94pt;width:59.95pt;height:18.45pt;z-index:305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Prometna </w:t>
                  </w:r>
                </w:p>
              </w:txbxContent>
            </v:textbox>
          </v:shape>
        </w:pict>
      </w:r>
      <w:r>
        <w:pict>
          <v:shape id="_x0000_s3051" style="position:absolute;left:592.39pt;top:40.74pt;width:74.81pt;height:18.45pt;z-index:305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infrastruktura</w:t>
                  </w:r>
                </w:p>
              </w:txbxContent>
            </v:textbox>
          </v:shape>
        </w:pict>
      </w:r>
      <w:r>
        <w:pict>
          <v:shape id="_x0000_s3052" style="position:absolute;left:670.97pt;top:29.94pt;width:77.93pt;height:18.45pt;z-index:305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Stanovništvo i </w:t>
                  </w:r>
                </w:p>
              </w:txbxContent>
            </v:textbox>
          </v:shape>
        </w:pict>
      </w:r>
      <w:r>
        <w:pict>
          <v:shape id="_x0000_s3053" style="position:absolute;left:669.05pt;top:40.74pt;width:80.28pt;height:18.45pt;z-index:305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kvaliteta života</w:t>
                  </w:r>
                </w:p>
              </w:txbxContent>
            </v:textbox>
          </v:shape>
        </w:pict>
      </w:r>
      <w:r>
        <w:pict>
          <v:shape id="_x0000_s3054" style="position:absolute;left:749.57pt;top:35.34pt;width:75.12pt;height:18.45pt;z-index:305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Gospodarstvo</w:t>
                  </w:r>
                </w:p>
              </w:txbxContent>
            </v:textbox>
          </v:shape>
        </w:pict>
      </w:r>
      <w:r>
        <w:pict>
          <v:shape id="_x0000_s3055" style="position:absolute;left:80.45pt;top:225.30pt;width:299.08pt;height:24.60pt;z-index:305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Kapaciteti (ljudski i tehnološki) za odvoz otpada</w:t>
                  </w:r>
                </w:p>
              </w:txbxContent>
            </v:textbox>
          </v:shape>
        </w:pict>
      </w:r>
      <w:r>
        <w:pict>
          <v:shape id="_x0000_s3056" style="position:absolute;left:39.43pt;top:225.30pt;width:36.29pt;height:24.60pt;z-index:305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7.4.</w:t>
                  </w:r>
                </w:p>
              </w:txbxContent>
            </v:textbox>
          </v:shape>
        </w:pict>
      </w:r>
      <w:r>
        <w:pict>
          <v:shape id="_x0000_s3057" style="position:absolute;left:31.20pt;top:258.35pt;width:928.80pt;height:24.60pt;z-index:305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 2024. godini broj zaposlenihdjelatnikaangažiranihna poslovimaodvoza otpadakretao se između 25 i 29 osoba, što znači da je prosječanbroj raspoloživih ljudskihkapacitetaiznosio oko</w:t>
                  </w:r>
                </w:p>
              </w:txbxContent>
            </v:textbox>
          </v:shape>
        </w:pict>
      </w:r>
      <w:r>
        <w:pict>
          <v:shape id="_x0000_s3058" style="position:absolute;left:31.20pt;top:272.73pt;width:635.19pt;height:24.65pt;z-index:305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27 djelatnika. Osim ljudskihresursa, destinacijaraspolaže i s ukupno 18vozila namijenjenihza odvoz otpada.</w:t>
                  </w:r>
                </w:p>
              </w:txbxContent>
            </v:textbox>
          </v:shape>
        </w:pict>
      </w:r>
      <w:r>
        <w:pict>
          <v:shape id="_x0000_s3059" style="position:absolute;left:79.39pt;top:331.89pt;width:420.89pt;height:24.60pt;z-index:305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Iritacija neprimjereno odloženim otpadom tijekom turističke sezone</w:t>
                  </w:r>
                </w:p>
              </w:txbxContent>
            </v:textbox>
          </v:shape>
        </w:pict>
      </w:r>
      <w:r>
        <w:pict>
          <v:shape id="_x0000_s3060" style="position:absolute;left:38.93pt;top:331.50pt;width:36.29pt;height:24.60pt;z-index:306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7.5.</w:t>
                  </w:r>
                </w:p>
              </w:txbxContent>
            </v:textbox>
          </v:shape>
        </w:pict>
      </w:r>
      <w:r>
        <w:pict>
          <v:shape id="_x0000_s3061" style="position:absolute;left:494.64pt;top:368.15pt;width:465.36pt;height:24.60pt;z-index:306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Graf prikazuje stav stanovnika Novalje o problemu nepravilnog odlaganjaotpada tijekom</w:t>
                  </w:r>
                </w:p>
              </w:txbxContent>
            </v:textbox>
          </v:shape>
        </w:pict>
      </w:r>
      <w:r>
        <w:pict>
          <v:shape id="_x0000_s3062" style="position:absolute;left:494.64pt;top:382.55pt;width:465.36pt;height:24.60pt;z-index:306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turističke sezone. Rezultati pokazuju da većina ispitanika odlaganjeotpada doživljava kao</w:t>
                  </w:r>
                </w:p>
              </w:txbxContent>
            </v:textbox>
          </v:shape>
        </w:pict>
      </w:r>
      <w:r>
        <w:pict>
          <v:shape id="_x0000_s3063" style="position:absolute;left:494.64pt;top:396.95pt;width:465.36pt;height:24.60pt;z-index:306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problem. Njih 44% smatra da je riječ o ozbiljnom problemu, dok dodatnih 40% navodi</w:t>
                  </w:r>
                </w:p>
              </w:txbxContent>
            </v:textbox>
          </v:shape>
        </w:pict>
      </w:r>
      <w:r>
        <w:pict>
          <v:shape id="_x0000_s3064" style="position:absolute;left:494.64pt;top:411.35pt;width:465.36pt;height:24.60pt;z-index:306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da je riječ o manjem, ali ipak prisutnom problemu. 16% stanovnika ocijenilo je da</w:t>
                  </w:r>
                </w:p>
              </w:txbxContent>
            </v:textbox>
          </v:shape>
        </w:pict>
      </w:r>
      <w:r>
        <w:pict>
          <v:shape id="_x0000_s3065" style="position:absolute;left:494.64pt;top:425.75pt;width:252.08pt;height:24.60pt;z-index:306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odlaganjeotpada ne predstavljaproblem.</w:t>
                  </w:r>
                </w:p>
              </w:txbxContent>
            </v:textbox>
          </v:shape>
        </w:pict>
      </w:r>
      <w:r>
        <w:pict>
          <v:shape id="_x0000_s3066" style="position:absolute;left:494.64pt;top:440.15pt;width:465.36pt;height:24.60pt;z-index:306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Ovakva raspodjela odgovora ukazuje na to da je nepravilno odlaganje otpada u sezoni</w:t>
                  </w:r>
                </w:p>
              </w:txbxContent>
            </v:textbox>
          </v:shape>
        </w:pict>
      </w:r>
      <w:r>
        <w:pict>
          <v:shape id="_x0000_s3067" style="position:absolute;left:494.64pt;top:454.53pt;width:465.36pt;height:24.65pt;z-index:306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visoke turističke aktivnosti jedan od ključnih izazova za lokalnu zajednicu, koji značajno</w:t>
                  </w:r>
                </w:p>
              </w:txbxContent>
            </v:textbox>
          </v:shape>
        </w:pict>
      </w:r>
      <w:r>
        <w:pict>
          <v:shape id="_x0000_s3068" style="position:absolute;left:494.64pt;top:468.98pt;width:293.99pt;height:24.60pt;z-index:306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utječe na percepcijukvaliteteživota u destinaciji.</w:t>
                  </w:r>
                </w:p>
              </w:txbxContent>
            </v:textbox>
          </v:shape>
        </w:pict>
      </w:r>
      <w:r>
        <w:pict>
          <v:shape id="_x0000_s3069" style="position:absolute;left:69.98pt;top:479.29pt;width:84.39pt;height:20.42pt;z-index:306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Veliki problem</w:t>
                  </w:r>
                </w:p>
              </w:txbxContent>
            </v:textbox>
          </v:shape>
        </w:pict>
      </w:r>
      <w:r>
        <w:pict>
          <v:shape id="_x0000_s3070" style="position:absolute;left:221.64pt;top:479.29pt;width:79.41pt;height:20.42pt;z-index:307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Mali problem</w:t>
                  </w:r>
                </w:p>
              </w:txbxContent>
            </v:textbox>
          </v:shape>
        </w:pict>
      </w:r>
      <w:r>
        <w:pict>
          <v:shape id="_x0000_s3071" style="position:absolute;left:370.39pt;top:479.29pt;width:77.25pt;height:20.42pt;z-index:307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Nije problem</w:t>
                  </w:r>
                </w:p>
              </w:txbxContent>
            </v:textbox>
          </v:shape>
        </w:pict>
      </w:r>
      <w:r>
        <w:pict>
          <v:shape id="_x0000_s3072" style="position:absolute;left:50.57pt;top:433.79pt;width:34.67pt;height:20.42pt;z-index:307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44%</w:t>
                  </w:r>
                </w:p>
              </w:txbxContent>
            </v:textbox>
          </v:shape>
        </w:pict>
      </w:r>
      <w:r>
        <w:pict>
          <v:shape id="_x0000_s3073" style="position:absolute;left:89.69pt;top:435.54pt;width:34.67pt;height:20.42pt;z-index:307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41%</w:t>
                  </w:r>
                </w:p>
              </w:txbxContent>
            </v:textbox>
          </v:shape>
        </w:pict>
      </w:r>
      <w:r>
        <w:pict>
          <v:shape id="_x0000_s3074" style="position:absolute;left:128.95pt;top:426.66pt;width:34.66pt;height:20.42pt;z-index:307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56%</w:t>
                  </w:r>
                </w:p>
              </w:txbxContent>
            </v:textbox>
          </v:shape>
        </w:pict>
      </w:r>
      <w:r>
        <w:pict>
          <v:shape id="_x0000_s3075" style="position:absolute;left:199.46pt;top:436.04pt;width:34.66pt;height:20.42pt;z-index:307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40%</w:t>
                  </w:r>
                </w:p>
              </w:txbxContent>
            </v:textbox>
          </v:shape>
        </w:pict>
      </w:r>
      <w:r>
        <w:pict>
          <v:shape id="_x0000_s3076" style="position:absolute;left:238.70pt;top:433.16pt;width:34.66pt;height:20.42pt;z-index:307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45%</w:t>
                  </w:r>
                </w:p>
              </w:txbxContent>
            </v:textbox>
          </v:shape>
        </w:pict>
      </w:r>
      <w:r>
        <w:pict>
          <v:shape id="_x0000_s3077" style="position:absolute;left:277.97pt;top:445.55pt;width:34.66pt;height:20.42pt;z-index:307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24%</w:t>
                  </w:r>
                </w:p>
              </w:txbxContent>
            </v:textbox>
          </v:shape>
        </w:pict>
      </w:r>
      <w:r>
        <w:pict>
          <v:shape id="_x0000_s3078" style="position:absolute;left:348.48pt;top:450.30pt;width:34.66pt;height:20.42pt;z-index:307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16%</w:t>
                  </w:r>
                </w:p>
              </w:txbxContent>
            </v:textbox>
          </v:shape>
        </w:pict>
      </w:r>
      <w:r>
        <w:pict>
          <v:shape id="_x0000_s3079" style="position:absolute;left:387.60pt;top:451.43pt;width:34.66pt;height:20.42pt;z-index:307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14%</w:t>
                  </w:r>
                </w:p>
              </w:txbxContent>
            </v:textbox>
          </v:shape>
        </w:pict>
      </w:r>
      <w:r>
        <w:pict>
          <v:shape id="_x0000_s3080" style="position:absolute;left:426.86pt;top:447.92pt;width:34.66pt;height:20.42pt;z-index:308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20%</w:t>
                  </w:r>
                </w:p>
              </w:txbxContent>
            </v:textbox>
          </v:shape>
        </w:pict>
      </w:r>
      <w:r>
        <w:pict>
          <v:shape id="_x0000_s3081" style="position:absolute;left:31.20pt;top:358.43pt;width:574.95pt;height:22.63pt;z-index:308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i/>
                      <w:color w:val="000000"/>
                    </w:rPr>
                    <w:t xml:space="preserve">Kada pomislite na život u Novalji tijekom turističke sezone, predstavlja li neprimjereno odlaganje otpada </w:t>
                  </w:r>
                </w:p>
              </w:txbxContent>
            </v:textbox>
          </v:shape>
        </w:pict>
      </w:r>
      <w:r>
        <w:pict>
          <v:shape id="_x0000_s3082" style="position:absolute;left:31.20pt;top:371.63pt;width:290.41pt;height:22.63pt;z-index:308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i/>
                      <w:color w:val="000000"/>
                    </w:rPr>
                    <w:t xml:space="preserve">veliki problem, mali problem ili uopće nije problem?</w:t>
                  </w:r>
                </w:p>
              </w:txbxContent>
            </v:textbox>
          </v:shape>
        </w:pict>
      </w:r>
      <w:r>
        <w:pict>
          <v:shape id="_x0000_s3083" style="position:absolute;left:31.20pt;top:137.49pt;width:928.80pt;height:24.60pt;z-index:308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Na području Novalje održava se ukupno 180.000 m² javnihpovršina, za koje je zaduženo 25 radnika. To znači da pojedini radnik godišnje održava prosječno 7.200 m², što jasno pokazuje</w:t>
                  </w:r>
                </w:p>
              </w:txbxContent>
            </v:textbox>
          </v:shape>
        </w:pict>
      </w:r>
      <w:r>
        <w:pict>
          <v:shape id="_x0000_s3084" style="position:absolute;left:31.20pt;top:151.89pt;width:928.80pt;height:24.60pt;z-index:308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opseg odgovornosti i važnost dobre organizacije i raspodjele posla. Održavanje javnih površina od presudne je važnosti za vizualni identitet destinacije i kvalitetno turističko iskustvo,</w:t>
                  </w:r>
                </w:p>
              </w:txbxContent>
            </v:textbox>
          </v:shape>
        </w:pict>
      </w:r>
      <w:r>
        <w:pict>
          <v:shape id="_x0000_s3085" style="position:absolute;left:31.20pt;top:166.29pt;width:449.98pt;height:24.60pt;z-index:308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osobito u vrijeme visoke sezone kada se bilježi najvećeopterećenjesustava.</w:t>
                  </w:r>
                </w:p>
              </w:txbxContent>
            </v:textbox>
          </v:shape>
        </w:pict>
      </w:r>
      <w:r>
        <w:pict>
          <v:shape id="_x0000_s3086" style="position:absolute;left:45.26pt;top:394.38pt;width:122.35pt;height:18.45pt;z-index:308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Svo lokalno stanovništvo</w:t>
                  </w:r>
                </w:p>
              </w:txbxContent>
            </v:textbox>
          </v:shape>
        </w:pict>
      </w:r>
      <w:r>
        <w:pict>
          <v:shape id="_x0000_s3087" style="position:absolute;left:45.26pt;top:411.90pt;width:207.65pt;height:18.45pt;z-index:308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Stanovnici koji ostvaruju prihode od turizma</w:t>
                  </w:r>
                </w:p>
              </w:txbxContent>
            </v:textbox>
          </v:shape>
        </w:pict>
      </w:r>
      <w:r>
        <w:pict>
          <v:shape id="_x0000_s3088" style="position:absolute;left:229.27pt;top:394.38pt;width:221.14pt;height:18.45pt;z-index:308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Stanovnici koji ne ostvaruju prihode od turizma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3089" style="position:absolute;left:915.43pt;top:507.61pt;width:26.11pt;height:20.42pt;z-index:308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43</w:t>
                  </w:r>
                </w:p>
              </w:txbxContent>
            </v:textbox>
          </v:shape>
        </w:pict>
      </w:r>
      <w:r>
        <w:pict>
          <v:shape id="_x0000_s3090" style="position:absolute;left:383.81pt;top:526.88pt;width:248.72pt;height:17.04pt;z-index:309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3091" style="position:absolute;left:31.20pt;top:507.37pt;width:295.12pt;height:20.42pt;z-index:309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Arburoža d.o.o. Javne površine, Horwath HTL, 2026.</w:t>
                  </w:r>
                </w:p>
              </w:txbxContent>
            </v:textbox>
          </v:shape>
        </w:pict>
      </w:r>
      <w:r>
        <w:pict>
          <v:shape id="_x0000_s3092" style="position:absolute;left:79.39pt;top:103.74pt;width:812.58pt;height:24.60pt;z-index:309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Procjena kapaciteta prometne infrastrukture u odnosu na volumen prometa na odabranim pravcima/točkama u danima vršne turistič</w:t>
                  </w:r>
                </w:p>
              </w:txbxContent>
            </v:textbox>
          </v:shape>
        </w:pict>
      </w:r>
      <w:r>
        <w:pict>
          <v:shape id="_x0000_s3093" style="position:absolute;left:795.53pt;top:103.74pt;width:74.58pt;height:24.60pt;z-index:309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ke sezone</w:t>
                  </w:r>
                </w:p>
              </w:txbxContent>
            </v:textbox>
          </v:shape>
        </w:pict>
      </w:r>
      <w:r>
        <w:pict>
          <v:shape id="_x0000_s3094" style="position:absolute;left:39.22pt;top:103.74pt;width:36.29pt;height:24.60pt;z-index:309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8.1.</w:t>
                  </w:r>
                </w:p>
              </w:txbxContent>
            </v:textbox>
          </v:shape>
        </w:pict>
      </w:r>
      <w:r>
        <w:pict>
          <v:shape id="_x0000_s3095" style="position:absolute;left:31.39pt;top:145.34pt;width:928.61pt;height:24.60pt;z-index:309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Pokazateljnije bilo moguće izračunatitočno prema propisanojmetodologijijer ne postoje podaci o prosječnom ljetnomdnevnom prometu i prosječnom godišnjemdnevnom prometu.</w:t>
                  </w:r>
                </w:p>
              </w:txbxContent>
            </v:textbox>
          </v:shape>
        </w:pict>
      </w:r>
      <w:r>
        <w:pict>
          <v:shape id="_x0000_s3096" style="position:absolute;left:31.39pt;top:159.74pt;width:928.61pt;height:24.60pt;z-index:309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Ipak, procjena kapaciteta prometne infrastrukture može se temeljiti na dostupnim nalazima iz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 Elaboratasignalnogplana raskrižjaDC107-Špital-Čiponjac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. Analizom su obuhvaćeni ključni</w:t>
                  </w:r>
                </w:p>
              </w:txbxContent>
            </v:textbox>
          </v:shape>
        </w:pict>
      </w:r>
      <w:r>
        <w:pict>
          <v:shape id="_x0000_s3097" style="position:absolute;left:31.39pt;top:174.14pt;width:928.61pt;height:24.60pt;z-index:309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prometni pravci: državna cesta DC 107(Pag – Novalja – Lun), glavnaos prometnog sustava; ulica Špital i ulica Čiponjac, koje povezuju gradski centar i trgovačku zonu te obilaznica Zrće –</w:t>
                  </w:r>
                </w:p>
              </w:txbxContent>
            </v:textbox>
          </v:shape>
        </w:pict>
      </w:r>
      <w:r>
        <w:pict>
          <v:shape id="_x0000_s3098" style="position:absolute;left:31.39pt;top:188.54pt;width:480.65pt;height:24.60pt;z-index:309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Caska, kao sezonski najopterećenijikrak zbog koncentracijeturističkihaktivnosti.</w:t>
                  </w:r>
                </w:p>
              </w:txbxContent>
            </v:textbox>
          </v:shape>
        </w:pict>
      </w:r>
      <w:r>
        <w:pict>
          <v:shape id="_x0000_s3099" style="position:absolute;left:31.39pt;top:202.96pt;width:928.61pt;height:24.60pt;z-index:309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Brojanje prometa provedeno u travnju i srpnju 2025. godine, tijekom tri dana promatranja(dva radna dana i jedan vikend). Analiza je uključivalausporedbu volumena prometa i terenska</w:t>
                  </w:r>
                </w:p>
              </w:txbxContent>
            </v:textbox>
          </v:shape>
        </w:pict>
      </w:r>
      <w:r>
        <w:pict>
          <v:shape id="_x0000_s3100" style="position:absolute;left:31.39pt;top:217.36pt;width:263.61pt;height:24.60pt;z-index:310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opažanjao ponašanjusudionikau prometu.</w:t>
                  </w:r>
                </w:p>
              </w:txbxContent>
            </v:textbox>
          </v:shape>
        </w:pict>
      </w:r>
      <w:r>
        <w:pict>
          <v:shape id="_x0000_s3101" style="position:absolute;left:31.39pt;top:231.76pt;width:928.61pt;height:24.60pt;z-index:310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Tijekom srpnja 2025. najopterećenijikrak DC 107 bilježi oko 9.000 vozila dnevno, dok se promet na bočnim krakovima kreće između približno 2.300 i 4.800 vozila dnevno. Rezultati</w:t>
                  </w:r>
                </w:p>
              </w:txbxContent>
            </v:textbox>
          </v:shape>
        </w:pict>
      </w:r>
      <w:r>
        <w:pict>
          <v:shape id="_x0000_s3102" style="position:absolute;left:31.39pt;top:246.16pt;width:928.61pt;height:24.60pt;z-index:310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pokazuju da raskrižje i postojeći signalniplan u cjelini funkcionirajuzadovoljavajuće,bez značajnihzastoja ni u vršnim satima,no izraženi su lokalni problemi u ljetnim mjesecima,posebno</w:t>
                  </w:r>
                </w:p>
              </w:txbxContent>
            </v:textbox>
          </v:shape>
        </w:pict>
      </w:r>
      <w:r>
        <w:pict>
          <v:shape id="_x0000_s3103" style="position:absolute;left:31.39pt;top:260.56pt;width:928.61pt;height:24.60pt;z-index:310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tijekom pojačanog pješačkog prometa i noćnih sati. U vansezonskom razdoblju promet se odvija protočno, uz minimalnačekanja, ali su zabilježene sigurnosne nepravilnosti kao što su</w:t>
                  </w:r>
                </w:p>
              </w:txbxContent>
            </v:textbox>
          </v:shape>
        </w:pict>
      </w:r>
      <w:r>
        <w:pict>
          <v:shape id="_x0000_s3104" style="position:absolute;left:31.39pt;top:274.96pt;width:928.61pt;height:24.60pt;z-index:310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namjerni prolasci kroz crveno svjetlo, vožnja u suprotnom smjeru pri skretanjuu Čiponjac te poteškoće autobusai teretnih vozila zbog ograničene geometrije raskrižja. U vršnoj sezoni</w:t>
                  </w:r>
                </w:p>
              </w:txbxContent>
            </v:textbox>
          </v:shape>
        </w:pict>
      </w:r>
      <w:r>
        <w:pict>
          <v:shape id="_x0000_s3105" style="position:absolute;left:31.39pt;top:289.36pt;width:928.61pt;height:24.60pt;z-index:310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povećava se broj kraćih zastoja, najčešće zbog nepoštivanjaprometne signalizacije,oduzimanja prednosti i agresivne vožnje. Dodatni problem predstavljajupretjecanjau zoni raskrižja,</w:t>
                  </w:r>
                </w:p>
              </w:txbxContent>
            </v:textbox>
          </v:shape>
        </w:pict>
      </w:r>
      <w:r>
        <w:pict>
          <v:shape id="_x0000_s3106" style="position:absolute;left:31.39pt;top:303.74pt;width:713.09pt;height:24.65pt;z-index:310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nepridržavanjepravilaod strane pješakai vozača električnihromobilate povećani pješački tokovi koji usporavajupromet.</w:t>
                  </w:r>
                </w:p>
              </w:txbxContent>
            </v:textbox>
          </v:shape>
        </w:pict>
      </w:r>
      <w:r>
        <w:pict>
          <v:shape id="_x0000_s3107" style="position:absolute;left:31.39pt;top:318.18pt;width:928.61pt;height:24.60pt;z-index:310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Prometna infrastruktura u destinaciji i dalje funkcionira unutar granica prihvatljive propusne moći, ali je stvarna funkcionalnost raskrižja ograničena ponašanjem sudionika, sezonskim</w:t>
                  </w:r>
                </w:p>
              </w:txbxContent>
            </v:textbox>
          </v:shape>
        </w:pict>
      </w:r>
      <w:r>
        <w:pict>
          <v:shape id="_x0000_s3108" style="position:absolute;left:31.39pt;top:332.58pt;width:272.40pt;height:24.60pt;z-index:310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opterećenjemi neadekvatnomgeometrijom.</w:t>
                  </w:r>
                </w:p>
              </w:txbxContent>
            </v:textbox>
          </v:shape>
        </w:pict>
      </w:r>
      <w:r>
        <w:pict>
          <v:shape id="_x0000_s3109" style="position:absolute;left:36.46pt;top:29.94pt;width:83.60pt;height:18.45pt;z-index:310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Institucionalni i </w:t>
                  </w:r>
                </w:p>
              </w:txbxContent>
            </v:textbox>
          </v:shape>
        </w:pict>
      </w:r>
      <w:r>
        <w:pict>
          <v:shape id="_x0000_s3110" style="position:absolute;left:37.78pt;top:40.74pt;width:75.58pt;height:18.45pt;z-index:311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strateški okvir</w:t>
                  </w:r>
                </w:p>
              </w:txbxContent>
            </v:textbox>
          </v:shape>
        </w:pict>
      </w:r>
      <w:r>
        <w:pict>
          <v:shape id="_x0000_s3111" style="position:absolute;left:124.30pt;top:29.94pt;width:61.74pt;height:18.45pt;z-index:311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Smještajni </w:t>
                  </w:r>
                </w:p>
              </w:txbxContent>
            </v:textbox>
          </v:shape>
        </w:pict>
      </w:r>
      <w:r>
        <w:pict>
          <v:shape id="_x0000_s3112" style="position:absolute;left:125.02pt;top:40.74pt;width:57.08pt;height:18.45pt;z-index:311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kapaciteti</w:t>
                  </w:r>
                </w:p>
              </w:txbxContent>
            </v:textbox>
          </v:shape>
        </w:pict>
      </w:r>
      <w:r>
        <w:pict>
          <v:shape id="_x0000_s3113" style="position:absolute;left:203.74pt;top:29.94pt;width:58.60pt;height:18.45pt;z-index:311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Turistička </w:t>
                  </w:r>
                </w:p>
              </w:txbxContent>
            </v:textbox>
          </v:shape>
        </w:pict>
      </w:r>
      <w:r>
        <w:pict>
          <v:shape id="_x0000_s3114" style="position:absolute;left:204.58pt;top:40.74pt;width:55.61pt;height:18.45pt;z-index:311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potražnja</w:t>
                  </w:r>
                </w:p>
              </w:txbxContent>
            </v:textbox>
          </v:shape>
        </w:pict>
      </w:r>
      <w:r>
        <w:pict>
          <v:shape id="_x0000_s3115" style="position:absolute;left:283.90pt;top:29.94pt;width:56.93pt;height:18.45pt;z-index:311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Resursno </w:t>
                  </w:r>
                </w:p>
              </w:txbxContent>
            </v:textbox>
          </v:shape>
        </w:pict>
      </w:r>
      <w:r>
        <w:pict>
          <v:shape id="_x0000_s3116" style="position:absolute;left:267.94pt;top:40.74pt;width:94.36pt;height:18.45pt;z-index:311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atrakcijska osnova</w:t>
                  </w:r>
                </w:p>
              </w:txbxContent>
            </v:textbox>
          </v:shape>
        </w:pict>
      </w:r>
      <w:r>
        <w:pict>
          <v:shape id="_x0000_s3117" style="position:absolute;left:352.39pt;top:35.34pt;width:78.99pt;height:18.45pt;z-index:311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Priroda i okoliš</w:t>
                  </w:r>
                </w:p>
              </w:txbxContent>
            </v:textbox>
          </v:shape>
        </w:pict>
      </w:r>
      <w:r>
        <w:pict>
          <v:shape id="_x0000_s3118" style="position:absolute;left:444.91pt;top:35.34pt;width:46.35pt;height:18.45pt;z-index:311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Prostor</w:t>
                  </w:r>
                </w:p>
              </w:txbxContent>
            </v:textbox>
          </v:shape>
        </w:pict>
      </w:r>
      <w:r>
        <w:pict>
          <v:shape id="_x0000_s3119" style="position:absolute;left:517.51pt;top:29.94pt;width:66.22pt;height:18.45pt;z-index:311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Komunalna </w:t>
                  </w:r>
                </w:p>
              </w:txbxContent>
            </v:textbox>
          </v:shape>
        </w:pict>
      </w:r>
      <w:r>
        <w:pict>
          <v:shape id="_x0000_s3120" style="position:absolute;left:513.31pt;top:40.74pt;width:74.81pt;height:18.45pt;z-index:312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infrastruktura</w:t>
                  </w:r>
                </w:p>
              </w:txbxContent>
            </v:textbox>
          </v:shape>
        </w:pict>
      </w:r>
      <w:r>
        <w:pict>
          <v:shape id="_x0000_s3121" style="position:absolute;left:598.87pt;top:29.94pt;width:59.95pt;height:18.45pt;z-index:312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Prometna </w:t>
                  </w:r>
                </w:p>
              </w:txbxContent>
            </v:textbox>
          </v:shape>
        </w:pict>
      </w:r>
      <w:r>
        <w:pict>
          <v:shape id="_x0000_s3122" style="position:absolute;left:592.39pt;top:40.74pt;width:74.81pt;height:18.45pt;z-index:312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infrastruktura</w:t>
                  </w:r>
                </w:p>
              </w:txbxContent>
            </v:textbox>
          </v:shape>
        </w:pict>
      </w:r>
      <w:r>
        <w:pict>
          <v:shape id="_x0000_s3123" style="position:absolute;left:670.97pt;top:29.94pt;width:77.93pt;height:18.45pt;z-index:312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Stanovništvo i </w:t>
                  </w:r>
                </w:p>
              </w:txbxContent>
            </v:textbox>
          </v:shape>
        </w:pict>
      </w:r>
      <w:r>
        <w:pict>
          <v:shape id="_x0000_s3124" style="position:absolute;left:669.05pt;top:40.74pt;width:80.28pt;height:18.45pt;z-index:312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kvaliteta života</w:t>
                  </w:r>
                </w:p>
              </w:txbxContent>
            </v:textbox>
          </v:shape>
        </w:pict>
      </w:r>
      <w:r>
        <w:pict>
          <v:shape id="_x0000_s3125" style="position:absolute;left:749.57pt;top:35.34pt;width:75.12pt;height:18.45pt;z-index:312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Gospodarstvo</w:t>
                  </w:r>
                </w:p>
              </w:txbxContent>
            </v:textbox>
          </v:shape>
        </w:pict>
      </w:r>
      <w:r>
        <w:pict>
          <v:shape id="_x0000_s3126" style="position:absolute;left:79.66pt;top:380.18pt;width:503.60pt;height:24.60pt;z-index:312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Procjena kapaciteta i iskorištenosti parkirališta u razdoblju vršne turističke sezone</w:t>
                  </w:r>
                </w:p>
              </w:txbxContent>
            </v:textbox>
          </v:shape>
        </w:pict>
      </w:r>
      <w:r>
        <w:pict>
          <v:shape id="_x0000_s3127" style="position:absolute;left:38.45pt;top:380.18pt;width:36.29pt;height:24.60pt;z-index:312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8.2.</w:t>
                  </w:r>
                </w:p>
              </w:txbxContent>
            </v:textbox>
          </v:shape>
        </w:pict>
      </w:r>
      <w:r>
        <w:pict>
          <v:shape id="_x0000_s3128" style="position:absolute;left:32.26pt;top:406.80pt;width:927.74pt;height:24.65pt;z-index:312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Temeljem dokumenta SUMP Novalja v1.15 FINAL i podataka dostavljenihod strane komunalnog društva o iskorištenosti parkirališta u razdoblju od 01.06. do 31.08.2024., vidljivo je da</w:t>
                  </w:r>
                </w:p>
              </w:txbxContent>
            </v:textbox>
          </v:shape>
        </w:pict>
      </w:r>
      <w:r>
        <w:pict>
          <v:shape id="_x0000_s3129" style="position:absolute;left:32.26pt;top:421.24pt;width:927.74pt;height:24.60pt;z-index:312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postoje značajne razlike u opterećenosti kapaciteta ovisno o lokaciji. Parkirališta P1, P2 i P3 u gradskom centru bilježe 100% iskorištenost, što potvrđuje snažan pritisak na središnje</w:t>
                  </w:r>
                </w:p>
              </w:txbxContent>
            </v:textbox>
          </v:shape>
        </w:pict>
      </w:r>
      <w:r>
        <w:pict>
          <v:shape id="_x0000_s3130" style="position:absolute;left:32.26pt;top:435.64pt;width:927.74pt;height:24.60pt;z-index:313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gradske kapacitetetijekom vršne sezone. Parking Planjka– Trinćel u Staroj Novalji bilježi prosječnu popunjenostod oko 80% , dok je parkirališteZrće popunjeno približno 60% . Nasuprot</w:t>
                  </w:r>
                </w:p>
              </w:txbxContent>
            </v:textbox>
          </v:shape>
        </w:pict>
      </w:r>
      <w:r>
        <w:pict>
          <v:shape id="_x0000_s3131" style="position:absolute;left:32.26pt;top:450.04pt;width:927.74pt;height:24.60pt;z-index:313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tome, rubni kapaciteti poput Lokunja, parkirališta kod Doma zdravlja, stadiona i groblja koriste se znatno manje, s prosječnom iskorištenošću od tek 30% , dok parkiralište Punta Mira</w:t>
                  </w:r>
                </w:p>
              </w:txbxContent>
            </v:textbox>
          </v:shape>
        </w:pict>
      </w:r>
      <w:r>
        <w:pict>
          <v:shape id="_x0000_s3132" style="position:absolute;left:32.26pt;top:464.44pt;width:927.74pt;height:24.60pt;z-index:313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pokazuje srednju razinu zauzeća od oko 50% . Ovi rezultati, potvrđeni i ranijom prometnom studijom, jasno pokazuju izrazitu koncentraciju potražnje za parkiranjem u užem gradskom</w:t>
                  </w:r>
                </w:p>
              </w:txbxContent>
            </v:textbox>
          </v:shape>
        </w:pict>
      </w:r>
      <w:r>
        <w:pict>
          <v:shape id="_x0000_s3133" style="position:absolute;left:32.26pt;top:478.84pt;width:432.55pt;height:24.60pt;z-index:313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središtu,dok rubni kapacitetiostajudjelomično ili značajnoneiskorišteni.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3134" style="position:absolute;left:915.43pt;top:507.61pt;width:26.11pt;height:20.42pt;z-index:313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44</w:t>
                  </w:r>
                </w:p>
              </w:txbxContent>
            </v:textbox>
          </v:shape>
        </w:pict>
      </w:r>
      <w:r>
        <w:pict>
          <v:shape id="_x0000_s3135" style="position:absolute;left:383.81pt;top:526.88pt;width:248.72pt;height:17.04pt;z-index:313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3136" style="position:absolute;left:31.20pt;top:507.37pt;width:542.71pt;height:20.42pt;z-index:313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SUMP Novalja, Karika – rezultati provedene Ankete lokalnog stanovništva, Horwath HTL analiza, 2026.</w:t>
                  </w:r>
                </w:p>
              </w:txbxContent>
            </v:textbox>
          </v:shape>
        </w:pict>
      </w:r>
      <w:r>
        <w:pict>
          <v:shape id="_x0000_s3137" style="position:absolute;left:36.46pt;top:29.94pt;width:83.60pt;height:18.45pt;z-index:313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Institucionalni i </w:t>
                  </w:r>
                </w:p>
              </w:txbxContent>
            </v:textbox>
          </v:shape>
        </w:pict>
      </w:r>
      <w:r>
        <w:pict>
          <v:shape id="_x0000_s3138" style="position:absolute;left:37.78pt;top:40.74pt;width:75.58pt;height:18.45pt;z-index:313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strateški okvir</w:t>
                  </w:r>
                </w:p>
              </w:txbxContent>
            </v:textbox>
          </v:shape>
        </w:pict>
      </w:r>
      <w:r>
        <w:pict>
          <v:shape id="_x0000_s3139" style="position:absolute;left:124.30pt;top:29.94pt;width:61.74pt;height:18.45pt;z-index:313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Smještajni </w:t>
                  </w:r>
                </w:p>
              </w:txbxContent>
            </v:textbox>
          </v:shape>
        </w:pict>
      </w:r>
      <w:r>
        <w:pict>
          <v:shape id="_x0000_s3140" style="position:absolute;left:125.02pt;top:40.74pt;width:57.08pt;height:18.45pt;z-index:314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kapaciteti</w:t>
                  </w:r>
                </w:p>
              </w:txbxContent>
            </v:textbox>
          </v:shape>
        </w:pict>
      </w:r>
      <w:r>
        <w:pict>
          <v:shape id="_x0000_s3141" style="position:absolute;left:203.74pt;top:29.94pt;width:58.60pt;height:18.45pt;z-index:314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Turistička </w:t>
                  </w:r>
                </w:p>
              </w:txbxContent>
            </v:textbox>
          </v:shape>
        </w:pict>
      </w:r>
      <w:r>
        <w:pict>
          <v:shape id="_x0000_s3142" style="position:absolute;left:204.58pt;top:40.74pt;width:55.61pt;height:18.45pt;z-index:314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potražnja</w:t>
                  </w:r>
                </w:p>
              </w:txbxContent>
            </v:textbox>
          </v:shape>
        </w:pict>
      </w:r>
      <w:r>
        <w:pict>
          <v:shape id="_x0000_s3143" style="position:absolute;left:283.90pt;top:29.94pt;width:56.93pt;height:18.45pt;z-index:314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Resursno </w:t>
                  </w:r>
                </w:p>
              </w:txbxContent>
            </v:textbox>
          </v:shape>
        </w:pict>
      </w:r>
      <w:r>
        <w:pict>
          <v:shape id="_x0000_s3144" style="position:absolute;left:267.94pt;top:40.74pt;width:94.36pt;height:18.45pt;z-index:314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atrakcijska osnova</w:t>
                  </w:r>
                </w:p>
              </w:txbxContent>
            </v:textbox>
          </v:shape>
        </w:pict>
      </w:r>
      <w:r>
        <w:pict>
          <v:shape id="_x0000_s3145" style="position:absolute;left:352.39pt;top:35.34pt;width:78.99pt;height:18.45pt;z-index:314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Priroda i okoliš</w:t>
                  </w:r>
                </w:p>
              </w:txbxContent>
            </v:textbox>
          </v:shape>
        </w:pict>
      </w:r>
      <w:r>
        <w:pict>
          <v:shape id="_x0000_s3146" style="position:absolute;left:444.91pt;top:35.34pt;width:46.35pt;height:18.45pt;z-index:314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Prostor</w:t>
                  </w:r>
                </w:p>
              </w:txbxContent>
            </v:textbox>
          </v:shape>
        </w:pict>
      </w:r>
      <w:r>
        <w:pict>
          <v:shape id="_x0000_s3147" style="position:absolute;left:517.51pt;top:29.94pt;width:66.22pt;height:18.45pt;z-index:314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Komunalna </w:t>
                  </w:r>
                </w:p>
              </w:txbxContent>
            </v:textbox>
          </v:shape>
        </w:pict>
      </w:r>
      <w:r>
        <w:pict>
          <v:shape id="_x0000_s3148" style="position:absolute;left:513.31pt;top:40.74pt;width:74.81pt;height:18.45pt;z-index:314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infrastruktura</w:t>
                  </w:r>
                </w:p>
              </w:txbxContent>
            </v:textbox>
          </v:shape>
        </w:pict>
      </w:r>
      <w:r>
        <w:pict>
          <v:shape id="_x0000_s3149" style="position:absolute;left:598.87pt;top:29.94pt;width:59.95pt;height:18.45pt;z-index:314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Prometna </w:t>
                  </w:r>
                </w:p>
              </w:txbxContent>
            </v:textbox>
          </v:shape>
        </w:pict>
      </w:r>
      <w:r>
        <w:pict>
          <v:shape id="_x0000_s3150" style="position:absolute;left:592.39pt;top:40.74pt;width:74.81pt;height:18.45pt;z-index:315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infrastruktura</w:t>
                  </w:r>
                </w:p>
              </w:txbxContent>
            </v:textbox>
          </v:shape>
        </w:pict>
      </w:r>
      <w:r>
        <w:pict>
          <v:shape id="_x0000_s3151" style="position:absolute;left:670.97pt;top:29.94pt;width:77.93pt;height:18.45pt;z-index:315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Stanovništvo i </w:t>
                  </w:r>
                </w:p>
              </w:txbxContent>
            </v:textbox>
          </v:shape>
        </w:pict>
      </w:r>
      <w:r>
        <w:pict>
          <v:shape id="_x0000_s3152" style="position:absolute;left:669.05pt;top:40.74pt;width:80.28pt;height:18.45pt;z-index:315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kvaliteta života</w:t>
                  </w:r>
                </w:p>
              </w:txbxContent>
            </v:textbox>
          </v:shape>
        </w:pict>
      </w:r>
      <w:r>
        <w:pict>
          <v:shape id="_x0000_s3153" style="position:absolute;left:749.57pt;top:35.34pt;width:75.12pt;height:18.45pt;z-index:315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Gospodarstvo</w:t>
                  </w:r>
                </w:p>
              </w:txbxContent>
            </v:textbox>
          </v:shape>
        </w:pict>
      </w:r>
      <w:r>
        <w:pict>
          <v:shape id="_x0000_s3154" style="position:absolute;left:494.26pt;top:149.44pt;width:465.74pt;height:24.65pt;z-index:315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Graf prikazuje stav lokalnog stanovništvaNovalje o gužvama u prometu tijekom turističke</w:t>
                  </w:r>
                </w:p>
              </w:txbxContent>
            </v:textbox>
          </v:shape>
        </w:pict>
      </w:r>
      <w:r>
        <w:pict>
          <v:shape id="_x0000_s3155" style="position:absolute;left:494.26pt;top:163.89pt;width:465.74pt;height:24.60pt;z-index:315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sezone. Gotovo polovina ispitanika(49% ) gužvu u prometu vidi kao veliki problem, dok</w:t>
                  </w:r>
                </w:p>
              </w:txbxContent>
            </v:textbox>
          </v:shape>
        </w:pict>
      </w:r>
      <w:r>
        <w:pict>
          <v:shape id="_x0000_s3156" style="position:absolute;left:494.26pt;top:178.29pt;width:465.74pt;height:24.60pt;z-index:315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dodatnih 28% smatra da je riječ o manjem problemu. S druge strane, 19% stanovnika</w:t>
                  </w:r>
                </w:p>
              </w:txbxContent>
            </v:textbox>
          </v:shape>
        </w:pict>
      </w:r>
      <w:r>
        <w:pict>
          <v:shape id="_x0000_s3157" style="position:absolute;left:494.26pt;top:192.69pt;width:465.74pt;height:24.60pt;z-index:315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navodi da im gužva ne predstavljaproblem, a 4% ispitanikanije moglo dati jasanodgovor.</w:t>
                  </w:r>
                </w:p>
              </w:txbxContent>
            </v:textbox>
          </v:shape>
        </w:pict>
      </w:r>
      <w:r>
        <w:pict>
          <v:shape id="_x0000_s3158" style="position:absolute;left:494.26pt;top:211.05pt;width:465.74pt;height:24.60pt;z-index:315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Ovi rezultati ukazuju da ukupno više od tri četvrtine lokalnog stanovništva (77% )</w:t>
                  </w:r>
                </w:p>
              </w:txbxContent>
            </v:textbox>
          </v:shape>
        </w:pict>
      </w:r>
      <w:r>
        <w:pict>
          <v:shape id="_x0000_s3159" style="position:absolute;left:494.26pt;top:225.45pt;width:465.74pt;height:24.60pt;z-index:315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doživljava prometne gužve kao problem u razdoblju visoke sezone, što ih svrstava među</w:t>
                  </w:r>
                </w:p>
              </w:txbxContent>
            </v:textbox>
          </v:shape>
        </w:pict>
      </w:r>
      <w:r>
        <w:pict>
          <v:shape id="_x0000_s3160" style="position:absolute;left:494.26pt;top:239.85pt;width:465.74pt;height:24.60pt;z-index:316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značajnije izazove s kojima se grad suočava u upravljanjuturističkim opterećenjem. Nije</w:t>
                  </w:r>
                </w:p>
              </w:txbxContent>
            </v:textbox>
          </v:shape>
        </w:pict>
      </w:r>
      <w:r>
        <w:pict>
          <v:shape id="_x0000_s3161" style="position:absolute;left:494.26pt;top:254.23pt;width:465.74pt;height:24.65pt;z-index:316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vidljivaznačajna razlika među stanovnicimakoji ostvaruju prihode od turizma i onima koji</w:t>
                  </w:r>
                </w:p>
              </w:txbxContent>
            </v:textbox>
          </v:shape>
        </w:pict>
      </w:r>
      <w:r>
        <w:pict>
          <v:shape id="_x0000_s3162" style="position:absolute;left:494.26pt;top:268.67pt;width:203.84pt;height:24.60pt;z-index:316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ne ostvarujuprihode od turizma.</w:t>
                  </w:r>
                </w:p>
              </w:txbxContent>
            </v:textbox>
          </v:shape>
        </w:pict>
      </w:r>
      <w:r>
        <w:pict>
          <v:shape id="_x0000_s3163" style="position:absolute;left:79.08pt;top:104.37pt;width:328.12pt;height:24.60pt;z-index:316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Iritacija gužvom u prometu tijekom turističke sezone</w:t>
                  </w:r>
                </w:p>
              </w:txbxContent>
            </v:textbox>
          </v:shape>
        </w:pict>
      </w:r>
      <w:r>
        <w:pict>
          <v:shape id="_x0000_s3164" style="position:absolute;left:37.92pt;top:104.37pt;width:36.29pt;height:24.60pt;z-index:316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8.3.</w:t>
                  </w:r>
                </w:p>
              </w:txbxContent>
            </v:textbox>
          </v:shape>
        </w:pict>
      </w:r>
      <w:r>
        <w:pict>
          <v:shape id="_x0000_s3165" style="position:absolute;left:54.74pt;top:307.64pt;width:77.60pt;height:18.45pt;z-index:316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Veliki problem</w:t>
                  </w:r>
                </w:p>
              </w:txbxContent>
            </v:textbox>
          </v:shape>
        </w:pict>
      </w:r>
      <w:r>
        <w:pict>
          <v:shape id="_x0000_s3166" style="position:absolute;left:169.87pt;top:307.64pt;width:73.11pt;height:18.45pt;z-index:316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Mali problem</w:t>
                  </w:r>
                </w:p>
              </w:txbxContent>
            </v:textbox>
          </v:shape>
        </w:pict>
      </w:r>
      <w:r>
        <w:pict>
          <v:shape id="_x0000_s3167" style="position:absolute;left:282.53pt;top:307.64pt;width:71.15pt;height:18.45pt;z-index:316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Nije problem</w:t>
                  </w:r>
                </w:p>
              </w:txbxContent>
            </v:textbox>
          </v:shape>
        </w:pict>
      </w:r>
      <w:r>
        <w:pict>
          <v:shape id="_x0000_s3168" style="position:absolute;left:367.27pt;top:307.64pt;width:138.86pt;height:18.45pt;z-index:316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Ne znam / Ne mogu ocijeniti</w:t>
                  </w:r>
                </w:p>
              </w:txbxContent>
            </v:textbox>
          </v:shape>
        </w:pict>
      </w:r>
      <w:r>
        <w:pict>
          <v:shape id="_x0000_s3169" style="position:absolute;left:40.82pt;top:217.22pt;width:36.91pt;height:22.63pt;z-index:316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49%</w:t>
                  </w:r>
                </w:p>
              </w:txbxContent>
            </v:textbox>
          </v:shape>
        </w:pict>
      </w:r>
      <w:r>
        <w:pict>
          <v:shape id="_x0000_s3170" style="position:absolute;left:70.44pt;top:218.58pt;width:36.91pt;height:22.63pt;z-index:317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48%</w:t>
                  </w:r>
                </w:p>
              </w:txbxContent>
            </v:textbox>
          </v:shape>
        </w:pict>
      </w:r>
      <w:r>
        <w:pict>
          <v:shape id="_x0000_s3171" style="position:absolute;left:100.20pt;top:212.85pt;width:36.91pt;height:22.63pt;z-index:317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52%</w:t>
                  </w:r>
                </w:p>
              </w:txbxContent>
            </v:textbox>
          </v:shape>
        </w:pict>
      </w:r>
      <w:r>
        <w:pict>
          <v:shape id="_x0000_s3172" style="position:absolute;left:153.58pt;top:247.36pt;width:36.91pt;height:22.63pt;z-index:317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28%</w:t>
                  </w:r>
                </w:p>
              </w:txbxContent>
            </v:textbox>
          </v:shape>
        </w:pict>
      </w:r>
      <w:r>
        <w:pict>
          <v:shape id="_x0000_s3173" style="position:absolute;left:183.22pt;top:245.97pt;width:36.91pt;height:22.63pt;z-index:317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29%</w:t>
                  </w:r>
                </w:p>
              </w:txbxContent>
            </v:textbox>
          </v:shape>
        </w:pict>
      </w:r>
      <w:r>
        <w:pict>
          <v:shape id="_x0000_s3174" style="position:absolute;left:212.98pt;top:253.20pt;width:36.96pt;height:22.68pt;z-index:317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7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24%</w:t>
                  </w:r>
                </w:p>
              </w:txbxContent>
            </v:textbox>
          </v:shape>
        </w:pict>
      </w:r>
      <w:r>
        <w:pict>
          <v:shape id="_x0000_s3175" style="position:absolute;left:266.35pt;top:260.34pt;width:36.91pt;height:22.63pt;z-index:317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19%</w:t>
                  </w:r>
                </w:p>
              </w:txbxContent>
            </v:textbox>
          </v:shape>
        </w:pict>
      </w:r>
      <w:r>
        <w:pict>
          <v:shape id="_x0000_s3176" style="position:absolute;left:295.97pt;top:258.98pt;width:36.91pt;height:22.63pt;z-index:317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20%</w:t>
                  </w:r>
                </w:p>
              </w:txbxContent>
            </v:textbox>
          </v:shape>
        </w:pict>
      </w:r>
      <w:r>
        <w:pict>
          <v:shape id="_x0000_s3177" style="position:absolute;left:325.73pt;top:264.74pt;width:36.91pt;height:22.63pt;z-index:317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16%</w:t>
                  </w:r>
                </w:p>
              </w:txbxContent>
            </v:textbox>
          </v:shape>
        </w:pict>
      </w:r>
      <w:r>
        <w:pict>
          <v:shape id="_x0000_s3178" style="position:absolute;left:381.86pt;top:281.99pt;width:30.19pt;height:22.63pt;z-index:317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4%</w:t>
                  </w:r>
                </w:p>
              </w:txbxContent>
            </v:textbox>
          </v:shape>
        </w:pict>
      </w:r>
      <w:r>
        <w:pict>
          <v:shape id="_x0000_s3179" style="position:absolute;left:411.48pt;top:284.83pt;width:30.22pt;height:22.68pt;z-index:317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7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2%</w:t>
                  </w:r>
                </w:p>
              </w:txbxContent>
            </v:textbox>
          </v:shape>
        </w:pict>
      </w:r>
      <w:r>
        <w:pict>
          <v:shape id="_x0000_s3180" style="position:absolute;left:441.24pt;top:276.23pt;width:30.19pt;height:22.63pt;z-index:318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8%</w:t>
                  </w:r>
                </w:p>
              </w:txbxContent>
            </v:textbox>
          </v:shape>
        </w:pict>
      </w:r>
      <w:r>
        <w:pict>
          <v:shape id="_x0000_s3181" style="position:absolute;left:30.84pt;top:129.91pt;width:527.19pt;height:22.68pt;z-index:318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7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i/>
                      <w:color w:val="000000"/>
                    </w:rPr>
                    <w:t xml:space="preserve">Kada pomislite na život u Novalji tijekom turističke sezone, predstavlja li gužva u prometu veliki </w:t>
                  </w:r>
                </w:p>
              </w:txbxContent>
            </v:textbox>
          </v:shape>
        </w:pict>
      </w:r>
      <w:r>
        <w:pict>
          <v:shape id="_x0000_s3182" style="position:absolute;left:30.84pt;top:143.15pt;width:260.00pt;height:22.63pt;z-index:318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i/>
                      <w:color w:val="000000"/>
                    </w:rPr>
                    <w:t xml:space="preserve">problem, mali problem ili uopće nije problem?</w:t>
                  </w:r>
                </w:p>
              </w:txbxContent>
            </v:textbox>
          </v:shape>
        </w:pict>
      </w:r>
      <w:r>
        <w:pict>
          <v:shape id="_x0000_s3183" style="position:absolute;left:45.26pt;top:165.83pt;width:73.23pt;height:18.45pt;z-index:318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Svi stanovnici</w:t>
                  </w:r>
                </w:p>
              </w:txbxContent>
            </v:textbox>
          </v:shape>
        </w:pict>
      </w:r>
      <w:r>
        <w:pict>
          <v:shape id="_x0000_s3184" style="position:absolute;left:45.26pt;top:183.35pt;width:207.65pt;height:18.45pt;z-index:318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Stanovnici koji ostvaruju prihode od turizma</w:t>
                  </w:r>
                </w:p>
              </w:txbxContent>
            </v:textbox>
          </v:shape>
        </w:pict>
      </w:r>
      <w:r>
        <w:pict>
          <v:shape id="_x0000_s3185" style="position:absolute;left:229.27pt;top:165.83pt;width:221.14pt;height:18.45pt;z-index:318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Stanovnici koji ne ostvaruju prihode od turizma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3186" style="position:absolute;left:915.43pt;top:507.61pt;width:26.11pt;height:20.42pt;z-index:318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45</w:t>
                  </w:r>
                </w:p>
              </w:txbxContent>
            </v:textbox>
          </v:shape>
        </w:pict>
      </w:r>
      <w:r>
        <w:pict>
          <v:shape id="_x0000_s3187" style="position:absolute;left:383.81pt;top:526.88pt;width:248.72pt;height:17.04pt;z-index:318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3188" style="position:absolute;left:31.20pt;top:507.37pt;width:524.73pt;height:20.42pt;z-index:318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Karika – rezultati provedene Ankete turista i jednodnevnih posjetitelja, Horwath HTL analiza, 2026.</w:t>
                  </w:r>
                </w:p>
              </w:txbxContent>
            </v:textbox>
          </v:shape>
        </w:pict>
      </w:r>
      <w:r>
        <w:pict>
          <v:shape id="_x0000_s3189" style="position:absolute;left:36.46pt;top:29.94pt;width:83.60pt;height:18.45pt;z-index:318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Institucionalni i </w:t>
                  </w:r>
                </w:p>
              </w:txbxContent>
            </v:textbox>
          </v:shape>
        </w:pict>
      </w:r>
      <w:r>
        <w:pict>
          <v:shape id="_x0000_s3190" style="position:absolute;left:37.78pt;top:40.74pt;width:75.58pt;height:18.45pt;z-index:319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strateški okvir</w:t>
                  </w:r>
                </w:p>
              </w:txbxContent>
            </v:textbox>
          </v:shape>
        </w:pict>
      </w:r>
      <w:r>
        <w:pict>
          <v:shape id="_x0000_s3191" style="position:absolute;left:124.30pt;top:29.94pt;width:61.74pt;height:18.45pt;z-index:319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Smještajni </w:t>
                  </w:r>
                </w:p>
              </w:txbxContent>
            </v:textbox>
          </v:shape>
        </w:pict>
      </w:r>
      <w:r>
        <w:pict>
          <v:shape id="_x0000_s3192" style="position:absolute;left:125.02pt;top:40.74pt;width:57.08pt;height:18.45pt;z-index:319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kapaciteti</w:t>
                  </w:r>
                </w:p>
              </w:txbxContent>
            </v:textbox>
          </v:shape>
        </w:pict>
      </w:r>
      <w:r>
        <w:pict>
          <v:shape id="_x0000_s3193" style="position:absolute;left:203.74pt;top:29.94pt;width:58.60pt;height:18.45pt;z-index:319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Turistička </w:t>
                  </w:r>
                </w:p>
              </w:txbxContent>
            </v:textbox>
          </v:shape>
        </w:pict>
      </w:r>
      <w:r>
        <w:pict>
          <v:shape id="_x0000_s3194" style="position:absolute;left:204.58pt;top:40.74pt;width:55.61pt;height:18.45pt;z-index:319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potražnja</w:t>
                  </w:r>
                </w:p>
              </w:txbxContent>
            </v:textbox>
          </v:shape>
        </w:pict>
      </w:r>
      <w:r>
        <w:pict>
          <v:shape id="_x0000_s3195" style="position:absolute;left:283.90pt;top:29.94pt;width:56.93pt;height:18.45pt;z-index:319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Resursno </w:t>
                  </w:r>
                </w:p>
              </w:txbxContent>
            </v:textbox>
          </v:shape>
        </w:pict>
      </w:r>
      <w:r>
        <w:pict>
          <v:shape id="_x0000_s3196" style="position:absolute;left:267.94pt;top:40.74pt;width:94.36pt;height:18.45pt;z-index:319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atrakcijska osnova</w:t>
                  </w:r>
                </w:p>
              </w:txbxContent>
            </v:textbox>
          </v:shape>
        </w:pict>
      </w:r>
      <w:r>
        <w:pict>
          <v:shape id="_x0000_s3197" style="position:absolute;left:352.39pt;top:35.34pt;width:78.99pt;height:18.45pt;z-index:319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Priroda i okoliš</w:t>
                  </w:r>
                </w:p>
              </w:txbxContent>
            </v:textbox>
          </v:shape>
        </w:pict>
      </w:r>
      <w:r>
        <w:pict>
          <v:shape id="_x0000_s3198" style="position:absolute;left:444.91pt;top:35.34pt;width:46.35pt;height:18.45pt;z-index:319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Prostor</w:t>
                  </w:r>
                </w:p>
              </w:txbxContent>
            </v:textbox>
          </v:shape>
        </w:pict>
      </w:r>
      <w:r>
        <w:pict>
          <v:shape id="_x0000_s3199" style="position:absolute;left:517.51pt;top:29.94pt;width:66.22pt;height:18.45pt;z-index:319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Komunalna </w:t>
                  </w:r>
                </w:p>
              </w:txbxContent>
            </v:textbox>
          </v:shape>
        </w:pict>
      </w:r>
      <w:r>
        <w:pict>
          <v:shape id="_x0000_s3200" style="position:absolute;left:513.31pt;top:40.74pt;width:74.81pt;height:18.45pt;z-index:320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infrastruktura</w:t>
                  </w:r>
                </w:p>
              </w:txbxContent>
            </v:textbox>
          </v:shape>
        </w:pict>
      </w:r>
      <w:r>
        <w:pict>
          <v:shape id="_x0000_s3201" style="position:absolute;left:598.87pt;top:29.94pt;width:59.95pt;height:18.45pt;z-index:320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Prometna </w:t>
                  </w:r>
                </w:p>
              </w:txbxContent>
            </v:textbox>
          </v:shape>
        </w:pict>
      </w:r>
      <w:r>
        <w:pict>
          <v:shape id="_x0000_s3202" style="position:absolute;left:592.39pt;top:40.74pt;width:74.81pt;height:18.45pt;z-index:320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infrastruktura</w:t>
                  </w:r>
                </w:p>
              </w:txbxContent>
            </v:textbox>
          </v:shape>
        </w:pict>
      </w:r>
      <w:r>
        <w:pict>
          <v:shape id="_x0000_s3203" style="position:absolute;left:670.97pt;top:29.94pt;width:77.93pt;height:18.45pt;z-index:320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Stanovništvo i </w:t>
                  </w:r>
                </w:p>
              </w:txbxContent>
            </v:textbox>
          </v:shape>
        </w:pict>
      </w:r>
      <w:r>
        <w:pict>
          <v:shape id="_x0000_s3204" style="position:absolute;left:669.05pt;top:40.74pt;width:80.28pt;height:18.45pt;z-index:320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kvaliteta života</w:t>
                  </w:r>
                </w:p>
              </w:txbxContent>
            </v:textbox>
          </v:shape>
        </w:pict>
      </w:r>
      <w:r>
        <w:pict>
          <v:shape id="_x0000_s3205" style="position:absolute;left:749.57pt;top:35.34pt;width:75.12pt;height:18.45pt;z-index:320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Gospodarstvo</w:t>
                  </w:r>
                </w:p>
              </w:txbxContent>
            </v:textbox>
          </v:shape>
        </w:pict>
      </w:r>
      <w:r>
        <w:pict>
          <v:shape id="_x0000_s3206" style="position:absolute;left:80.47pt;top:106.07pt;width:213.14pt;height:24.60pt;z-index:320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Zadovoljstvo prometom u mjestu</w:t>
                  </w:r>
                </w:p>
              </w:txbxContent>
            </v:textbox>
          </v:shape>
        </w:pict>
      </w:r>
      <w:r>
        <w:pict>
          <v:shape id="_x0000_s3207" style="position:absolute;left:39.29pt;top:106.07pt;width:36.29pt;height:24.60pt;z-index:320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8.4.</w:t>
                  </w:r>
                </w:p>
              </w:txbxContent>
            </v:textbox>
          </v:shape>
        </w:pict>
      </w:r>
      <w:r>
        <w:pict>
          <v:shape id="_x0000_s3208" style="position:absolute;left:32.83pt;top:131.44pt;width:424.57pt;height:22.63pt;z-index:320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i/>
                      <w:color w:val="000000"/>
                    </w:rPr>
                    <w:t xml:space="preserve">Koliko ste zadovoljni prometom u Novalji (protočnost prometa, parkirališta)?</w:t>
                  </w:r>
                </w:p>
              </w:txbxContent>
            </v:textbox>
          </v:shape>
        </w:pict>
      </w:r>
      <w:r>
        <w:pict>
          <v:shape id="_x0000_s3209" style="position:absolute;left:27.60pt;top:229.02pt;width:88.22pt;height:18.45pt;z-index:320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1 - U potpunosti </w:t>
                  </w:r>
                </w:p>
              </w:txbxContent>
            </v:textbox>
          </v:shape>
        </w:pict>
      </w:r>
      <w:r>
        <w:pict>
          <v:shape id="_x0000_s3210" style="position:absolute;left:28.56pt;top:242.58pt;width:87.34pt;height:18.45pt;z-index:321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nezadovoljan/na</w:t>
                  </w:r>
                </w:p>
              </w:txbxContent>
            </v:textbox>
          </v:shape>
        </w:pict>
      </w:r>
      <w:r>
        <w:pict>
          <v:shape id="_x0000_s3211" style="position:absolute;left:118.99pt;top:229.02pt;width:19.48pt;height:18.45pt;z-index:321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2</w:t>
                  </w:r>
                </w:p>
              </w:txbxContent>
            </v:textbox>
          </v:shape>
        </w:pict>
      </w:r>
      <w:r>
        <w:pict>
          <v:shape id="_x0000_s3212" style="position:absolute;left:182.76pt;top:229.02pt;width:19.48pt;height:18.45pt;z-index:321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3</w:t>
                  </w:r>
                </w:p>
              </w:txbxContent>
            </v:textbox>
          </v:shape>
        </w:pict>
      </w:r>
      <w:r>
        <w:pict>
          <v:shape id="_x0000_s3213" style="position:absolute;left:246.50pt;top:229.02pt;width:19.48pt;height:18.45pt;z-index:321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4</w:t>
                  </w:r>
                </w:p>
              </w:txbxContent>
            </v:textbox>
          </v:shape>
        </w:pict>
      </w:r>
      <w:r>
        <w:pict>
          <v:shape id="_x0000_s3214" style="position:absolute;left:310.39pt;top:229.02pt;width:19.48pt;height:18.45pt;z-index:321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5</w:t>
                  </w:r>
                </w:p>
              </w:txbxContent>
            </v:textbox>
          </v:shape>
        </w:pict>
      </w:r>
      <w:r>
        <w:pict>
          <v:shape id="_x0000_s3215" style="position:absolute;left:374.16pt;top:229.02pt;width:19.48pt;height:18.45pt;z-index:321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6</w:t>
                  </w:r>
                </w:p>
              </w:txbxContent>
            </v:textbox>
          </v:shape>
        </w:pict>
      </w:r>
      <w:r>
        <w:pict>
          <v:shape id="_x0000_s3216" style="position:absolute;left:410.28pt;top:229.02pt;width:88.22pt;height:18.45pt;z-index:321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7 - U potpunosti </w:t>
                  </w:r>
                </w:p>
              </w:txbxContent>
            </v:textbox>
          </v:shape>
        </w:pict>
      </w:r>
      <w:r>
        <w:pict>
          <v:shape id="_x0000_s3217" style="position:absolute;left:415.68pt;top:242.58pt;width:76.29pt;height:18.45pt;z-index:321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zadovoljan/na</w:t>
                  </w:r>
                </w:p>
              </w:txbxContent>
            </v:textbox>
          </v:shape>
        </w:pict>
      </w:r>
      <w:r>
        <w:pict>
          <v:shape id="_x0000_s3218" style="position:absolute;left:50.33pt;top:204.71pt;width:28.64pt;height:20.47pt;z-index:321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4%</w:t>
                  </w:r>
                </w:p>
              </w:txbxContent>
            </v:textbox>
          </v:shape>
        </w:pict>
      </w:r>
      <w:r>
        <w:pict>
          <v:shape id="_x0000_s3219" style="position:absolute;left:114.07pt;top:197.87pt;width:28.61pt;height:20.42pt;z-index:321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9%</w:t>
                  </w:r>
                </w:p>
              </w:txbxContent>
            </v:textbox>
          </v:shape>
        </w:pict>
      </w:r>
      <w:r>
        <w:pict>
          <v:shape id="_x0000_s3220" style="position:absolute;left:175.34pt;top:171.73pt;width:34.66pt;height:20.42pt;z-index:322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28%</w:t>
                  </w:r>
                </w:p>
              </w:txbxContent>
            </v:textbox>
          </v:shape>
        </w:pict>
      </w:r>
      <w:r>
        <w:pict>
          <v:shape id="_x0000_s3221" style="position:absolute;left:239.09pt;top:185.48pt;width:34.66pt;height:20.42pt;z-index:322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18%</w:t>
                  </w:r>
                </w:p>
              </w:txbxContent>
            </v:textbox>
          </v:shape>
        </w:pict>
      </w:r>
      <w:r>
        <w:pict>
          <v:shape id="_x0000_s3222" style="position:absolute;left:302.98pt;top:192.37pt;width:34.66pt;height:20.42pt;z-index:322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13%</w:t>
                  </w:r>
                </w:p>
              </w:txbxContent>
            </v:textbox>
          </v:shape>
        </w:pict>
      </w:r>
      <w:r>
        <w:pict>
          <v:shape id="_x0000_s3223" style="position:absolute;left:366.72pt;top:196.50pt;width:34.66pt;height:20.42pt;z-index:322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10%</w:t>
                  </w:r>
                </w:p>
              </w:txbxContent>
            </v:textbox>
          </v:shape>
        </w:pict>
      </w:r>
      <w:r>
        <w:pict>
          <v:shape id="_x0000_s3224" style="position:absolute;left:430.49pt;top:184.11pt;width:34.66pt;height:20.42pt;z-index:322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19%</w:t>
                  </w:r>
                </w:p>
              </w:txbxContent>
            </v:textbox>
          </v:shape>
        </w:pict>
      </w:r>
      <w:r>
        <w:pict>
          <v:shape id="_x0000_s3225" style="position:absolute;left:494.64pt;top:186.64pt;width:465.36pt;height:24.60pt;z-index:322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Rezultati svih ispitanika pokazuju da se najveći udio odgovora koncentrira oko sredine</w:t>
                  </w:r>
                </w:p>
              </w:txbxContent>
            </v:textbox>
          </v:shape>
        </w:pict>
      </w:r>
      <w:r>
        <w:pict>
          <v:shape id="_x0000_s3226" style="position:absolute;left:494.64pt;top:201.04pt;width:465.36pt;height:24.60pt;z-index:322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ljestvice zadovoljstva, odnosno prevladavajuneutralni odgovori. Takva raspodjela upućuje</w:t>
                  </w:r>
                </w:p>
              </w:txbxContent>
            </v:textbox>
          </v:shape>
        </w:pict>
      </w:r>
      <w:r>
        <w:pict>
          <v:shape id="_x0000_s3227" style="position:absolute;left:494.64pt;top:215.44pt;width:465.36pt;height:24.60pt;z-index:322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na općenito osrednje zadovoljstvo prometnim uvjetimau mjestu, bez jasnog prevladavanja</w:t>
                  </w:r>
                </w:p>
              </w:txbxContent>
            </v:textbox>
          </v:shape>
        </w:pict>
      </w:r>
      <w:r>
        <w:pict>
          <v:shape id="_x0000_s3228" style="position:absolute;left:494.64pt;top:229.84pt;width:465.36pt;height:24.60pt;z-index:322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pozitivnih ili negativnihdojmova. Udio zadovoljnih i vrlo zadovoljnih ispitanikaiznosi oko</w:t>
                  </w:r>
                </w:p>
              </w:txbxContent>
            </v:textbox>
          </v:shape>
        </w:pict>
      </w:r>
      <w:r>
        <w:pict>
          <v:shape id="_x0000_s3229" style="position:absolute;left:494.64pt;top:244.24pt;width:465.36pt;height:24.60pt;z-index:322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petinu svih sudionika ankete, što potvrđuje da pozitivna iskustva postoje, ali nisu</w:t>
                  </w:r>
                </w:p>
              </w:txbxContent>
            </v:textbox>
          </v:shape>
        </w:pict>
      </w:r>
      <w:r>
        <w:pict>
          <v:shape id="_x0000_s3230" style="position:absolute;left:494.64pt;top:258.62pt;width:247.05pt;height:24.65pt;z-index:323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dominantnau ukupnojpercepciji gostiju.</w:t>
                  </w:r>
                </w:p>
              </w:txbxContent>
            </v:textbox>
          </v:shape>
        </w:pict>
      </w:r>
      <w:r>
        <w:pict>
          <v:shape id="_x0000_s3231" style="position:absolute;left:494.64pt;top:277.02pt;width:465.36pt;height:24.60pt;z-index:323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Gosti koji borave u komercijalnom smještaju pokazuju vrlo sličan obrazac odgovora, s</w:t>
                  </w:r>
                </w:p>
              </w:txbxContent>
            </v:textbox>
          </v:shape>
        </w:pict>
      </w:r>
      <w:r>
        <w:pict>
          <v:shape id="_x0000_s3232" style="position:absolute;left:494.64pt;top:291.42pt;width:465.36pt;height:24.60pt;z-index:323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visokim udjelom neutralnih stavova te ukupno 11% nezadovoljnih ispitanika. Istodobno,</w:t>
                  </w:r>
                </w:p>
              </w:txbxContent>
            </v:textbox>
          </v:shape>
        </w:pict>
      </w:r>
      <w:r>
        <w:pict>
          <v:shape id="_x0000_s3233" style="position:absolute;left:494.64pt;top:305.82pt;width:465.36pt;height:24.60pt;z-index:323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26% gostiju u komercijalnom smještaju iskazuje zadovoljstvo protočnošću prometa i</w:t>
                  </w:r>
                </w:p>
              </w:txbxContent>
            </v:textbox>
          </v:shape>
        </w:pict>
      </w:r>
      <w:r>
        <w:pict>
          <v:shape id="_x0000_s3234" style="position:absolute;left:494.64pt;top:320.22pt;width:465.36pt;height:24.60pt;z-index:323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dostupnošću parkirališta u mjestu, što ukazuje na nešto veći udio zadovoljnih ispitanikau</w:t>
                  </w:r>
                </w:p>
              </w:txbxContent>
            </v:textbox>
          </v:shape>
        </w:pict>
      </w:r>
      <w:r>
        <w:pict>
          <v:shape id="_x0000_s3235" style="position:absolute;left:494.64pt;top:334.62pt;width:157.45pt;height:24.60pt;z-index:323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odnosu na nezadovoljne.</w:t>
                  </w:r>
                </w:p>
              </w:txbxContent>
            </v:textbox>
          </v:shape>
        </w:pict>
      </w:r>
      <w:r>
        <w:pict>
          <v:shape id="_x0000_s3236" style="position:absolute;left:494.64pt;top:353.10pt;width:465.36pt;height:24.60pt;z-index:323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Percepcija gostiju u nekomercijalnom smještaju pokazuje znatno veću raspršenost. Udio</w:t>
                  </w:r>
                </w:p>
              </w:txbxContent>
            </v:textbox>
          </v:shape>
        </w:pict>
      </w:r>
      <w:r>
        <w:pict>
          <v:shape id="_x0000_s3237" style="position:absolute;left:494.64pt;top:367.48pt;width:465.36pt;height:24.65pt;z-index:323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nezadovoljnih gostiju veći je nego u ukupnoj populaciji ispitanika. Istodobno, među</w:t>
                  </w:r>
                </w:p>
              </w:txbxContent>
            </v:textbox>
          </v:shape>
        </w:pict>
      </w:r>
      <w:r>
        <w:pict>
          <v:shape id="_x0000_s3238" style="position:absolute;left:494.64pt;top:381.93pt;width:465.36pt;height:24.60pt;z-index:323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turistima u nekomercijalnom smještaju zabilježen je visok udio u potpunosti zadovoljnih</w:t>
                  </w:r>
                </w:p>
              </w:txbxContent>
            </v:textbox>
          </v:shape>
        </w:pict>
      </w:r>
      <w:r>
        <w:pict>
          <v:shape id="_x0000_s3239" style="position:absolute;left:494.64pt;top:396.33pt;width:465.36pt;height:24.60pt;z-index:323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gostiju, njih 33% . Ovakva distribucija odgovora pokazuje da su iskustva gostiju u</w:t>
                  </w:r>
                </w:p>
              </w:txbxContent>
            </v:textbox>
          </v:shape>
        </w:pict>
      </w:r>
      <w:r>
        <w:pict>
          <v:shape id="_x0000_s3240" style="position:absolute;left:494.64pt;top:410.73pt;width:465.36pt;height:24.60pt;z-index:324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nekomercijalnom smještaju podijeljena te da se među njima bilježi znatno manji udio</w:t>
                  </w:r>
                </w:p>
              </w:txbxContent>
            </v:textbox>
          </v:shape>
        </w:pict>
      </w:r>
      <w:r>
        <w:pict>
          <v:shape id="_x0000_s3241" style="position:absolute;left:494.64pt;top:425.13pt;width:134.70pt;height:24.60pt;z-index:324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neutralnihodgovora.</w:t>
                  </w:r>
                </w:p>
              </w:txbxContent>
            </v:textbox>
          </v:shape>
        </w:pict>
      </w:r>
      <w:r>
        <w:pict>
          <v:shape id="_x0000_s3242" style="position:absolute;left:27.60pt;top:355.28pt;width:88.22pt;height:18.45pt;z-index:324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1 - U potpunosti </w:t>
                  </w:r>
                </w:p>
              </w:txbxContent>
            </v:textbox>
          </v:shape>
        </w:pict>
      </w:r>
      <w:r>
        <w:pict>
          <v:shape id="_x0000_s3243" style="position:absolute;left:28.56pt;top:368.84pt;width:87.34pt;height:18.45pt;z-index:324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nezadovoljan/na</w:t>
                  </w:r>
                </w:p>
              </w:txbxContent>
            </v:textbox>
          </v:shape>
        </w:pict>
      </w:r>
      <w:r>
        <w:pict>
          <v:shape id="_x0000_s3244" style="position:absolute;left:118.99pt;top:355.28pt;width:19.48pt;height:18.45pt;z-index:324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2</w:t>
                  </w:r>
                </w:p>
              </w:txbxContent>
            </v:textbox>
          </v:shape>
        </w:pict>
      </w:r>
      <w:r>
        <w:pict>
          <v:shape id="_x0000_s3245" style="position:absolute;left:182.76pt;top:355.28pt;width:19.48pt;height:18.45pt;z-index:324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3</w:t>
                  </w:r>
                </w:p>
              </w:txbxContent>
            </v:textbox>
          </v:shape>
        </w:pict>
      </w:r>
      <w:r>
        <w:pict>
          <v:shape id="_x0000_s3246" style="position:absolute;left:246.50pt;top:355.28pt;width:19.48pt;height:18.45pt;z-index:324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4</w:t>
                  </w:r>
                </w:p>
              </w:txbxContent>
            </v:textbox>
          </v:shape>
        </w:pict>
      </w:r>
      <w:r>
        <w:pict>
          <v:shape id="_x0000_s3247" style="position:absolute;left:310.39pt;top:355.28pt;width:19.48pt;height:18.45pt;z-index:324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5</w:t>
                  </w:r>
                </w:p>
              </w:txbxContent>
            </v:textbox>
          </v:shape>
        </w:pict>
      </w:r>
      <w:r>
        <w:pict>
          <v:shape id="_x0000_s3248" style="position:absolute;left:374.16pt;top:355.28pt;width:19.48pt;height:18.45pt;z-index:324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6</w:t>
                  </w:r>
                </w:p>
              </w:txbxContent>
            </v:textbox>
          </v:shape>
        </w:pict>
      </w:r>
      <w:r>
        <w:pict>
          <v:shape id="_x0000_s3249" style="position:absolute;left:410.28pt;top:355.28pt;width:88.22pt;height:18.45pt;z-index:324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7 - U potpunosti </w:t>
                  </w:r>
                </w:p>
              </w:txbxContent>
            </v:textbox>
          </v:shape>
        </w:pict>
      </w:r>
      <w:r>
        <w:pict>
          <v:shape id="_x0000_s3250" style="position:absolute;left:415.68pt;top:368.84pt;width:76.29pt;height:18.45pt;z-index:325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zadovoljan/na</w:t>
                  </w:r>
                </w:p>
              </w:txbxContent>
            </v:textbox>
          </v:shape>
        </w:pict>
      </w:r>
      <w:r>
        <w:pict>
          <v:shape id="_x0000_s3251" style="position:absolute;left:50.33pt;top:333.15pt;width:28.61pt;height:20.42pt;z-index:325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3%</w:t>
                  </w:r>
                </w:p>
              </w:txbxContent>
            </v:textbox>
          </v:shape>
        </w:pict>
      </w:r>
      <w:r>
        <w:pict>
          <v:shape id="_x0000_s3252" style="position:absolute;left:114.07pt;top:327.63pt;width:28.61pt;height:20.42pt;z-index:325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8%</w:t>
                  </w:r>
                </w:p>
              </w:txbxContent>
            </v:textbox>
          </v:shape>
        </w:pict>
      </w:r>
      <w:r>
        <w:pict>
          <v:shape id="_x0000_s3253" style="position:absolute;left:175.34pt;top:301.02pt;width:34.66pt;height:20.42pt;z-index:325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32%</w:t>
                  </w:r>
                </w:p>
              </w:txbxContent>
            </v:textbox>
          </v:shape>
        </w:pict>
      </w:r>
      <w:r>
        <w:pict>
          <v:shape id="_x0000_s3254" style="position:absolute;left:239.09pt;top:318.73pt;width:34.71pt;height:20.47pt;z-index:325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16%</w:t>
                  </w:r>
                </w:p>
              </w:txbxContent>
            </v:textbox>
          </v:shape>
        </w:pict>
      </w:r>
      <w:r>
        <w:pict>
          <v:shape id="_x0000_s3255" style="position:absolute;left:302.98pt;top:319.88pt;width:34.66pt;height:20.42pt;z-index:325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15%</w:t>
                  </w:r>
                </w:p>
              </w:txbxContent>
            </v:textbox>
          </v:shape>
        </w:pict>
      </w:r>
      <w:r>
        <w:pict>
          <v:shape id="_x0000_s3256" style="position:absolute;left:366.72pt;top:325.40pt;width:34.66pt;height:20.42pt;z-index:325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10%</w:t>
                  </w:r>
                </w:p>
              </w:txbxContent>
            </v:textbox>
          </v:shape>
        </w:pict>
      </w:r>
      <w:r>
        <w:pict>
          <v:shape id="_x0000_s3257" style="position:absolute;left:430.49pt;top:318.73pt;width:34.71pt;height:20.47pt;z-index:325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16%</w:t>
                  </w:r>
                </w:p>
              </w:txbxContent>
            </v:textbox>
          </v:shape>
        </w:pict>
      </w:r>
      <w:r>
        <w:pict>
          <v:shape id="_x0000_s3258" style="position:absolute;left:27.60pt;top:472.93pt;width:88.22pt;height:18.45pt;z-index:325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1 - U potpunosti </w:t>
                  </w:r>
                </w:p>
              </w:txbxContent>
            </v:textbox>
          </v:shape>
        </w:pict>
      </w:r>
      <w:r>
        <w:pict>
          <v:shape id="_x0000_s3259" style="position:absolute;left:28.56pt;top:486.51pt;width:87.34pt;height:18.45pt;z-index:325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nezadovoljan/na</w:t>
                  </w:r>
                </w:p>
              </w:txbxContent>
            </v:textbox>
          </v:shape>
        </w:pict>
      </w:r>
      <w:r>
        <w:pict>
          <v:shape id="_x0000_s3260" style="position:absolute;left:118.99pt;top:472.93pt;width:19.48pt;height:18.45pt;z-index:326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2</w:t>
                  </w:r>
                </w:p>
              </w:txbxContent>
            </v:textbox>
          </v:shape>
        </w:pict>
      </w:r>
      <w:r>
        <w:pict>
          <v:shape id="_x0000_s3261" style="position:absolute;left:182.76pt;top:472.93pt;width:19.48pt;height:18.45pt;z-index:326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3</w:t>
                  </w:r>
                </w:p>
              </w:txbxContent>
            </v:textbox>
          </v:shape>
        </w:pict>
      </w:r>
      <w:r>
        <w:pict>
          <v:shape id="_x0000_s3262" style="position:absolute;left:246.50pt;top:472.93pt;width:19.48pt;height:18.45pt;z-index:326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4</w:t>
                  </w:r>
                </w:p>
              </w:txbxContent>
            </v:textbox>
          </v:shape>
        </w:pict>
      </w:r>
      <w:r>
        <w:pict>
          <v:shape id="_x0000_s3263" style="position:absolute;left:310.39pt;top:472.93pt;width:19.48pt;height:18.45pt;z-index:326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5</w:t>
                  </w:r>
                </w:p>
              </w:txbxContent>
            </v:textbox>
          </v:shape>
        </w:pict>
      </w:r>
      <w:r>
        <w:pict>
          <v:shape id="_x0000_s3264" style="position:absolute;left:374.16pt;top:472.93pt;width:19.48pt;height:18.45pt;z-index:326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6</w:t>
                  </w:r>
                </w:p>
              </w:txbxContent>
            </v:textbox>
          </v:shape>
        </w:pict>
      </w:r>
      <w:r>
        <w:pict>
          <v:shape id="_x0000_s3265" style="position:absolute;left:410.28pt;top:472.93pt;width:88.22pt;height:18.45pt;z-index:326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7 - U potpunosti </w:t>
                  </w:r>
                </w:p>
              </w:txbxContent>
            </v:textbox>
          </v:shape>
        </w:pict>
      </w:r>
      <w:r>
        <w:pict>
          <v:shape id="_x0000_s3266" style="position:absolute;left:415.68pt;top:486.51pt;width:76.29pt;height:18.45pt;z-index:326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zadovoljan/na</w:t>
                  </w:r>
                </w:p>
              </w:txbxContent>
            </v:textbox>
          </v:shape>
        </w:pict>
      </w:r>
      <w:r>
        <w:pict>
          <v:shape id="_x0000_s3267" style="position:absolute;left:51.00pt;top:445.50pt;width:27.20pt;height:18.45pt;z-index:326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7%</w:t>
                  </w:r>
                </w:p>
              </w:txbxContent>
            </v:textbox>
          </v:shape>
        </w:pict>
      </w:r>
      <w:r>
        <w:pict>
          <v:shape id="_x0000_s3268" style="position:absolute;left:112.51pt;top:439.98pt;width:32.67pt;height:18.45pt;z-index:326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11%</w:t>
                  </w:r>
                </w:p>
              </w:txbxContent>
            </v:textbox>
          </v:shape>
        </w:pict>
      </w:r>
      <w:r>
        <w:pict>
          <v:shape id="_x0000_s3269" style="position:absolute;left:176.28pt;top:429.11pt;width:32.67pt;height:18.45pt;z-index:326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19%</w:t>
                  </w:r>
                </w:p>
              </w:txbxContent>
            </v:textbox>
          </v:shape>
        </w:pict>
      </w:r>
      <w:r>
        <w:pict>
          <v:shape id="_x0000_s3270" style="position:absolute;left:240.02pt;top:424.98pt;width:32.67pt;height:18.45pt;z-index:327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22%</w:t>
                  </w:r>
                </w:p>
              </w:txbxContent>
            </v:textbox>
          </v:shape>
        </w:pict>
      </w:r>
      <w:r>
        <w:pict>
          <v:shape id="_x0000_s3271" style="position:absolute;left:306.17pt;top:445.50pt;width:27.20pt;height:18.45pt;z-index:327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7%</w:t>
                  </w:r>
                </w:p>
              </w:txbxContent>
            </v:textbox>
          </v:shape>
        </w:pict>
      </w:r>
      <w:r>
        <w:pict>
          <v:shape id="_x0000_s3272" style="position:absolute;left:369.91pt;top:445.50pt;width:27.20pt;height:18.45pt;z-index:327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7%</w:t>
                  </w:r>
                </w:p>
              </w:txbxContent>
            </v:textbox>
          </v:shape>
        </w:pict>
      </w:r>
      <w:r>
        <w:pict>
          <v:shape id="_x0000_s3273" style="position:absolute;left:431.42pt;top:419.48pt;width:32.67pt;height:18.45pt;z-index:327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26%</w:t>
                  </w:r>
                </w:p>
              </w:txbxContent>
            </v:textbox>
          </v:shape>
        </w:pict>
      </w:r>
      <w:r>
        <w:pict>
          <v:shape id="_x0000_s3274" style="position:absolute;left:46.75pt;top:275.85pt;width:173.26pt;height:20.47pt;z-index:327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Gosti u komercijalnom smještaju</w:t>
                  </w:r>
                </w:p>
              </w:txbxContent>
            </v:textbox>
          </v:shape>
        </w:pict>
      </w:r>
      <w:r>
        <w:pict>
          <v:shape id="_x0000_s3275" style="position:absolute;left:47.14pt;top:160.47pt;width:58.96pt;height:20.42pt;z-index:327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Svi turisti</w:t>
                  </w:r>
                </w:p>
              </w:txbxContent>
            </v:textbox>
          </v:shape>
        </w:pict>
      </w:r>
      <w:r>
        <w:pict>
          <v:shape id="_x0000_s3276" style="position:absolute;left:47.76pt;top:403.16pt;width:185.10pt;height:20.42pt;z-index:327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Gosti u nekomercijalnom smještaju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3277" style="position:absolute;left:915.43pt;top:507.61pt;width:26.11pt;height:20.42pt;z-index:327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46</w:t>
                  </w:r>
                </w:p>
              </w:txbxContent>
            </v:textbox>
          </v:shape>
        </w:pict>
      </w:r>
      <w:r>
        <w:pict>
          <v:shape id="_x0000_s3278" style="position:absolute;left:383.81pt;top:526.88pt;width:248.72pt;height:17.04pt;z-index:327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3279" style="position:absolute;left:79.46pt;top:103.74pt;width:540.65pt;height:24.60pt;z-index:327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Kretanje broja stanovnika u (posljednjem) desetogodišnjem razdoblju (u tis. stanovnika)</w:t>
                  </w:r>
                </w:p>
              </w:txbxContent>
            </v:textbox>
          </v:shape>
        </w:pict>
      </w:r>
      <w:r>
        <w:pict>
          <v:shape id="_x0000_s3280" style="position:absolute;left:39.12pt;top:103.74pt;width:36.29pt;height:24.60pt;z-index:328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9.1.</w:t>
                  </w:r>
                </w:p>
              </w:txbxContent>
            </v:textbox>
          </v:shape>
        </w:pict>
      </w:r>
      <w:r>
        <w:pict>
          <v:shape id="_x0000_s3281" style="position:absolute;left:31.20pt;top:507.37pt;width:205.37pt;height:20.42pt;z-index:328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DZS, Horwath HTL analiza, 2026.</w:t>
                  </w:r>
                </w:p>
              </w:txbxContent>
            </v:textbox>
          </v:shape>
        </w:pict>
      </w:r>
      <w:r>
        <w:pict>
          <v:shape id="_x0000_s3282" style="position:absolute;left:48.89pt;top:320.27pt;width:41.25pt;height:20.42pt;z-index:328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3.700</w:t>
                  </w:r>
                </w:p>
              </w:txbxContent>
            </v:textbox>
          </v:shape>
        </w:pict>
      </w:r>
      <w:r>
        <w:pict>
          <v:shape id="_x0000_s3283" style="position:absolute;left:48.89pt;top:285.63pt;width:41.25pt;height:20.42pt;z-index:328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3.800</w:t>
                  </w:r>
                </w:p>
              </w:txbxContent>
            </v:textbox>
          </v:shape>
        </w:pict>
      </w:r>
      <w:r>
        <w:pict>
          <v:shape id="_x0000_s3284" style="position:absolute;left:48.89pt;top:251.12pt;width:41.25pt;height:20.42pt;z-index:328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3.900</w:t>
                  </w:r>
                </w:p>
              </w:txbxContent>
            </v:textbox>
          </v:shape>
        </w:pict>
      </w:r>
      <w:r>
        <w:pict>
          <v:shape id="_x0000_s3285" style="position:absolute;left:48.89pt;top:216.49pt;width:41.25pt;height:20.42pt;z-index:328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4.000</w:t>
                  </w:r>
                </w:p>
              </w:txbxContent>
            </v:textbox>
          </v:shape>
        </w:pict>
      </w:r>
      <w:r>
        <w:pict>
          <v:shape id="_x0000_s3286" style="position:absolute;left:48.89pt;top:181.98pt;width:41.25pt;height:20.42pt;z-index:328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4.100</w:t>
                  </w:r>
                </w:p>
              </w:txbxContent>
            </v:textbox>
          </v:shape>
        </w:pict>
      </w:r>
      <w:r>
        <w:pict>
          <v:shape id="_x0000_s3287" style="position:absolute;left:48.89pt;top:354.78pt;width:41.25pt;height:20.42pt;z-index:328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3.600</w:t>
                  </w:r>
                </w:p>
              </w:txbxContent>
            </v:textbox>
          </v:shape>
        </w:pict>
      </w:r>
      <w:r>
        <w:pict>
          <v:shape id="_x0000_s3288" style="position:absolute;left:107.76pt;top:365.99pt;width:41.32pt;height:20.47pt;z-index:328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2013.</w:t>
                  </w:r>
                </w:p>
              </w:txbxContent>
            </v:textbox>
          </v:shape>
        </w:pict>
      </w:r>
      <w:r>
        <w:pict>
          <v:shape id="_x0000_s3289" style="position:absolute;left:183.00pt;top:365.99pt;width:41.32pt;height:20.47pt;z-index:328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2014.</w:t>
                  </w:r>
                </w:p>
              </w:txbxContent>
            </v:textbox>
          </v:shape>
        </w:pict>
      </w:r>
      <w:r>
        <w:pict>
          <v:shape id="_x0000_s3290" style="position:absolute;left:258.26pt;top:365.99pt;width:41.32pt;height:20.47pt;z-index:329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2015.</w:t>
                  </w:r>
                </w:p>
              </w:txbxContent>
            </v:textbox>
          </v:shape>
        </w:pict>
      </w:r>
      <w:r>
        <w:pict>
          <v:shape id="_x0000_s3291" style="position:absolute;left:333.53pt;top:365.99pt;width:41.32pt;height:20.47pt;z-index:329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2016.</w:t>
                  </w:r>
                </w:p>
              </w:txbxContent>
            </v:textbox>
          </v:shape>
        </w:pict>
      </w:r>
      <w:r>
        <w:pict>
          <v:shape id="_x0000_s3292" style="position:absolute;left:408.79pt;top:365.99pt;width:41.32pt;height:20.47pt;z-index:329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2017.</w:t>
                  </w:r>
                </w:p>
              </w:txbxContent>
            </v:textbox>
          </v:shape>
        </w:pict>
      </w:r>
      <w:r>
        <w:pict>
          <v:shape id="_x0000_s3293" style="position:absolute;left:484.18pt;top:365.99pt;width:41.32pt;height:20.47pt;z-index:329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2018.</w:t>
                  </w:r>
                </w:p>
              </w:txbxContent>
            </v:textbox>
          </v:shape>
        </w:pict>
      </w:r>
      <w:r>
        <w:pict>
          <v:shape id="_x0000_s3294" style="position:absolute;left:559.44pt;top:365.99pt;width:41.32pt;height:20.47pt;z-index:329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2019.</w:t>
                  </w:r>
                </w:p>
              </w:txbxContent>
            </v:textbox>
          </v:shape>
        </w:pict>
      </w:r>
      <w:r>
        <w:pict>
          <v:shape id="_x0000_s3295" style="position:absolute;left:634.68pt;top:365.99pt;width:41.32pt;height:20.47pt;z-index:329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2020.</w:t>
                  </w:r>
                </w:p>
              </w:txbxContent>
            </v:textbox>
          </v:shape>
        </w:pict>
      </w:r>
      <w:r>
        <w:pict>
          <v:shape id="_x0000_s3296" style="position:absolute;left:709.94pt;top:365.99pt;width:41.32pt;height:20.47pt;z-index:329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2021.</w:t>
                  </w:r>
                </w:p>
              </w:txbxContent>
            </v:textbox>
          </v:shape>
        </w:pict>
      </w:r>
      <w:r>
        <w:pict>
          <v:shape id="_x0000_s3297" style="position:absolute;left:785.21pt;top:365.99pt;width:41.32pt;height:20.47pt;z-index:329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2022.</w:t>
                  </w:r>
                </w:p>
              </w:txbxContent>
            </v:textbox>
          </v:shape>
        </w:pict>
      </w:r>
      <w:r>
        <w:pict>
          <v:shape id="_x0000_s3298" style="position:absolute;left:105.70pt;top:268.48pt;width:44.40pt;height:22.63pt;z-index:329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b/>
                      <w:color w:val="000000"/>
                    </w:rPr>
                    <w:t xml:space="preserve">3.822</w:t>
                  </w:r>
                </w:p>
              </w:txbxContent>
            </v:textbox>
          </v:shape>
        </w:pict>
      </w:r>
      <w:r>
        <w:pict>
          <v:shape id="_x0000_s3299" style="position:absolute;left:180.96pt;top:283.74pt;width:44.40pt;height:22.63pt;z-index:329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b/>
                      <w:color w:val="000000"/>
                    </w:rPr>
                    <w:t xml:space="preserve">3.778</w:t>
                  </w:r>
                </w:p>
              </w:txbxContent>
            </v:textbox>
          </v:shape>
        </w:pict>
      </w:r>
      <w:r>
        <w:pict>
          <v:shape id="_x0000_s3300" style="position:absolute;left:256.22pt;top:304.12pt;width:44.40pt;height:22.63pt;z-index:330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b/>
                      <w:color w:val="000000"/>
                    </w:rPr>
                    <w:t xml:space="preserve">3.719</w:t>
                  </w:r>
                </w:p>
              </w:txbxContent>
            </v:textbox>
          </v:shape>
        </w:pict>
      </w:r>
      <w:r>
        <w:pict>
          <v:shape id="_x0000_s3301" style="position:absolute;left:331.49pt;top:312.74pt;width:44.40pt;height:22.63pt;z-index:330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b/>
                      <w:color w:val="000000"/>
                    </w:rPr>
                    <w:t xml:space="preserve">3.694</w:t>
                  </w:r>
                </w:p>
              </w:txbxContent>
            </v:textbox>
          </v:shape>
        </w:pict>
      </w:r>
      <w:r>
        <w:pict>
          <v:shape id="_x0000_s3302" style="position:absolute;left:406.73pt;top:338.37pt;width:44.40pt;height:22.63pt;z-index:330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b/>
                      <w:color w:val="000000"/>
                    </w:rPr>
                    <w:t xml:space="preserve">3.620</w:t>
                  </w:r>
                </w:p>
              </w:txbxContent>
            </v:textbox>
          </v:shape>
        </w:pict>
      </w:r>
      <w:r>
        <w:pict>
          <v:shape id="_x0000_s3303" style="position:absolute;left:482.11pt;top:326.25pt;width:44.40pt;height:22.63pt;z-index:330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b/>
                      <w:color w:val="000000"/>
                    </w:rPr>
                    <w:t xml:space="preserve">3.655</w:t>
                  </w:r>
                </w:p>
              </w:txbxContent>
            </v:textbox>
          </v:shape>
        </w:pict>
      </w:r>
      <w:r>
        <w:pict>
          <v:shape id="_x0000_s3304" style="position:absolute;left:557.38pt;top:315.50pt;width:44.40pt;height:22.63pt;z-index:330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b/>
                      <w:color w:val="000000"/>
                    </w:rPr>
                    <w:t xml:space="preserve">3.686</w:t>
                  </w:r>
                </w:p>
              </w:txbxContent>
            </v:textbox>
          </v:shape>
        </w:pict>
      </w:r>
      <w:r>
        <w:pict>
          <v:shape id="_x0000_s3305" style="position:absolute;left:632.64pt;top:320.37pt;width:44.40pt;height:22.63pt;z-index:330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b/>
                      <w:color w:val="000000"/>
                    </w:rPr>
                    <w:t xml:space="preserve">3.672</w:t>
                  </w:r>
                </w:p>
              </w:txbxContent>
            </v:textbox>
          </v:shape>
        </w:pict>
      </w:r>
      <w:r>
        <w:pict>
          <v:shape id="_x0000_s3306" style="position:absolute;left:707.90pt;top:303.11pt;width:44.40pt;height:22.63pt;z-index:330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b/>
                      <w:color w:val="000000"/>
                    </w:rPr>
                    <w:t xml:space="preserve">3.722</w:t>
                  </w:r>
                </w:p>
              </w:txbxContent>
            </v:textbox>
          </v:shape>
        </w:pict>
      </w:r>
      <w:r>
        <w:pict>
          <v:shape id="_x0000_s3307" style="position:absolute;left:783.17pt;top:267.86pt;width:44.40pt;height:22.63pt;z-index:330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b/>
                      <w:color w:val="000000"/>
                    </w:rPr>
                    <w:t xml:space="preserve">3.824</w:t>
                  </w:r>
                </w:p>
              </w:txbxContent>
            </v:textbox>
          </v:shape>
        </w:pict>
      </w:r>
      <w:r>
        <w:pict>
          <v:shape id="_x0000_s3308" style="position:absolute;left:858.41pt;top:189.33pt;width:44.40pt;height:22.63pt;z-index:330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b/>
                      <w:color w:val="000000"/>
                    </w:rPr>
                    <w:t xml:space="preserve">4.051</w:t>
                  </w:r>
                </w:p>
              </w:txbxContent>
            </v:textbox>
          </v:shape>
        </w:pict>
      </w:r>
      <w:r>
        <w:pict>
          <v:shape id="_x0000_s3309" style="position:absolute;left:860.47pt;top:365.99pt;width:41.32pt;height:20.47pt;z-index:330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2023.</w:t>
                  </w:r>
                </w:p>
              </w:txbxContent>
            </v:textbox>
          </v:shape>
        </w:pict>
      </w:r>
      <w:r>
        <w:pict>
          <v:shape id="_x0000_s3310" style="position:absolute;left:480.19pt;top:166.11pt;width:43.61pt;height:20.42pt;z-index:331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+6,0%</w:t>
                  </w:r>
                </w:p>
              </w:txbxContent>
            </v:textbox>
          </v:shape>
        </w:pict>
      </w:r>
      <w:r>
        <w:pict>
          <v:shape id="_x0000_s3311" style="position:absolute;left:32.26pt;top:402.42pt;width:927.74pt;height:24.60pt;z-index:331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Graf prikazuje kretanje broja stanovnikau posljednjihdeset godina. Od 2013. do 2017. godine bilježen je kontinuiranipad, pri čemu je broj stanovnikapao s 3.822 na najnižu vrijednost od</w:t>
                  </w:r>
                </w:p>
              </w:txbxContent>
            </v:textbox>
          </v:shape>
        </w:pict>
      </w:r>
      <w:r>
        <w:pict>
          <v:shape id="_x0000_s3312" style="position:absolute;left:32.26pt;top:416.82pt;width:927.74pt;height:24.60pt;z-index:331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3.620 stanovnika. Nakon toga, u razdoblju 2017.–2019. uslijedioje blagi oporavak, dok se u 2020. i 2021. broj stanovnikaponovno kretao oko nižih vrijednosti, s 3.672 u 2020. godini. Od</w:t>
                  </w:r>
                </w:p>
              </w:txbxContent>
            </v:textbox>
          </v:shape>
        </w:pict>
      </w:r>
      <w:r>
        <w:pict>
          <v:shape id="_x0000_s3313" style="position:absolute;left:32.26pt;top:431.22pt;width:927.74pt;height:24.60pt;z-index:331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2021. trend se značajnomijenjate broj stanovnikakontinuiranoraste, dosegnuvši4.051stanovnikau 2023. godini, što predstavljaporast od 6% u odnosu na 2013. godinu.</w:t>
                  </w:r>
                </w:p>
              </w:txbxContent>
            </v:textbox>
          </v:shape>
        </w:pict>
      </w:r>
      <w:r>
        <w:pict>
          <v:shape id="_x0000_s3314" style="position:absolute;left:32.26pt;top:449.58pt;width:927.74pt;height:24.60pt;z-index:331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Unatoč ranijim oscilacijamai razdoblju pada, podaci jasno pokazuju da Novalja u posljednje dvije godine bilježi stabilanrast i povoljnije demografske trendove. Ovakav pozitivan pomak</w:t>
                  </w:r>
                </w:p>
              </w:txbxContent>
            </v:textbox>
          </v:shape>
        </w:pict>
      </w:r>
      <w:r>
        <w:pict>
          <v:shape id="_x0000_s3315" style="position:absolute;left:32.26pt;top:463.97pt;width:927.74pt;height:24.65pt;z-index:331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upućuje na to da je destinacijauspjelapreokrenuti ranijinegativnitrend i ponovno ostvarujepovećanje broja stanovnika,za razliku od mnogih drugih urbanihsredinau Hrvatskoj koje su u</w:t>
                  </w:r>
                </w:p>
              </w:txbxContent>
            </v:textbox>
          </v:shape>
        </w:pict>
      </w:r>
      <w:r>
        <w:pict>
          <v:shape id="_x0000_s3316" style="position:absolute;left:32.26pt;top:478.41pt;width:190.60pt;height:24.60pt;z-index:331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istom razdoblju zabilježile pad.</w:t>
                  </w:r>
                </w:p>
              </w:txbxContent>
            </v:textbox>
          </v:shape>
        </w:pict>
      </w:r>
      <w:r>
        <w:pict>
          <v:shape id="_x0000_s3317" style="position:absolute;left:36.46pt;top:29.94pt;width:83.60pt;height:18.45pt;z-index:331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Institucionalni i </w:t>
                  </w:r>
                </w:p>
              </w:txbxContent>
            </v:textbox>
          </v:shape>
        </w:pict>
      </w:r>
      <w:r>
        <w:pict>
          <v:shape id="_x0000_s3318" style="position:absolute;left:37.78pt;top:40.74pt;width:75.58pt;height:18.45pt;z-index:331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strateški okvir</w:t>
                  </w:r>
                </w:p>
              </w:txbxContent>
            </v:textbox>
          </v:shape>
        </w:pict>
      </w:r>
      <w:r>
        <w:pict>
          <v:shape id="_x0000_s3319" style="position:absolute;left:124.30pt;top:29.94pt;width:61.74pt;height:18.45pt;z-index:331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Smještajni </w:t>
                  </w:r>
                </w:p>
              </w:txbxContent>
            </v:textbox>
          </v:shape>
        </w:pict>
      </w:r>
      <w:r>
        <w:pict>
          <v:shape id="_x0000_s3320" style="position:absolute;left:125.02pt;top:40.74pt;width:57.08pt;height:18.45pt;z-index:332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kapaciteti</w:t>
                  </w:r>
                </w:p>
              </w:txbxContent>
            </v:textbox>
          </v:shape>
        </w:pict>
      </w:r>
      <w:r>
        <w:pict>
          <v:shape id="_x0000_s3321" style="position:absolute;left:203.74pt;top:29.94pt;width:58.60pt;height:18.45pt;z-index:332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Turistička </w:t>
                  </w:r>
                </w:p>
              </w:txbxContent>
            </v:textbox>
          </v:shape>
        </w:pict>
      </w:r>
      <w:r>
        <w:pict>
          <v:shape id="_x0000_s3322" style="position:absolute;left:204.58pt;top:40.74pt;width:55.61pt;height:18.45pt;z-index:332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potražnja</w:t>
                  </w:r>
                </w:p>
              </w:txbxContent>
            </v:textbox>
          </v:shape>
        </w:pict>
      </w:r>
      <w:r>
        <w:pict>
          <v:shape id="_x0000_s3323" style="position:absolute;left:283.90pt;top:29.94pt;width:56.93pt;height:18.45pt;z-index:332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Resursno </w:t>
                  </w:r>
                </w:p>
              </w:txbxContent>
            </v:textbox>
          </v:shape>
        </w:pict>
      </w:r>
      <w:r>
        <w:pict>
          <v:shape id="_x0000_s3324" style="position:absolute;left:267.94pt;top:40.74pt;width:94.36pt;height:18.45pt;z-index:332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atrakcijska osnova</w:t>
                  </w:r>
                </w:p>
              </w:txbxContent>
            </v:textbox>
          </v:shape>
        </w:pict>
      </w:r>
      <w:r>
        <w:pict>
          <v:shape id="_x0000_s3325" style="position:absolute;left:352.39pt;top:35.34pt;width:78.99pt;height:18.45pt;z-index:332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Priroda i okoliš</w:t>
                  </w:r>
                </w:p>
              </w:txbxContent>
            </v:textbox>
          </v:shape>
        </w:pict>
      </w:r>
      <w:r>
        <w:pict>
          <v:shape id="_x0000_s3326" style="position:absolute;left:444.91pt;top:35.34pt;width:46.35pt;height:18.45pt;z-index:332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Prostor</w:t>
                  </w:r>
                </w:p>
              </w:txbxContent>
            </v:textbox>
          </v:shape>
        </w:pict>
      </w:r>
      <w:r>
        <w:pict>
          <v:shape id="_x0000_s3327" style="position:absolute;left:517.51pt;top:29.94pt;width:66.22pt;height:18.45pt;z-index:332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Komunalna </w:t>
                  </w:r>
                </w:p>
              </w:txbxContent>
            </v:textbox>
          </v:shape>
        </w:pict>
      </w:r>
      <w:r>
        <w:pict>
          <v:shape id="_x0000_s3328" style="position:absolute;left:513.31pt;top:40.74pt;width:74.81pt;height:18.45pt;z-index:332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infrastruktura</w:t>
                  </w:r>
                </w:p>
              </w:txbxContent>
            </v:textbox>
          </v:shape>
        </w:pict>
      </w:r>
      <w:r>
        <w:pict>
          <v:shape id="_x0000_s3329" style="position:absolute;left:598.87pt;top:29.94pt;width:59.95pt;height:18.45pt;z-index:332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Prometna </w:t>
                  </w:r>
                </w:p>
              </w:txbxContent>
            </v:textbox>
          </v:shape>
        </w:pict>
      </w:r>
      <w:r>
        <w:pict>
          <v:shape id="_x0000_s3330" style="position:absolute;left:592.39pt;top:40.74pt;width:74.81pt;height:18.45pt;z-index:333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infrastruktura</w:t>
                  </w:r>
                </w:p>
              </w:txbxContent>
            </v:textbox>
          </v:shape>
        </w:pict>
      </w:r>
      <w:r>
        <w:pict>
          <v:shape id="_x0000_s3331" style="position:absolute;left:670.97pt;top:29.94pt;width:77.93pt;height:18.45pt;z-index:333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Stanovništvo i </w:t>
                  </w:r>
                </w:p>
              </w:txbxContent>
            </v:textbox>
          </v:shape>
        </w:pict>
      </w:r>
      <w:r>
        <w:pict>
          <v:shape id="_x0000_s3332" style="position:absolute;left:669.05pt;top:40.74pt;width:80.28pt;height:18.45pt;z-index:333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kvaliteta života</w:t>
                  </w:r>
                </w:p>
              </w:txbxContent>
            </v:textbox>
          </v:shape>
        </w:pict>
      </w:r>
      <w:r>
        <w:pict>
          <v:shape id="_x0000_s3333" style="position:absolute;left:749.57pt;top:35.34pt;width:75.12pt;height:18.45pt;z-index:333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Gospodarstvo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3334" style="position:absolute;left:915.43pt;top:507.61pt;width:26.11pt;height:20.42pt;z-index:333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47</w:t>
                  </w:r>
                </w:p>
              </w:txbxContent>
            </v:textbox>
          </v:shape>
        </w:pict>
      </w:r>
      <w:r>
        <w:pict>
          <v:shape id="_x0000_s3335" style="position:absolute;left:383.81pt;top:526.88pt;width:248.72pt;height:17.04pt;z-index:333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3336" style="position:absolute;left:31.20pt;top:507.37pt;width:764.28pt;height:20.42pt;z-index:333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Karika – rezultati provedene Ankete lokalnog stanovništva, Publikacija Pregled tržišta nekretnina za godine 2019. - 2023., Horwath HTL analiza, 2026.</w:t>
                  </w:r>
                </w:p>
              </w:txbxContent>
            </v:textbox>
          </v:shape>
        </w:pict>
      </w:r>
      <w:r>
        <w:pict>
          <v:shape id="_x0000_s3337" style="position:absolute;left:79.78pt;top:311.58pt;width:299.47pt;height:24.60pt;z-index:333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Indeks priuštivosti stana (na razini destinacije)</w:t>
                  </w:r>
                </w:p>
              </w:txbxContent>
            </v:textbox>
          </v:shape>
        </w:pict>
      </w:r>
      <w:r>
        <w:pict>
          <v:shape id="_x0000_s3338" style="position:absolute;left:38.57pt;top:311.58pt;width:36.29pt;height:24.60pt;z-index:333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9.3.</w:t>
                  </w:r>
                </w:p>
              </w:txbxContent>
            </v:textbox>
          </v:shape>
        </w:pict>
      </w:r>
      <w:r>
        <w:pict>
          <v:shape id="_x0000_s3339" style="position:absolute;left:31.20pt;top:343.89pt;width:928.80pt;height:24.65pt;z-index:333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Prema izvještajuPregled tržišta nekretnina2023., Novalja se svrstavameđu 20 jedinicalokalne samoupraveu Hrvatskoj s najmanjompriuštivošću stanovanja,odnosno s najvišimcijenama</w:t>
                  </w:r>
                </w:p>
              </w:txbxContent>
            </v:textbox>
          </v:shape>
        </w:pict>
      </w:r>
      <w:r>
        <w:pict>
          <v:shape id="_x0000_s3340" style="position:absolute;left:31.20pt;top:358.34pt;width:928.80pt;height:24.60pt;z-index:334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stanova i apartmana u odnosu na raspoložive dohotke stanovništva. U 2022. godini, prosječni godišnji neto dohodak stanovnika bio je dovoljan za kupnju tek između 2,6 i 3,5 m²</w:t>
                  </w:r>
                </w:p>
              </w:txbxContent>
            </v:textbox>
          </v:shape>
        </w:pict>
      </w:r>
      <w:r>
        <w:pict>
          <v:shape id="_x0000_s3341" style="position:absolute;left:31.20pt;top:372.74pt;width:928.80pt;height:24.60pt;z-index:334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stambenogprostora, što jasno pokazuje izrazit jaz između tržišnih cijena i platežne moći lokalnog stanovništva. Novalja se, uz destinacijepoput Rovinja, Hvara, Dubrovnika i Baške Vode,</w:t>
                  </w:r>
                </w:p>
              </w:txbxContent>
            </v:textbox>
          </v:shape>
        </w:pict>
      </w:r>
      <w:r>
        <w:pict>
          <v:shape id="_x0000_s3342" style="position:absolute;left:31.20pt;top:387.14pt;width:928.80pt;height:24.60pt;z-index:334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kontinuiranonalazi na listi najnepriuštivijihodredišta, kako u 2021. tako i u 2022. godini. Iako je zbog rasta plaća u 2022. došlo do blagogapoboljšanjapokazateljapriuštivostiu usporedbi s</w:t>
                  </w:r>
                </w:p>
              </w:txbxContent>
            </v:textbox>
          </v:shape>
        </w:pict>
      </w:r>
      <w:r>
        <w:pict>
          <v:shape id="_x0000_s3343" style="position:absolute;left:31.20pt;top:401.54pt;width:928.80pt;height:24.60pt;z-index:334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2021., tržište stanovanjau Novalji i dalje ostaje izrazito nepriuštivo za prosječnog kupca, što potvrđuje snažan utjecaj turizma na formiranje cijena nekretnina i ograničenu dostupnost</w:t>
                  </w:r>
                </w:p>
              </w:txbxContent>
            </v:textbox>
          </v:shape>
        </w:pict>
      </w:r>
      <w:r>
        <w:pict>
          <v:shape id="_x0000_s3344" style="position:absolute;left:31.20pt;top:415.94pt;width:209.75pt;height:24.60pt;z-index:334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stanovanjalokalnom stanovništvu.</w:t>
                  </w:r>
                </w:p>
              </w:txbxContent>
            </v:textbox>
          </v:shape>
        </w:pict>
      </w:r>
      <w:r>
        <w:pict>
          <v:shape id="_x0000_s3345" style="position:absolute;left:36.46pt;top:29.94pt;width:83.60pt;height:18.45pt;z-index:334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Institucionalni i </w:t>
                  </w:r>
                </w:p>
              </w:txbxContent>
            </v:textbox>
          </v:shape>
        </w:pict>
      </w:r>
      <w:r>
        <w:pict>
          <v:shape id="_x0000_s3346" style="position:absolute;left:37.78pt;top:40.74pt;width:75.58pt;height:18.45pt;z-index:334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strateški okvir</w:t>
                  </w:r>
                </w:p>
              </w:txbxContent>
            </v:textbox>
          </v:shape>
        </w:pict>
      </w:r>
      <w:r>
        <w:pict>
          <v:shape id="_x0000_s3347" style="position:absolute;left:124.30pt;top:29.94pt;width:61.74pt;height:18.45pt;z-index:334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Smještajni </w:t>
                  </w:r>
                </w:p>
              </w:txbxContent>
            </v:textbox>
          </v:shape>
        </w:pict>
      </w:r>
      <w:r>
        <w:pict>
          <v:shape id="_x0000_s3348" style="position:absolute;left:125.02pt;top:40.74pt;width:57.08pt;height:18.45pt;z-index:334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kapaciteti</w:t>
                  </w:r>
                </w:p>
              </w:txbxContent>
            </v:textbox>
          </v:shape>
        </w:pict>
      </w:r>
      <w:r>
        <w:pict>
          <v:shape id="_x0000_s3349" style="position:absolute;left:203.74pt;top:29.94pt;width:58.60pt;height:18.45pt;z-index:334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Turistička </w:t>
                  </w:r>
                </w:p>
              </w:txbxContent>
            </v:textbox>
          </v:shape>
        </w:pict>
      </w:r>
      <w:r>
        <w:pict>
          <v:shape id="_x0000_s3350" style="position:absolute;left:204.58pt;top:40.74pt;width:55.61pt;height:18.45pt;z-index:335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potražnja</w:t>
                  </w:r>
                </w:p>
              </w:txbxContent>
            </v:textbox>
          </v:shape>
        </w:pict>
      </w:r>
      <w:r>
        <w:pict>
          <v:shape id="_x0000_s3351" style="position:absolute;left:283.90pt;top:29.94pt;width:56.93pt;height:18.45pt;z-index:335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Resursno </w:t>
                  </w:r>
                </w:p>
              </w:txbxContent>
            </v:textbox>
          </v:shape>
        </w:pict>
      </w:r>
      <w:r>
        <w:pict>
          <v:shape id="_x0000_s3352" style="position:absolute;left:267.94pt;top:40.74pt;width:94.36pt;height:18.45pt;z-index:335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atrakcijska osnova</w:t>
                  </w:r>
                </w:p>
              </w:txbxContent>
            </v:textbox>
          </v:shape>
        </w:pict>
      </w:r>
      <w:r>
        <w:pict>
          <v:shape id="_x0000_s3353" style="position:absolute;left:352.39pt;top:35.34pt;width:78.99pt;height:18.45pt;z-index:335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Priroda i okoliš</w:t>
                  </w:r>
                </w:p>
              </w:txbxContent>
            </v:textbox>
          </v:shape>
        </w:pict>
      </w:r>
      <w:r>
        <w:pict>
          <v:shape id="_x0000_s3354" style="position:absolute;left:444.91pt;top:35.34pt;width:46.35pt;height:18.45pt;z-index:335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Prostor</w:t>
                  </w:r>
                </w:p>
              </w:txbxContent>
            </v:textbox>
          </v:shape>
        </w:pict>
      </w:r>
      <w:r>
        <w:pict>
          <v:shape id="_x0000_s3355" style="position:absolute;left:517.51pt;top:29.94pt;width:66.22pt;height:18.45pt;z-index:335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Komunalna </w:t>
                  </w:r>
                </w:p>
              </w:txbxContent>
            </v:textbox>
          </v:shape>
        </w:pict>
      </w:r>
      <w:r>
        <w:pict>
          <v:shape id="_x0000_s3356" style="position:absolute;left:513.31pt;top:40.74pt;width:74.81pt;height:18.45pt;z-index:335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infrastruktura</w:t>
                  </w:r>
                </w:p>
              </w:txbxContent>
            </v:textbox>
          </v:shape>
        </w:pict>
      </w:r>
      <w:r>
        <w:pict>
          <v:shape id="_x0000_s3357" style="position:absolute;left:598.87pt;top:29.94pt;width:59.95pt;height:18.45pt;z-index:335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Prometna </w:t>
                  </w:r>
                </w:p>
              </w:txbxContent>
            </v:textbox>
          </v:shape>
        </w:pict>
      </w:r>
      <w:r>
        <w:pict>
          <v:shape id="_x0000_s3358" style="position:absolute;left:592.39pt;top:40.74pt;width:74.81pt;height:18.45pt;z-index:335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infrastruktura</w:t>
                  </w:r>
                </w:p>
              </w:txbxContent>
            </v:textbox>
          </v:shape>
        </w:pict>
      </w:r>
      <w:r>
        <w:pict>
          <v:shape id="_x0000_s3359" style="position:absolute;left:670.97pt;top:29.94pt;width:77.93pt;height:18.45pt;z-index:335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Stanovništvo i </w:t>
                  </w:r>
                </w:p>
              </w:txbxContent>
            </v:textbox>
          </v:shape>
        </w:pict>
      </w:r>
      <w:r>
        <w:pict>
          <v:shape id="_x0000_s3360" style="position:absolute;left:669.05pt;top:40.74pt;width:80.28pt;height:18.45pt;z-index:336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kvaliteta života</w:t>
                  </w:r>
                </w:p>
              </w:txbxContent>
            </v:textbox>
          </v:shape>
        </w:pict>
      </w:r>
      <w:r>
        <w:pict>
          <v:shape id="_x0000_s3361" style="position:absolute;left:749.57pt;top:35.34pt;width:75.12pt;height:18.45pt;z-index:336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Gospodarstvo</w:t>
                  </w:r>
                </w:p>
              </w:txbxContent>
            </v:textbox>
          </v:shape>
        </w:pict>
      </w:r>
      <w:r>
        <w:pict>
          <v:shape id="_x0000_s3362" style="position:absolute;left:79.46pt;top:104.82pt;width:473.36pt;height:24.60pt;z-index:336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Iritacija ljetnom gužvom i specifično gužvama na ulicama/javnim površinama</w:t>
                  </w:r>
                </w:p>
              </w:txbxContent>
            </v:textbox>
          </v:shape>
        </w:pict>
      </w:r>
      <w:r>
        <w:pict>
          <v:shape id="_x0000_s3363" style="position:absolute;left:38.28pt;top:104.82pt;width:36.29pt;height:24.60pt;z-index:336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9.2.</w:t>
                  </w:r>
                </w:p>
              </w:txbxContent>
            </v:textbox>
          </v:shape>
        </w:pict>
      </w:r>
      <w:r>
        <w:pict>
          <v:shape id="_x0000_s3364" style="position:absolute;left:496.01pt;top:139.94pt;width:463.99pt;height:24.60pt;z-index:336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Rezultati ankete pokazuju da većina stanovnika Novalje gužve na ulicama i javnim</w:t>
                  </w:r>
                </w:p>
              </w:txbxContent>
            </v:textbox>
          </v:shape>
        </w:pict>
      </w:r>
      <w:r>
        <w:pict>
          <v:shape id="_x0000_s3365" style="position:absolute;left:496.01pt;top:154.32pt;width:463.99pt;height:24.65pt;z-index:336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površinamatijekom turističke sezone percipira kao problem. Od ukupnogbroja ispitanika,</w:t>
                  </w:r>
                </w:p>
              </w:txbxContent>
            </v:textbox>
          </v:shape>
        </w:pict>
      </w:r>
      <w:r>
        <w:pict>
          <v:shape id="_x0000_s3366" style="position:absolute;left:496.01pt;top:168.76pt;width:463.99pt;height:24.60pt;z-index:336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njih 79% smatra da gužve u određenoj mjeri narušavajukvalitetu života u gradu. Među</w:t>
                  </w:r>
                </w:p>
              </w:txbxContent>
            </v:textbox>
          </v:shape>
        </w:pict>
      </w:r>
      <w:r>
        <w:pict>
          <v:shape id="_x0000_s3367" style="position:absolute;left:496.01pt;top:183.16pt;width:463.99pt;height:24.60pt;z-index:336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njima, 41% stanovnika ovaj problem doživljava kao veliki, dok 38% smatra da gužve</w:t>
                  </w:r>
                </w:p>
              </w:txbxContent>
            </v:textbox>
          </v:shape>
        </w:pict>
      </w:r>
      <w:r>
        <w:pict>
          <v:shape id="_x0000_s3368" style="position:absolute;left:496.01pt;top:197.56pt;width:463.99pt;height:24.60pt;z-index:336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predstavljajumanjiproblem. Samo 21% ispitanikaizjavilo je da gužve uopće nisu problem.</w:t>
                  </w:r>
                </w:p>
              </w:txbxContent>
            </v:textbox>
          </v:shape>
        </w:pict>
      </w:r>
      <w:r>
        <w:pict>
          <v:shape id="_x0000_s3369" style="position:absolute;left:496.01pt;top:215.92pt;width:463.99pt;height:24.60pt;z-index:336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Vidljive su manje razlike u percepciji gužve među stanovnicimakoji ostvaruju prihode od</w:t>
                  </w:r>
                </w:p>
              </w:txbxContent>
            </v:textbox>
          </v:shape>
        </w:pict>
      </w:r>
      <w:r>
        <w:pict>
          <v:shape id="_x0000_s3370" style="position:absolute;left:496.01pt;top:230.32pt;width:463.99pt;height:24.60pt;z-index:337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turizma i onih koji ne ostvaruju te je ukupno 77% stanovnika koji ostvaruju prihode od</w:t>
                  </w:r>
                </w:p>
              </w:txbxContent>
            </v:textbox>
          </v:shape>
        </w:pict>
      </w:r>
      <w:r>
        <w:pict>
          <v:shape id="_x0000_s3371" style="position:absolute;left:496.01pt;top:244.72pt;width:463.99pt;height:24.60pt;z-index:337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turizma izrazilo da gužva predstavljamanjiili veći problem, dok je udio tih odgovora među</w:t>
                  </w:r>
                </w:p>
              </w:txbxContent>
            </v:textbox>
          </v:shape>
        </w:pict>
      </w:r>
      <w:r>
        <w:pict>
          <v:shape id="_x0000_s3372" style="position:absolute;left:496.01pt;top:259.10pt;width:385.18pt;height:24.65pt;z-index:337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stanovnicimakoji ne ostvarujuprihode od turizma ukupno 84% .</w:t>
                  </w:r>
                </w:p>
              </w:txbxContent>
            </v:textbox>
          </v:shape>
        </w:pict>
      </w:r>
      <w:r>
        <w:pict>
          <v:shape id="_x0000_s3373" style="position:absolute;left:31.20pt;top:130.94pt;width:540.14pt;height:22.63pt;z-index:337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i/>
                      <w:color w:val="000000"/>
                    </w:rPr>
                    <w:t xml:space="preserve">Kada pomislite na život u Novalji tijekom turističke sezone, predstavlja li gužva na ulicama/javnim </w:t>
                  </w:r>
                </w:p>
              </w:txbxContent>
            </v:textbox>
          </v:shape>
        </w:pict>
      </w:r>
      <w:r>
        <w:pict>
          <v:shape id="_x0000_s3374" style="position:absolute;left:31.20pt;top:144.14pt;width:356.57pt;height:22.63pt;z-index:337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i/>
                      <w:color w:val="000000"/>
                    </w:rPr>
                    <w:t xml:space="preserve">površinama veliki problem, mali problem ili uopće nije problem?</w:t>
                  </w:r>
                </w:p>
              </w:txbxContent>
            </v:textbox>
          </v:shape>
        </w:pict>
      </w:r>
      <w:r>
        <w:pict>
          <v:shape id="_x0000_s3375" style="position:absolute;left:72.36pt;top:274.40pt;width:77.60pt;height:18.45pt;z-index:337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Veliki problem</w:t>
                  </w:r>
                </w:p>
              </w:txbxContent>
            </v:textbox>
          </v:shape>
        </w:pict>
      </w:r>
      <w:r>
        <w:pict>
          <v:shape id="_x0000_s3376" style="position:absolute;left:224.26pt;top:274.40pt;width:73.11pt;height:18.45pt;z-index:337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Mali problem</w:t>
                  </w:r>
                </w:p>
              </w:txbxContent>
            </v:textbox>
          </v:shape>
        </w:pict>
      </w:r>
      <w:r>
        <w:pict>
          <v:shape id="_x0000_s3377" style="position:absolute;left:373.54pt;top:274.40pt;width:71.15pt;height:18.45pt;z-index:337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Nije problem</w:t>
                  </w:r>
                </w:p>
              </w:txbxContent>
            </v:textbox>
          </v:shape>
        </w:pict>
      </w:r>
      <w:r>
        <w:pict>
          <v:shape id="_x0000_s3378" style="position:absolute;left:50.76pt;top:217.57pt;width:32.67pt;height:18.45pt;z-index:337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41%</w:t>
                  </w:r>
                </w:p>
              </w:txbxContent>
            </v:textbox>
          </v:shape>
        </w:pict>
      </w:r>
      <w:r>
        <w:pict>
          <v:shape id="_x0000_s3379" style="position:absolute;left:90.14pt;top:222.32pt;width:32.67pt;height:18.45pt;z-index:337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36%</w:t>
                  </w:r>
                </w:p>
              </w:txbxContent>
            </v:textbox>
          </v:shape>
        </w:pict>
      </w:r>
      <w:r>
        <w:pict>
          <v:shape id="_x0000_s3380" style="position:absolute;left:129.53pt;top:203.31pt;width:32.67pt;height:18.45pt;z-index:338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56%</w:t>
                  </w:r>
                </w:p>
              </w:txbxContent>
            </v:textbox>
          </v:shape>
        </w:pict>
      </w:r>
      <w:r>
        <w:pict>
          <v:shape id="_x0000_s3381" style="position:absolute;left:200.28pt;top:220.41pt;width:32.72pt;height:18.50pt;z-index:338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6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38%</w:t>
                  </w:r>
                </w:p>
              </w:txbxContent>
            </v:textbox>
          </v:shape>
        </w:pict>
      </w:r>
      <w:r>
        <w:pict>
          <v:shape id="_x0000_s3382" style="position:absolute;left:239.66pt;top:217.57pt;width:32.67pt;height:18.45pt;z-index:338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41%</w:t>
                  </w:r>
                </w:p>
              </w:txbxContent>
            </v:textbox>
          </v:shape>
        </w:pict>
      </w:r>
      <w:r>
        <w:pict>
          <v:shape id="_x0000_s3383" style="position:absolute;left:278.90pt;top:229.93pt;width:32.67pt;height:18.45pt;z-index:338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28%</w:t>
                  </w:r>
                </w:p>
              </w:txbxContent>
            </v:textbox>
          </v:shape>
        </w:pict>
      </w:r>
      <w:r>
        <w:pict>
          <v:shape id="_x0000_s3384" style="position:absolute;left:349.68pt;top:236.58pt;width:32.67pt;height:18.45pt;z-index:338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21%</w:t>
                  </w:r>
                </w:p>
              </w:txbxContent>
            </v:textbox>
          </v:shape>
        </w:pict>
      </w:r>
      <w:r>
        <w:pict>
          <v:shape id="_x0000_s3385" style="position:absolute;left:389.04pt;top:234.68pt;width:32.67pt;height:18.45pt;z-index:338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23%</w:t>
                  </w:r>
                </w:p>
              </w:txbxContent>
            </v:textbox>
          </v:shape>
        </w:pict>
      </w:r>
      <w:r>
        <w:pict>
          <v:shape id="_x0000_s3386" style="position:absolute;left:428.42pt;top:241.29pt;width:32.72pt;height:18.50pt;z-index:338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6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16%</w:t>
                  </w:r>
                </w:p>
              </w:txbxContent>
            </v:textbox>
          </v:shape>
        </w:pict>
      </w:r>
      <w:r>
        <w:pict>
          <v:shape id="_x0000_s3387" style="position:absolute;left:44.26pt;top:169.33pt;width:73.23pt;height:18.45pt;z-index:338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Svi stanovnici</w:t>
                  </w:r>
                </w:p>
              </w:txbxContent>
            </v:textbox>
          </v:shape>
        </w:pict>
      </w:r>
      <w:r>
        <w:pict>
          <v:shape id="_x0000_s3388" style="position:absolute;left:116.88pt;top:169.33pt;width:207.65pt;height:18.45pt;z-index:338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Stanovnici koji ostvaruju prihode od turizma</w:t>
                  </w:r>
                </w:p>
              </w:txbxContent>
            </v:textbox>
          </v:shape>
        </w:pict>
      </w:r>
      <w:r>
        <w:pict>
          <v:shape id="_x0000_s3389" style="position:absolute;left:300.91pt;top:169.33pt;width:221.14pt;height:18.45pt;z-index:338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Stanovnici koji ne ostvaruju prihode od turizma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3390" style="position:absolute;left:915.43pt;top:507.61pt;width:26.11pt;height:20.42pt;z-index:339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48</w:t>
                  </w:r>
                </w:p>
              </w:txbxContent>
            </v:textbox>
          </v:shape>
        </w:pict>
      </w:r>
      <w:r>
        <w:pict>
          <v:shape id="_x0000_s3391" style="position:absolute;left:383.81pt;top:526.88pt;width:248.72pt;height:17.04pt;z-index:339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3392" style="position:absolute;left:31.20pt;top:507.37pt;width:384.55pt;height:20.42pt;z-index:339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podaci Hrvatskog zavoda za zapošljavanje, Horwath HTL analiza, 2026.</w:t>
                  </w:r>
                </w:p>
              </w:txbxContent>
            </v:textbox>
          </v:shape>
        </w:pict>
      </w:r>
      <w:r>
        <w:pict>
          <v:shape id="_x0000_s3393" style="position:absolute;left:80.06pt;top:103.74pt;width:225.95pt;height:24.60pt;z-index:339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Raspoloživost dodatne radne snage</w:t>
                  </w:r>
                </w:p>
              </w:txbxContent>
            </v:textbox>
          </v:shape>
        </w:pict>
      </w:r>
      <w:r>
        <w:pict>
          <v:shape id="_x0000_s3394" style="position:absolute;left:39.00pt;top:103.74pt;width:43.59pt;height:24.60pt;z-index:339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10.1.</w:t>
                  </w:r>
                </w:p>
              </w:txbxContent>
            </v:textbox>
          </v:shape>
        </w:pict>
      </w:r>
      <w:r>
        <w:pict>
          <v:shape id="_x0000_s3395" style="position:absolute;left:32.26pt;top:139.12pt;width:927.74pt;height:24.65pt;z-index:339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Prema podacima HZZ -a, broj nezaposlenih u Novalji u siječnju 2024. godine iznosio je 94 osobe, dok se u kolovozu 2024. smanjio na 39 osoba, što jasno pokazuje snažan utjecaj</w:t>
                  </w:r>
                </w:p>
              </w:txbxContent>
            </v:textbox>
          </v:shape>
        </w:pict>
      </w:r>
      <w:r>
        <w:pict>
          <v:shape id="_x0000_s3396" style="position:absolute;left:32.26pt;top:153.57pt;width:927.74pt;height:24.60pt;z-index:339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sezonskog zapošljavanja. U siječnju 2025. godine broj nezaposlenihbio je nešto niži, ukupno 82 osobe, dok je u kolovozu 2025. pao na 37 osoba. Ovi podaci potvrđuju izražen sezonski</w:t>
                  </w:r>
                </w:p>
              </w:txbxContent>
            </v:textbox>
          </v:shape>
        </w:pict>
      </w:r>
      <w:r>
        <w:pict>
          <v:shape id="_x0000_s3397" style="position:absolute;left:32.26pt;top:167.97pt;width:927.74pt;height:24.60pt;z-index:339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obrazac – zimi, kada nema turističkih aktivnosti, broj nezaposlenih raste, dok se tijekom ljeta gotovo prepolovi jer većina radne snage pronalazi zaposlenje u turizmu i ugostiteljstvu.</w:t>
                  </w:r>
                </w:p>
              </w:txbxContent>
            </v:textbox>
          </v:shape>
        </w:pict>
      </w:r>
      <w:r>
        <w:pict>
          <v:shape id="_x0000_s3398" style="position:absolute;left:32.26pt;top:182.37pt;width:927.74pt;height:24.60pt;z-index:339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Usporedba dviju godinapokazuje pozitivan trend: i u zimskom i u ljetnom razdoblju 2025. godine broj nezaposlenihbio je niži nego godinu ranije (smanjenjes 94 na 82 u siječnjute s 39 na</w:t>
                  </w:r>
                </w:p>
              </w:txbxContent>
            </v:textbox>
          </v:shape>
        </w:pict>
      </w:r>
      <w:r>
        <w:pict>
          <v:shape id="_x0000_s3399" style="position:absolute;left:32.26pt;top:196.77pt;width:919.90pt;height:24.60pt;z-index:339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37u kolovozu). Takvadinamikaupućujena blago poboljšanjelokalnogtržišta rada, iako sezonalnosti daljeostajedominantnaznačajkazapošljavanjau Novalji.</w:t>
                  </w:r>
                </w:p>
              </w:txbxContent>
            </v:textbox>
          </v:shape>
        </w:pict>
      </w:r>
      <w:r>
        <w:pict>
          <v:shape id="_x0000_s3400" style="position:absolute;left:36.46pt;top:29.94pt;width:83.60pt;height:18.45pt;z-index:340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Institucionalni i </w:t>
                  </w:r>
                </w:p>
              </w:txbxContent>
            </v:textbox>
          </v:shape>
        </w:pict>
      </w:r>
      <w:r>
        <w:pict>
          <v:shape id="_x0000_s3401" style="position:absolute;left:37.78pt;top:40.74pt;width:75.58pt;height:18.45pt;z-index:340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strateški okvir</w:t>
                  </w:r>
                </w:p>
              </w:txbxContent>
            </v:textbox>
          </v:shape>
        </w:pict>
      </w:r>
      <w:r>
        <w:pict>
          <v:shape id="_x0000_s3402" style="position:absolute;left:124.30pt;top:29.94pt;width:61.74pt;height:18.45pt;z-index:340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Smještajni </w:t>
                  </w:r>
                </w:p>
              </w:txbxContent>
            </v:textbox>
          </v:shape>
        </w:pict>
      </w:r>
      <w:r>
        <w:pict>
          <v:shape id="_x0000_s3403" style="position:absolute;left:125.02pt;top:40.74pt;width:57.08pt;height:18.45pt;z-index:340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kapaciteti</w:t>
                  </w:r>
                </w:p>
              </w:txbxContent>
            </v:textbox>
          </v:shape>
        </w:pict>
      </w:r>
      <w:r>
        <w:pict>
          <v:shape id="_x0000_s3404" style="position:absolute;left:203.74pt;top:29.94pt;width:58.60pt;height:18.45pt;z-index:340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Turistička </w:t>
                  </w:r>
                </w:p>
              </w:txbxContent>
            </v:textbox>
          </v:shape>
        </w:pict>
      </w:r>
      <w:r>
        <w:pict>
          <v:shape id="_x0000_s3405" style="position:absolute;left:204.58pt;top:40.74pt;width:55.61pt;height:18.45pt;z-index:340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potražnja</w:t>
                  </w:r>
                </w:p>
              </w:txbxContent>
            </v:textbox>
          </v:shape>
        </w:pict>
      </w:r>
      <w:r>
        <w:pict>
          <v:shape id="_x0000_s3406" style="position:absolute;left:283.90pt;top:29.94pt;width:56.93pt;height:18.45pt;z-index:340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Resursno </w:t>
                  </w:r>
                </w:p>
              </w:txbxContent>
            </v:textbox>
          </v:shape>
        </w:pict>
      </w:r>
      <w:r>
        <w:pict>
          <v:shape id="_x0000_s3407" style="position:absolute;left:267.94pt;top:40.74pt;width:94.36pt;height:18.45pt;z-index:340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atrakcijska osnova</w:t>
                  </w:r>
                </w:p>
              </w:txbxContent>
            </v:textbox>
          </v:shape>
        </w:pict>
      </w:r>
      <w:r>
        <w:pict>
          <v:shape id="_x0000_s3408" style="position:absolute;left:352.39pt;top:35.34pt;width:78.99pt;height:18.45pt;z-index:340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Priroda i okoliš</w:t>
                  </w:r>
                </w:p>
              </w:txbxContent>
            </v:textbox>
          </v:shape>
        </w:pict>
      </w:r>
      <w:r>
        <w:pict>
          <v:shape id="_x0000_s3409" style="position:absolute;left:444.91pt;top:35.34pt;width:46.35pt;height:18.45pt;z-index:340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Prostor</w:t>
                  </w:r>
                </w:p>
              </w:txbxContent>
            </v:textbox>
          </v:shape>
        </w:pict>
      </w:r>
      <w:r>
        <w:pict>
          <v:shape id="_x0000_s3410" style="position:absolute;left:517.51pt;top:29.94pt;width:66.22pt;height:18.45pt;z-index:341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Komunalna </w:t>
                  </w:r>
                </w:p>
              </w:txbxContent>
            </v:textbox>
          </v:shape>
        </w:pict>
      </w:r>
      <w:r>
        <w:pict>
          <v:shape id="_x0000_s3411" style="position:absolute;left:513.31pt;top:40.74pt;width:74.81pt;height:18.45pt;z-index:341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infrastruktura</w:t>
                  </w:r>
                </w:p>
              </w:txbxContent>
            </v:textbox>
          </v:shape>
        </w:pict>
      </w:r>
      <w:r>
        <w:pict>
          <v:shape id="_x0000_s3412" style="position:absolute;left:598.87pt;top:29.94pt;width:59.95pt;height:18.45pt;z-index:341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Prometna </w:t>
                  </w:r>
                </w:p>
              </w:txbxContent>
            </v:textbox>
          </v:shape>
        </w:pict>
      </w:r>
      <w:r>
        <w:pict>
          <v:shape id="_x0000_s3413" style="position:absolute;left:592.39pt;top:40.74pt;width:74.81pt;height:18.45pt;z-index:341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infrastruktura</w:t>
                  </w:r>
                </w:p>
              </w:txbxContent>
            </v:textbox>
          </v:shape>
        </w:pict>
      </w:r>
      <w:r>
        <w:pict>
          <v:shape id="_x0000_s3414" style="position:absolute;left:670.97pt;top:29.94pt;width:77.93pt;height:18.45pt;z-index:341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Stanovništvo i </w:t>
                  </w:r>
                </w:p>
              </w:txbxContent>
            </v:textbox>
          </v:shape>
        </w:pict>
      </w:r>
      <w:r>
        <w:pict>
          <v:shape id="_x0000_s3415" style="position:absolute;left:669.05pt;top:40.74pt;width:80.28pt;height:18.45pt;z-index:341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kvaliteta života</w:t>
                  </w:r>
                </w:p>
              </w:txbxContent>
            </v:textbox>
          </v:shape>
        </w:pict>
      </w:r>
      <w:r>
        <w:pict>
          <v:shape id="_x0000_s3416" style="position:absolute;left:749.57pt;top:35.34pt;width:75.12pt;height:18.45pt;z-index:341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Gospodarstvo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3417" style="position:absolute;left:915.43pt;top:507.61pt;width:26.11pt;height:20.42pt;z-index:341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49</w:t>
                  </w:r>
                </w:p>
              </w:txbxContent>
            </v:textbox>
          </v:shape>
        </w:pict>
      </w:r>
      <w:r>
        <w:pict>
          <v:shape id="_x0000_s3418" style="position:absolute;left:95.90pt;top:258.25pt;width:864.10pt;height:86.15pt;z-index:341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1051" w:lineRule="exact"/>
                  </w:pPr>
                  <w:r>
                    <w:rPr>
                      <w:rFonts w:ascii="Calibri" w:hAnsi="Calibri" w:eastAsia="Calibri"/>
                      <w:sz w:val="84"/>
                      <w:szCs w:val="84"/>
                      <w:b/>
                      <w:color w:val="000000"/>
                    </w:rPr>
                    <w:t xml:space="preserve">Dodatni pokazatelji prihvatnog kapaciteta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3419" style="position:absolute;left:915.43pt;top:507.61pt;width:26.11pt;height:20.42pt;z-index:341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50</w:t>
                  </w:r>
                </w:p>
              </w:txbxContent>
            </v:textbox>
          </v:shape>
        </w:pict>
      </w:r>
      <w:r>
        <w:pict>
          <v:shape id="_x0000_s3420" style="position:absolute;left:383.81pt;top:526.88pt;width:248.72pt;height:17.04pt;z-index:342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3421" style="position:absolute;left:31.20pt;top:507.37pt;width:521.22pt;height:20.42pt;z-index:342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Karika – rezultati provedene Ankete turista i jednodnevnih posjetitelja, Horwath HTL analiza, 2026.</w:t>
                  </w:r>
                </w:p>
              </w:txbxContent>
            </v:textbox>
          </v:shape>
        </w:pict>
      </w:r>
      <w:r>
        <w:pict>
          <v:shape id="_x0000_s3422" style="position:absolute;left:128.57pt;top:35.48pt;width:46.35pt;height:18.45pt;z-index:342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Prostor</w:t>
                  </w:r>
                </w:p>
              </w:txbxContent>
            </v:textbox>
          </v:shape>
        </w:pict>
      </w:r>
      <w:r>
        <w:pict>
          <v:shape id="_x0000_s3423" style="position:absolute;left:201.19pt;top:30.08pt;width:66.22pt;height:18.45pt;z-index:342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Komunalna </w:t>
                  </w:r>
                </w:p>
              </w:txbxContent>
            </v:textbox>
          </v:shape>
        </w:pict>
      </w:r>
      <w:r>
        <w:pict>
          <v:shape id="_x0000_s3424" style="position:absolute;left:196.99pt;top:40.88pt;width:74.81pt;height:18.45pt;z-index:342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infrastruktura</w:t>
                  </w:r>
                </w:p>
              </w:txbxContent>
            </v:textbox>
          </v:shape>
        </w:pict>
      </w:r>
      <w:r>
        <w:pict>
          <v:shape id="_x0000_s3425" style="position:absolute;left:282.58pt;top:30.08pt;width:59.95pt;height:18.45pt;z-index:342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Prometna </w:t>
                  </w:r>
                </w:p>
              </w:txbxContent>
            </v:textbox>
          </v:shape>
        </w:pict>
      </w:r>
      <w:r>
        <w:pict>
          <v:shape id="_x0000_s3426" style="position:absolute;left:276.10pt;top:40.88pt;width:74.81pt;height:18.45pt;z-index:342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infrastruktura</w:t>
                  </w:r>
                </w:p>
              </w:txbxContent>
            </v:textbox>
          </v:shape>
        </w:pict>
      </w:r>
      <w:r>
        <w:pict>
          <v:shape id="_x0000_s3427" style="position:absolute;left:354.74pt;top:30.08pt;width:77.93pt;height:18.45pt;z-index:342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Stanovništvo i </w:t>
                  </w:r>
                </w:p>
              </w:txbxContent>
            </v:textbox>
          </v:shape>
        </w:pict>
      </w:r>
      <w:r>
        <w:pict>
          <v:shape id="_x0000_s3428" style="position:absolute;left:352.82pt;top:40.88pt;width:80.28pt;height:18.45pt;z-index:342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kvaliteta života</w:t>
                  </w:r>
                </w:p>
              </w:txbxContent>
            </v:textbox>
          </v:shape>
        </w:pict>
      </w:r>
      <w:r>
        <w:pict>
          <v:shape id="_x0000_s3429" style="position:absolute;left:433.37pt;top:35.48pt;width:75.12pt;height:18.45pt;z-index:342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Gospodarstvo</w:t>
                  </w:r>
                </w:p>
              </w:txbxContent>
            </v:textbox>
          </v:shape>
        </w:pict>
      </w:r>
      <w:r>
        <w:pict>
          <v:shape id="_x0000_s3430" style="position:absolute;left:51.50pt;top:35.48pt;width:40.95pt;height:18.45pt;z-index:343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Okoliš</w:t>
                  </w:r>
                </w:p>
              </w:txbxContent>
            </v:textbox>
          </v:shape>
        </w:pict>
      </w:r>
      <w:r>
        <w:pict>
          <v:shape id="_x0000_s3431" style="position:absolute;left:79.39pt;top:103.74pt;width:158.39pt;height:24.60pt;z-index:343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Kvaliteta vode u lukama</w:t>
                  </w:r>
                </w:p>
              </w:txbxContent>
            </v:textbox>
          </v:shape>
        </w:pict>
      </w:r>
      <w:r>
        <w:pict>
          <v:shape id="_x0000_s3432" style="position:absolute;left:35.69pt;top:103.84pt;width:43.59pt;height:24.60pt;z-index:343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14.2.</w:t>
                  </w:r>
                </w:p>
              </w:txbxContent>
            </v:textbox>
          </v:shape>
        </w:pict>
      </w:r>
      <w:r>
        <w:pict>
          <v:shape id="_x0000_s3433" style="position:absolute;left:31.20pt;top:133.60pt;width:928.80pt;height:24.60pt;z-index:343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Kvalitetavode na području destinacijeobrađena je u okviru obveznog pokazateljaprihvatnog kapaciteta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4.3. Kakvoćavodaza kupanjena mjernimstanicamana područjudestinacijetijekom</w:t>
                  </w:r>
                </w:p>
              </w:txbxContent>
            </v:textbox>
          </v:shape>
        </w:pict>
      </w:r>
      <w:r>
        <w:pict>
          <v:shape id="_x0000_s3434" style="position:absolute;left:31.20pt;top:148.00pt;width:296.31pt;height:24.60pt;z-index:343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razdobljalipanj– rujanu odnosuna ostatakgodine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.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3435" style="position:absolute;left:915.43pt;top:507.61pt;width:26.11pt;height:20.42pt;z-index:343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51</w:t>
                  </w:r>
                </w:p>
              </w:txbxContent>
            </v:textbox>
          </v:shape>
        </w:pict>
      </w:r>
      <w:r>
        <w:pict>
          <v:shape id="_x0000_s3436" style="position:absolute;left:383.81pt;top:526.88pt;width:248.72pt;height:17.04pt;z-index:343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3437" style="position:absolute;left:31.20pt;top:507.37pt;width:247.59pt;height:20.42pt;z-index:343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Grad Novalja, Horwath HTL analiza, 2026.</w:t>
                  </w:r>
                </w:p>
              </w:txbxContent>
            </v:textbox>
          </v:shape>
        </w:pict>
      </w:r>
      <w:r>
        <w:pict>
          <v:shape id="_x0000_s3438" style="position:absolute;left:128.57pt;top:35.48pt;width:46.35pt;height:18.45pt;z-index:343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Prostor</w:t>
                  </w:r>
                </w:p>
              </w:txbxContent>
            </v:textbox>
          </v:shape>
        </w:pict>
      </w:r>
      <w:r>
        <w:pict>
          <v:shape id="_x0000_s3439" style="position:absolute;left:201.19pt;top:30.08pt;width:66.22pt;height:18.45pt;z-index:343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Komunalna </w:t>
                  </w:r>
                </w:p>
              </w:txbxContent>
            </v:textbox>
          </v:shape>
        </w:pict>
      </w:r>
      <w:r>
        <w:pict>
          <v:shape id="_x0000_s3440" style="position:absolute;left:196.99pt;top:40.88pt;width:74.81pt;height:18.45pt;z-index:344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infrastruktura</w:t>
                  </w:r>
                </w:p>
              </w:txbxContent>
            </v:textbox>
          </v:shape>
        </w:pict>
      </w:r>
      <w:r>
        <w:pict>
          <v:shape id="_x0000_s3441" style="position:absolute;left:282.58pt;top:30.08pt;width:59.95pt;height:18.45pt;z-index:344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Prometna </w:t>
                  </w:r>
                </w:p>
              </w:txbxContent>
            </v:textbox>
          </v:shape>
        </w:pict>
      </w:r>
      <w:r>
        <w:pict>
          <v:shape id="_x0000_s3442" style="position:absolute;left:276.10pt;top:40.88pt;width:74.81pt;height:18.45pt;z-index:344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infrastruktura</w:t>
                  </w:r>
                </w:p>
              </w:txbxContent>
            </v:textbox>
          </v:shape>
        </w:pict>
      </w:r>
      <w:r>
        <w:pict>
          <v:shape id="_x0000_s3443" style="position:absolute;left:354.74pt;top:30.08pt;width:77.93pt;height:18.45pt;z-index:344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Stanovništvo i </w:t>
                  </w:r>
                </w:p>
              </w:txbxContent>
            </v:textbox>
          </v:shape>
        </w:pict>
      </w:r>
      <w:r>
        <w:pict>
          <v:shape id="_x0000_s3444" style="position:absolute;left:352.82pt;top:40.88pt;width:80.28pt;height:18.45pt;z-index:344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kvaliteta života</w:t>
                  </w:r>
                </w:p>
              </w:txbxContent>
            </v:textbox>
          </v:shape>
        </w:pict>
      </w:r>
      <w:r>
        <w:pict>
          <v:shape id="_x0000_s3445" style="position:absolute;left:433.37pt;top:35.48pt;width:75.12pt;height:18.45pt;z-index:344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Gospodarstvo</w:t>
                  </w:r>
                </w:p>
              </w:txbxContent>
            </v:textbox>
          </v:shape>
        </w:pict>
      </w:r>
      <w:r>
        <w:pict>
          <v:shape id="_x0000_s3446" style="position:absolute;left:51.48pt;top:35.48pt;width:40.95pt;height:18.45pt;z-index:344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Okoliš</w:t>
                  </w:r>
                </w:p>
              </w:txbxContent>
            </v:textbox>
          </v:shape>
        </w:pict>
      </w:r>
      <w:r>
        <w:pict>
          <v:shape id="_x0000_s3447" style="position:absolute;left:78.96pt;top:104.87pt;width:273.59pt;height:24.60pt;z-index:344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Potencijal povećanja građevinskih područja</w:t>
                  </w:r>
                </w:p>
              </w:txbxContent>
            </v:textbox>
          </v:shape>
        </w:pict>
      </w:r>
      <w:r>
        <w:pict>
          <v:shape id="_x0000_s3448" style="position:absolute;left:36.19pt;top:104.87pt;width:43.59pt;height:24.60pt;z-index:344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15.1.</w:t>
                  </w:r>
                </w:p>
              </w:txbxContent>
            </v:textbox>
          </v:shape>
        </w:pict>
      </w:r>
      <w:r>
        <w:pict>
          <v:shape id="_x0000_s3449" style="position:absolute;left:188.93pt;top:135.81pt;width:110.33pt;height:20.47pt;z-index:344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b/>
                      <w:color w:val="000000"/>
                    </w:rPr>
                    <w:t xml:space="preserve">Izgrađeno područje</w:t>
                  </w:r>
                </w:p>
              </w:txbxContent>
            </v:textbox>
          </v:shape>
        </w:pict>
      </w:r>
      <w:r>
        <w:pict>
          <v:shape id="_x0000_s3450" style="position:absolute;left:393.89pt;top:135.81pt;width:101.52pt;height:20.47pt;z-index:345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b/>
                      <w:color w:val="000000"/>
                    </w:rPr>
                    <w:t xml:space="preserve">Udio izgrađenosti</w:t>
                  </w:r>
                </w:p>
              </w:txbxContent>
            </v:textbox>
          </v:shape>
        </w:pict>
      </w:r>
      <w:r>
        <w:pict>
          <v:shape id="_x0000_s3451" style="position:absolute;left:549.17pt;top:135.81pt;width:204.63pt;height:20.47pt;z-index:345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b/>
                      <w:color w:val="000000"/>
                    </w:rPr>
                    <w:t xml:space="preserve">Potencijal povećanja izgrađenog dijela</w:t>
                  </w:r>
                </w:p>
              </w:txbxContent>
            </v:textbox>
          </v:shape>
        </w:pict>
      </w:r>
      <w:r>
        <w:pict>
          <v:shape id="_x0000_s3452" style="position:absolute;left:779.21pt;top:135.81pt;width:139.46pt;height:20.47pt;z-index:345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b/>
                      <w:color w:val="000000"/>
                    </w:rPr>
                    <w:t xml:space="preserve">Potencijal povećanja (ha)</w:t>
                  </w:r>
                </w:p>
              </w:txbxContent>
            </v:textbox>
          </v:shape>
        </w:pict>
      </w:r>
      <w:r>
        <w:pict>
          <v:shape id="_x0000_s3453" style="position:absolute;left:65.93pt;top:155.05pt;width:41.93pt;height:20.42pt;z-index:345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Caska</w:t>
                  </w:r>
                </w:p>
              </w:txbxContent>
            </v:textbox>
          </v:shape>
        </w:pict>
      </w:r>
      <w:r>
        <w:pict>
          <v:shape id="_x0000_s3454" style="position:absolute;left:223.78pt;top:155.29pt;width:35.19pt;height:20.42pt;z-index:345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4,85</w:t>
                  </w:r>
                </w:p>
              </w:txbxContent>
            </v:textbox>
          </v:shape>
        </w:pict>
      </w:r>
      <w:r>
        <w:pict>
          <v:shape id="_x0000_s3455" style="position:absolute;left:417.46pt;top:155.29pt;width:49.76pt;height:20.42pt;z-index:345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81,38%</w:t>
                  </w:r>
                </w:p>
              </w:txbxContent>
            </v:textbox>
          </v:shape>
        </w:pict>
      </w:r>
      <w:r>
        <w:pict>
          <v:shape id="_x0000_s3456" style="position:absolute;left:624.77pt;top:155.05pt;width:34.67pt;height:20.42pt;z-index:345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20%</w:t>
                  </w:r>
                </w:p>
              </w:txbxContent>
            </v:textbox>
          </v:shape>
        </w:pict>
      </w:r>
      <w:r>
        <w:pict>
          <v:shape id="_x0000_s3457" style="position:absolute;left:826.78pt;top:155.29pt;width:35.19pt;height:20.42pt;z-index:345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0,97</w:t>
                  </w:r>
                </w:p>
              </w:txbxContent>
            </v:textbox>
          </v:shape>
        </w:pict>
      </w:r>
      <w:r>
        <w:pict>
          <v:shape id="_x0000_s3458" style="position:absolute;left:66.89pt;top:174.25pt;width:40.90pt;height:20.42pt;z-index:345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Gajac</w:t>
                  </w:r>
                </w:p>
              </w:txbxContent>
            </v:textbox>
          </v:shape>
        </w:pict>
      </w:r>
      <w:r>
        <w:pict>
          <v:shape id="_x0000_s3459" style="position:absolute;left:223.78pt;top:174.47pt;width:35.19pt;height:20.47pt;z-index:345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21,6</w:t>
                  </w:r>
                </w:p>
              </w:txbxContent>
            </v:textbox>
          </v:shape>
        </w:pict>
      </w:r>
      <w:r>
        <w:pict>
          <v:shape id="_x0000_s3460" style="position:absolute;left:417.46pt;top:174.47pt;width:49.78pt;height:20.47pt;z-index:346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92,43%</w:t>
                  </w:r>
                </w:p>
              </w:txbxContent>
            </v:textbox>
          </v:shape>
        </w:pict>
      </w:r>
      <w:r>
        <w:pict>
          <v:shape id="_x0000_s3461" style="position:absolute;left:624.77pt;top:174.25pt;width:34.67pt;height:20.42pt;z-index:346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20%</w:t>
                  </w:r>
                </w:p>
              </w:txbxContent>
            </v:textbox>
          </v:shape>
        </w:pict>
      </w:r>
      <w:r>
        <w:pict>
          <v:shape id="_x0000_s3462" style="position:absolute;left:826.78pt;top:174.47pt;width:35.22pt;height:20.47pt;z-index:346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4,32</w:t>
                  </w:r>
                </w:p>
              </w:txbxContent>
            </v:textbox>
          </v:shape>
        </w:pict>
      </w:r>
      <w:r>
        <w:pict>
          <v:shape id="_x0000_s3463" style="position:absolute;left:62.81pt;top:193.45pt;width:50.48pt;height:20.42pt;z-index:346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Novalja</w:t>
                  </w:r>
                </w:p>
              </w:txbxContent>
            </v:textbox>
          </v:shape>
        </w:pict>
      </w:r>
      <w:r>
        <w:pict>
          <v:shape id="_x0000_s3464" style="position:absolute;left:221.26pt;top:193.71pt;width:41.23pt;height:20.42pt;z-index:346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196,1</w:t>
                  </w:r>
                </w:p>
              </w:txbxContent>
            </v:textbox>
          </v:shape>
        </w:pict>
      </w:r>
      <w:r>
        <w:pict>
          <v:shape id="_x0000_s3465" style="position:absolute;left:417.46pt;top:193.71pt;width:49.76pt;height:20.42pt;z-index:346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81,35%</w:t>
                  </w:r>
                </w:p>
              </w:txbxContent>
            </v:textbox>
          </v:shape>
        </w:pict>
      </w:r>
      <w:r>
        <w:pict>
          <v:shape id="_x0000_s3466" style="position:absolute;left:624.77pt;top:193.45pt;width:34.67pt;height:20.42pt;z-index:346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20%</w:t>
                  </w:r>
                </w:p>
              </w:txbxContent>
            </v:textbox>
          </v:shape>
        </w:pict>
      </w:r>
      <w:r>
        <w:pict>
          <v:shape id="_x0000_s3467" style="position:absolute;left:824.26pt;top:193.71pt;width:41.24pt;height:20.42pt;z-index:346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39,22</w:t>
                  </w:r>
                </w:p>
              </w:txbxContent>
            </v:textbox>
          </v:shape>
        </w:pict>
      </w:r>
      <w:r>
        <w:pict>
          <v:shape id="_x0000_s3468" style="position:absolute;left:64.01pt;top:212.65pt;width:48.83pt;height:20.42pt;z-index:346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Vidalići</w:t>
                  </w:r>
                </w:p>
              </w:txbxContent>
            </v:textbox>
          </v:shape>
        </w:pict>
      </w:r>
      <w:r>
        <w:pict>
          <v:shape id="_x0000_s3469" style="position:absolute;left:223.78pt;top:212.91pt;width:35.19pt;height:20.42pt;z-index:346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7,93</w:t>
                  </w:r>
                </w:p>
              </w:txbxContent>
            </v:textbox>
          </v:shape>
        </w:pict>
      </w:r>
      <w:r>
        <w:pict>
          <v:shape id="_x0000_s3470" style="position:absolute;left:417.46pt;top:212.91pt;width:49.76pt;height:20.42pt;z-index:347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82,52%</w:t>
                  </w:r>
                </w:p>
              </w:txbxContent>
            </v:textbox>
          </v:shape>
        </w:pict>
      </w:r>
      <w:r>
        <w:pict>
          <v:shape id="_x0000_s3471" style="position:absolute;left:624.77pt;top:212.65pt;width:34.67pt;height:20.42pt;z-index:347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20%</w:t>
                  </w:r>
                </w:p>
              </w:txbxContent>
            </v:textbox>
          </v:shape>
        </w:pict>
      </w:r>
      <w:r>
        <w:pict>
          <v:shape id="_x0000_s3472" style="position:absolute;left:826.78pt;top:212.91pt;width:35.19pt;height:20.42pt;z-index:347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1,59</w:t>
                  </w:r>
                </w:p>
              </w:txbxContent>
            </v:textbox>
          </v:shape>
        </w:pict>
      </w:r>
      <w:r>
        <w:pict>
          <v:shape id="_x0000_s3473" style="position:absolute;left:49.73pt;top:231.85pt;width:82.91pt;height:20.42pt;z-index:347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Dubac-Varsan</w:t>
                  </w:r>
                </w:p>
              </w:txbxContent>
            </v:textbox>
          </v:shape>
        </w:pict>
      </w:r>
      <w:r>
        <w:pict>
          <v:shape id="_x0000_s3474" style="position:absolute;left:221.26pt;top:232.11pt;width:41.24pt;height:20.42pt;z-index:347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16,15</w:t>
                  </w:r>
                </w:p>
              </w:txbxContent>
            </v:textbox>
          </v:shape>
        </w:pict>
      </w:r>
      <w:r>
        <w:pict>
          <v:shape id="_x0000_s3475" style="position:absolute;left:417.46pt;top:232.11pt;width:49.76pt;height:20.42pt;z-index:347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80,15%</w:t>
                  </w:r>
                </w:p>
              </w:txbxContent>
            </v:textbox>
          </v:shape>
        </w:pict>
      </w:r>
      <w:r>
        <w:pict>
          <v:shape id="_x0000_s3476" style="position:absolute;left:624.77pt;top:231.85pt;width:34.67pt;height:20.42pt;z-index:347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20%</w:t>
                  </w:r>
                </w:p>
              </w:txbxContent>
            </v:textbox>
          </v:shape>
        </w:pict>
      </w:r>
      <w:r>
        <w:pict>
          <v:shape id="_x0000_s3477" style="position:absolute;left:826.78pt;top:232.11pt;width:35.19pt;height:20.42pt;z-index:347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3,23</w:t>
                  </w:r>
                </w:p>
              </w:txbxContent>
            </v:textbox>
          </v:shape>
        </w:pict>
      </w:r>
      <w:r>
        <w:pict>
          <v:shape id="_x0000_s3478" style="position:absolute;left:30.77pt;top:258.98pt;width:929.23pt;height:24.60pt;z-index:347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Ukupna površina građevinskog područja Novalje iznosi 5.378.100 m². Podaci o površinama negrađevinskih područja koja bi se mogla prenamijenitiu građevinska te ukupnoj površini</w:t>
                  </w:r>
                </w:p>
              </w:txbxContent>
            </v:textbox>
          </v:shape>
        </w:pict>
      </w:r>
      <w:r>
        <w:pict>
          <v:shape id="_x0000_s3479" style="position:absolute;left:30.77pt;top:273.38pt;width:929.23pt;height:24.60pt;z-index:347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negrađevinskih zona nisu dostupni, pa se procjena temelji na postojećim izgrađenim područjima i njihovoj mogućnosti širenja. Ukupno promatrana naselja pokazuju visok stupanj</w:t>
                  </w:r>
                </w:p>
              </w:txbxContent>
            </v:textbox>
          </v:shape>
        </w:pict>
      </w:r>
      <w:r>
        <w:pict>
          <v:shape id="_x0000_s3480" style="position:absolute;left:30.77pt;top:287.80pt;width:929.23pt;height:24.60pt;z-index:348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urbaniziranosti, s udjelima izgrađenosti između 80% i 92% , što ukazuje na ograničen prostorni potencijal budućeg razvoja. Najveći potencijal povećanja građevinskih područja</w:t>
                  </w:r>
                </w:p>
              </w:txbxContent>
            </v:textbox>
          </v:shape>
        </w:pict>
      </w:r>
      <w:r>
        <w:pict>
          <v:shape id="_x0000_s3481" style="position:absolute;left:30.77pt;top:302.20pt;width:929.23pt;height:24.60pt;z-index:348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koncentriran je u Novalji i njezinim prigradskim zonama, gdje je moguće planiratidodatnih približno 39 ha građevinskogpodručja, dok su ostala naseljaprostorno gotovo saturirana. Iako</w:t>
                  </w:r>
                </w:p>
              </w:txbxContent>
            </v:textbox>
          </v:shape>
        </w:pict>
      </w:r>
      <w:r>
        <w:pict>
          <v:shape id="_x0000_s3482" style="position:absolute;left:30.77pt;top:316.60pt;width:929.23pt;height:24.60pt;z-index:348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ukupnamogućnost širenjana razini svih analiziranihzona iznosi oko 49 ha, u praksi je stvarni potencijalograničen prostornim, infrastrukturnimi okolišnimuvjetima.</w:t>
                  </w:r>
                </w:p>
              </w:txbxContent>
            </v:textbox>
          </v:shape>
        </w:pict>
      </w:r>
      <w:r>
        <w:pict>
          <v:shape id="_x0000_s3483" style="position:absolute;left:78.58pt;top:356.39pt;width:531.51pt;height:24.60pt;z-index:348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Mogućnost stambene izgradnje kroz rekonstrukciju i prenamjenu postojećih građevina</w:t>
                  </w:r>
                </w:p>
              </w:txbxContent>
            </v:textbox>
          </v:shape>
        </w:pict>
      </w:r>
      <w:r>
        <w:pict>
          <v:shape id="_x0000_s3484" style="position:absolute;left:35.35pt;top:356.39pt;width:43.59pt;height:24.60pt;z-index:348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15.2.</w:t>
                  </w:r>
                </w:p>
              </w:txbxContent>
            </v:textbox>
          </v:shape>
        </w:pict>
      </w:r>
      <w:r>
        <w:pict>
          <v:shape id="_x0000_s3485" style="position:absolute;left:30.77pt;top:388.34pt;width:929.23pt;height:24.60pt;z-index:348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Podaci o mogućnosti stambeneizgradnje kroz rekonstrukciju i prenamjenupostojećih građevinanisu dostupni, no prema prostorno-planskojdokumentacijii važećim ograničenjima,može</w:t>
                  </w:r>
                </w:p>
              </w:txbxContent>
            </v:textbox>
          </v:shape>
        </w:pict>
      </w:r>
      <w:r>
        <w:pict>
          <v:shape id="_x0000_s3486" style="position:absolute;left:30.77pt;top:402.74pt;width:929.23pt;height:24.60pt;z-index:348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se zaključiti da mogućnost povećanja kapaciteta unutar postojećih građevina u destinaciji nije značajna. Uvidom u raniji Prostorni plan, unutar kojega su izgrađene mnoge postojeće</w:t>
                  </w:r>
                </w:p>
              </w:txbxContent>
            </v:textbox>
          </v:shape>
        </w:pict>
      </w:r>
      <w:r>
        <w:pict>
          <v:shape id="_x0000_s3487" style="position:absolute;left:30.77pt;top:417.14pt;width:929.23pt;height:24.60pt;z-index:348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građevine, vidljivo je da je tada bio dopušten neograničenibroj stambenihjedinica unutar maksimalno dozvoljenih gabaritazgrade u odnosu na veličinu građevinskečestice. Kao rezultat</w:t>
                  </w:r>
                </w:p>
              </w:txbxContent>
            </v:textbox>
          </v:shape>
        </w:pict>
      </w:r>
      <w:r>
        <w:pict>
          <v:shape id="_x0000_s3488" style="position:absolute;left:30.77pt;top:431.54pt;width:929.23pt;height:24.60pt;z-index:348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toga, dio postojećih objekatadanas ima prosječno 10do 14stanova. Nasuprot tome, važeći Prostorni plan Grada Novalje znatno je restriktivnijite maksimalnodopušta izgradnju tri stanai</w:t>
                  </w:r>
                </w:p>
              </w:txbxContent>
            </v:textbox>
          </v:shape>
        </w:pict>
      </w:r>
      <w:r>
        <w:pict>
          <v:shape id="_x0000_s3489" style="position:absolute;left:30.77pt;top:445.92pt;width:929.23pt;height:24.65pt;z-index:348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tri apartmanaunutar poslovno-stambenegrađevine. Ova regulativaonemogućujedodatno povećanjekapacitetaprilikom rekonstrukcijapostojećih zgrada, jer su one već izgrađeneprema</w:t>
                  </w:r>
                </w:p>
              </w:txbxContent>
            </v:textbox>
          </v:shape>
        </w:pict>
      </w:r>
      <w:r>
        <w:pict>
          <v:shape id="_x0000_s3490" style="position:absolute;left:30.77pt;top:460.36pt;width:929.23pt;height:24.60pt;z-index:349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ranijim, liberalnijimpravilima. Mogućnost stambene izgradnje kroz rekonstrukciju i prenamjenupostojećih građevinaje vrlo ograničena. Potencijal razvoja stambenog fonda u destinaciji</w:t>
                  </w:r>
                </w:p>
              </w:txbxContent>
            </v:textbox>
          </v:shape>
        </w:pict>
      </w:r>
      <w:r>
        <w:pict>
          <v:shape id="_x0000_s3491" style="position:absolute;left:30.77pt;top:474.76pt;width:929.23pt;height:24.60pt;z-index:349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može se ostvaritiisključivokroz nove građevinskezone ili racionalnijekorištenjeneiskorištenihparcelaunutar postojećihzona, a ne povećavanjemkapacitetapostojećih objekata.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3492" style="position:absolute;left:915.43pt;top:507.61pt;width:26.11pt;height:20.42pt;z-index:349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52</w:t>
                  </w:r>
                </w:p>
              </w:txbxContent>
            </v:textbox>
          </v:shape>
        </w:pict>
      </w:r>
      <w:r>
        <w:pict>
          <v:shape id="_x0000_s3493" style="position:absolute;left:383.81pt;top:526.88pt;width:248.72pt;height:17.04pt;z-index:349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3494" style="position:absolute;left:31.20pt;top:507.37pt;width:247.59pt;height:20.42pt;z-index:349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Grad Novalja, Horwath HTL analiza, 2026.</w:t>
                  </w:r>
                </w:p>
              </w:txbxContent>
            </v:textbox>
          </v:shape>
        </w:pict>
      </w:r>
      <w:r>
        <w:pict>
          <v:shape id="_x0000_s3495" style="position:absolute;left:79.75pt;top:104.66pt;width:461.97pt;height:24.60pt;z-index:349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Potencijal izgradnje u neizgrađenim građevinskim područjima ugostiteljsko</w:t>
                  </w:r>
                </w:p>
              </w:txbxContent>
            </v:textbox>
          </v:shape>
        </w:pict>
      </w:r>
      <w:r>
        <w:pict>
          <v:shape id="_x0000_s3496" style="position:absolute;left:481.08pt;top:104.66pt;width:130.44pt;height:24.60pt;z-index:349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-turističke namjene</w:t>
                  </w:r>
                </w:p>
              </w:txbxContent>
            </v:textbox>
          </v:shape>
        </w:pict>
      </w:r>
      <w:r>
        <w:pict>
          <v:shape id="_x0000_s3497" style="position:absolute;left:35.81pt;top:104.66pt;width:43.59pt;height:24.60pt;z-index:349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15.3.</w:t>
                  </w:r>
                </w:p>
              </w:txbxContent>
            </v:textbox>
          </v:shape>
        </w:pict>
      </w:r>
      <w:r>
        <w:pict>
          <v:shape id="_x0000_s3498" style="position:absolute;left:128.57pt;top:35.48pt;width:46.35pt;height:18.45pt;z-index:349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Prostor</w:t>
                  </w:r>
                </w:p>
              </w:txbxContent>
            </v:textbox>
          </v:shape>
        </w:pict>
      </w:r>
      <w:r>
        <w:pict>
          <v:shape id="_x0000_s3499" style="position:absolute;left:201.19pt;top:30.08pt;width:66.22pt;height:18.45pt;z-index:349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Komunalna </w:t>
                  </w:r>
                </w:p>
              </w:txbxContent>
            </v:textbox>
          </v:shape>
        </w:pict>
      </w:r>
      <w:r>
        <w:pict>
          <v:shape id="_x0000_s3500" style="position:absolute;left:196.99pt;top:40.88pt;width:74.81pt;height:18.45pt;z-index:350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infrastruktura</w:t>
                  </w:r>
                </w:p>
              </w:txbxContent>
            </v:textbox>
          </v:shape>
        </w:pict>
      </w:r>
      <w:r>
        <w:pict>
          <v:shape id="_x0000_s3501" style="position:absolute;left:282.58pt;top:30.08pt;width:59.95pt;height:18.45pt;z-index:350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Prometna </w:t>
                  </w:r>
                </w:p>
              </w:txbxContent>
            </v:textbox>
          </v:shape>
        </w:pict>
      </w:r>
      <w:r>
        <w:pict>
          <v:shape id="_x0000_s3502" style="position:absolute;left:276.10pt;top:40.88pt;width:74.81pt;height:18.45pt;z-index:350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infrastruktura</w:t>
                  </w:r>
                </w:p>
              </w:txbxContent>
            </v:textbox>
          </v:shape>
        </w:pict>
      </w:r>
      <w:r>
        <w:pict>
          <v:shape id="_x0000_s3503" style="position:absolute;left:354.74pt;top:30.08pt;width:77.93pt;height:18.45pt;z-index:350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Stanovništvo i </w:t>
                  </w:r>
                </w:p>
              </w:txbxContent>
            </v:textbox>
          </v:shape>
        </w:pict>
      </w:r>
      <w:r>
        <w:pict>
          <v:shape id="_x0000_s3504" style="position:absolute;left:352.82pt;top:40.88pt;width:80.28pt;height:18.45pt;z-index:350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kvaliteta života</w:t>
                  </w:r>
                </w:p>
              </w:txbxContent>
            </v:textbox>
          </v:shape>
        </w:pict>
      </w:r>
      <w:r>
        <w:pict>
          <v:shape id="_x0000_s3505" style="position:absolute;left:433.37pt;top:35.48pt;width:75.12pt;height:18.45pt;z-index:350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Gospodarstvo</w:t>
                  </w:r>
                </w:p>
              </w:txbxContent>
            </v:textbox>
          </v:shape>
        </w:pict>
      </w:r>
      <w:r>
        <w:pict>
          <v:shape id="_x0000_s3506" style="position:absolute;left:51.48pt;top:35.48pt;width:40.95pt;height:18.45pt;z-index:350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Okoliš</w:t>
                  </w:r>
                </w:p>
              </w:txbxContent>
            </v:textbox>
          </v:shape>
        </w:pict>
      </w:r>
      <w:r>
        <w:pict>
          <v:shape id="_x0000_s3507" style="position:absolute;left:79.85pt;top:450.47pt;width:276.99pt;height:24.60pt;z-index:350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Mogućnosti proširivanja plažnog prostora</w:t>
                  </w:r>
                </w:p>
              </w:txbxContent>
            </v:textbox>
          </v:shape>
        </w:pict>
      </w:r>
      <w:r>
        <w:pict>
          <v:shape id="_x0000_s3508" style="position:absolute;left:36.17pt;top:450.57pt;width:43.59pt;height:24.60pt;z-index:350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15.4.</w:t>
                  </w:r>
                </w:p>
              </w:txbxContent>
            </v:textbox>
          </v:shape>
        </w:pict>
      </w:r>
      <w:r>
        <w:pict>
          <v:shape id="_x0000_s3509" style="position:absolute;left:31.58pt;top:478.02pt;width:928.42pt;height:24.60pt;z-index:350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Uz sve zone ugostiteljsko-turističkenamjenesu planiraneuređeneplaže. U zonamaUvala Babe-Mihovilje, Dabi-Vidasi i Šonjevi Stani-Škovardaraprocjena dužine je otprilike 3.300 metara.</w:t>
                  </w:r>
                </w:p>
              </w:txbxContent>
            </v:textbox>
          </v:shape>
        </w:pict>
      </w:r>
      <w:r>
        <w:pict>
          <v:shape id="_x0000_s3510" style="position:absolute;left:109.61pt;top:135.18pt;width:55.67pt;height:20.47pt;z-index:351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Lokacija </w:t>
                  </w:r>
                </w:p>
              </w:txbxContent>
            </v:textbox>
          </v:shape>
        </w:pict>
      </w:r>
      <w:r>
        <w:pict>
          <v:shape id="_x0000_s3511" style="position:absolute;left:292.82pt;top:135.18pt;width:49.88pt;height:20.47pt;z-index:351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Oznaka</w:t>
                  </w:r>
                </w:p>
              </w:txbxContent>
            </v:textbox>
          </v:shape>
        </w:pict>
      </w:r>
      <w:r>
        <w:pict>
          <v:shape id="_x0000_s3512" style="position:absolute;left:463.13pt;top:135.18pt;width:55.57pt;height:20.47pt;z-index:351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Površina</w:t>
                  </w:r>
                </w:p>
              </w:txbxContent>
            </v:textbox>
          </v:shape>
        </w:pict>
      </w:r>
      <w:r>
        <w:pict>
          <v:shape id="_x0000_s3513" style="position:absolute;left:643.51pt;top:135.18pt;width:59.81pt;height:20.47pt;z-index:351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Kapacitet</w:t>
                  </w:r>
                </w:p>
              </w:txbxContent>
            </v:textbox>
          </v:shape>
        </w:pict>
      </w:r>
      <w:r>
        <w:pict>
          <v:shape id="_x0000_s3514" style="position:absolute;left:832.90pt;top:135.18pt;width:44.37pt;height:20.47pt;z-index:351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Stanje</w:t>
                  </w:r>
                </w:p>
              </w:txbxContent>
            </v:textbox>
          </v:shape>
        </w:pict>
      </w:r>
      <w:r>
        <w:pict>
          <v:shape id="_x0000_s3515" style="position:absolute;left:29.40pt;top:155.79pt;width:139.12pt;height:20.42pt;z-index:351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Šonjevi Stani - Škovardara</w:t>
                  </w:r>
                </w:p>
              </w:txbxContent>
            </v:textbox>
          </v:shape>
        </w:pict>
      </w:r>
      <w:r>
        <w:pict>
          <v:shape id="_x0000_s3516" style="position:absolute;left:292.42pt;top:155.79pt;width:51.93pt;height:20.55pt;z-index:351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T1</w:t>
                  </w:r>
                  <w:r>
                    <w:rPr>
                      <w:rFonts w:ascii="Calibri" w:hAnsi="Calibri" w:eastAsia="Calibri"/>
                      <w:sz w:val="13"/>
                      <w:szCs w:val="13"/>
                      <w:color w:val="000000"/>
                    </w:rPr>
                    <w:t xml:space="preserve"> 1</w:t>
                  </w: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;T3</w:t>
                  </w:r>
                  <w:r>
                    <w:rPr>
                      <w:rFonts w:ascii="Calibri" w:hAnsi="Calibri" w:eastAsia="Calibri"/>
                      <w:sz w:val="13"/>
                      <w:szCs w:val="13"/>
                      <w:color w:val="000000"/>
                    </w:rPr>
                    <w:t xml:space="preserve"> 1</w:t>
                  </w:r>
                </w:p>
              </w:txbxContent>
            </v:textbox>
          </v:shape>
        </w:pict>
      </w:r>
      <w:r>
        <w:pict>
          <v:shape id="_x0000_s3517" style="position:absolute;left:449.47pt;top:155.79pt;width:88.02pt;height:20.42pt;z-index:351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20,0 ha ; 1,0 ha</w:t>
                  </w:r>
                </w:p>
              </w:txbxContent>
            </v:textbox>
          </v:shape>
        </w:pict>
      </w:r>
      <w:r>
        <w:pict>
          <v:shape id="_x0000_s3518" style="position:absolute;left:605.62pt;top:155.79pt;width:150.97pt;height:20.42pt;z-index:351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1000 kreveta ; 150 korisnika</w:t>
                  </w:r>
                </w:p>
              </w:txbxContent>
            </v:textbox>
          </v:shape>
        </w:pict>
      </w:r>
      <w:r>
        <w:pict>
          <v:shape id="_x0000_s3519" style="position:absolute;left:796.78pt;top:155.79pt;width:133.10pt;height:20.42pt;z-index:351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neizgrađeno ; izgrađeno </w:t>
                  </w:r>
                </w:p>
              </w:txbxContent>
            </v:textbox>
          </v:shape>
        </w:pict>
      </w:r>
      <w:r>
        <w:pict>
          <v:shape id="_x0000_s3520" style="position:absolute;left:29.40pt;top:176.10pt;width:49.50pt;height:20.42pt;z-index:352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Dražica</w:t>
                  </w:r>
                </w:p>
              </w:txbxContent>
            </v:textbox>
          </v:shape>
        </w:pict>
      </w:r>
      <w:r>
        <w:pict>
          <v:shape id="_x0000_s3521" style="position:absolute;left:301.22pt;top:176.10pt;width:30.90pt;height:20.55pt;z-index:352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T3</w:t>
                  </w:r>
                  <w:r>
                    <w:rPr>
                      <w:rFonts w:ascii="Calibri" w:hAnsi="Calibri" w:eastAsia="Calibri"/>
                      <w:sz w:val="13"/>
                      <w:szCs w:val="13"/>
                      <w:color w:val="000000"/>
                    </w:rPr>
                    <w:t xml:space="preserve">2</w:t>
                  </w:r>
                </w:p>
              </w:txbxContent>
            </v:textbox>
          </v:shape>
        </w:pict>
      </w:r>
      <w:r>
        <w:pict>
          <v:shape id="_x0000_s3522" style="position:absolute;left:465.60pt;top:176.10pt;width:49.87pt;height:20.42pt;z-index:352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2,07 ha</w:t>
                  </w:r>
                </w:p>
              </w:txbxContent>
            </v:textbox>
          </v:shape>
        </w:pict>
      </w:r>
      <w:r>
        <w:pict>
          <v:shape id="_x0000_s3523" style="position:absolute;left:636.36pt;top:176.10pt;width:78.40pt;height:20.42pt;z-index:352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250 korisnika</w:t>
                  </w:r>
                </w:p>
              </w:txbxContent>
            </v:textbox>
          </v:shape>
        </w:pict>
      </w:r>
      <w:r>
        <w:pict>
          <v:shape id="_x0000_s3524" style="position:absolute;left:825.26pt;top:176.10pt;width:62.12pt;height:20.42pt;z-index:352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izgrađeno</w:t>
                  </w:r>
                </w:p>
              </w:txbxContent>
            </v:textbox>
          </v:shape>
        </w:pict>
      </w:r>
      <w:r>
        <w:pict>
          <v:shape id="_x0000_s3525" style="position:absolute;left:29.40pt;top:196.36pt;width:75.71pt;height:20.47pt;z-index:352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Dabi - Vidasi</w:t>
                  </w:r>
                </w:p>
              </w:txbxContent>
            </v:textbox>
          </v:shape>
        </w:pict>
      </w:r>
      <w:r>
        <w:pict>
          <v:shape id="_x0000_s3526" style="position:absolute;left:293.18pt;top:196.36pt;width:50.06pt;height:20.59pt;z-index:352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T1</w:t>
                  </w:r>
                  <w:r>
                    <w:rPr>
                      <w:rFonts w:ascii="Calibri" w:hAnsi="Calibri" w:eastAsia="Calibri"/>
                      <w:sz w:val="13"/>
                      <w:szCs w:val="13"/>
                      <w:color w:val="000000"/>
                    </w:rPr>
                    <w:t xml:space="preserve">2</w:t>
                  </w: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/T3</w:t>
                  </w:r>
                  <w:r>
                    <w:rPr>
                      <w:rFonts w:ascii="Calibri" w:hAnsi="Calibri" w:eastAsia="Calibri"/>
                      <w:sz w:val="13"/>
                      <w:szCs w:val="13"/>
                      <w:color w:val="000000"/>
                    </w:rPr>
                    <w:t xml:space="preserve">4</w:t>
                  </w:r>
                </w:p>
              </w:txbxContent>
            </v:textbox>
          </v:shape>
        </w:pict>
      </w:r>
      <w:r>
        <w:pict>
          <v:shape id="_x0000_s3527" style="position:absolute;left:465.48pt;top:196.36pt;width:49.95pt;height:20.47pt;z-index:352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30,0 ha</w:t>
                  </w:r>
                </w:p>
              </w:txbxContent>
            </v:textbox>
          </v:shape>
        </w:pict>
      </w:r>
      <w:r>
        <w:pict>
          <v:shape id="_x0000_s3528" style="position:absolute;left:614.04pt;top:196.36pt;width:132.23pt;height:20.47pt;z-index:352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1500  kreveta / korisnika</w:t>
                  </w:r>
                </w:p>
              </w:txbxContent>
            </v:textbox>
          </v:shape>
        </w:pict>
      </w:r>
      <w:r>
        <w:pict>
          <v:shape id="_x0000_s3529" style="position:absolute;left:820.34pt;top:196.36pt;width:74.49pt;height:20.47pt;z-index:352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neizgrađeno</w:t>
                  </w:r>
                </w:p>
              </w:txbxContent>
            </v:textbox>
          </v:shape>
        </w:pict>
      </w:r>
      <w:r>
        <w:pict>
          <v:shape id="_x0000_s3530" style="position:absolute;left:29.40pt;top:216.68pt;width:123.47pt;height:20.42pt;z-index:353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Uvala Babe - Mihovilje</w:t>
                  </w:r>
                </w:p>
              </w:txbxContent>
            </v:textbox>
          </v:shape>
        </w:pict>
      </w:r>
      <w:r>
        <w:pict>
          <v:shape id="_x0000_s3531" style="position:absolute;left:301.82pt;top:216.68pt;width:29.46pt;height:20.55pt;z-index:353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T1</w:t>
                  </w:r>
                  <w:r>
                    <w:rPr>
                      <w:rFonts w:ascii="Calibri" w:hAnsi="Calibri" w:eastAsia="Calibri"/>
                      <w:sz w:val="13"/>
                      <w:szCs w:val="13"/>
                      <w:color w:val="000000"/>
                    </w:rPr>
                    <w:t xml:space="preserve">3</w:t>
                  </w:r>
                </w:p>
              </w:txbxContent>
            </v:textbox>
          </v:shape>
        </w:pict>
      </w:r>
      <w:r>
        <w:pict>
          <v:shape id="_x0000_s3532" style="position:absolute;left:465.36pt;top:216.68pt;width:49.87pt;height:20.42pt;z-index:353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40,0 ha</w:t>
                  </w:r>
                </w:p>
              </w:txbxContent>
            </v:textbox>
          </v:shape>
        </w:pict>
      </w:r>
      <w:r>
        <w:pict>
          <v:shape id="_x0000_s3533" style="position:absolute;left:636.12pt;top:216.68pt;width:77.58pt;height:20.42pt;z-index:353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2000 kreveta</w:t>
                  </w:r>
                </w:p>
              </w:txbxContent>
            </v:textbox>
          </v:shape>
        </w:pict>
      </w:r>
      <w:r>
        <w:pict>
          <v:shape id="_x0000_s3534" style="position:absolute;left:820.34pt;top:216.68pt;width:74.35pt;height:20.42pt;z-index:353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neizgrađeno</w:t>
                  </w:r>
                </w:p>
              </w:txbxContent>
            </v:textbox>
          </v:shape>
        </w:pict>
      </w:r>
      <w:r>
        <w:pict>
          <v:shape id="_x0000_s3535" style="position:absolute;left:29.40pt;top:236.99pt;width:36.76pt;height:20.42pt;z-index:353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Vrtić</w:t>
                  </w:r>
                </w:p>
              </w:txbxContent>
            </v:textbox>
          </v:shape>
        </w:pict>
      </w:r>
      <w:r>
        <w:pict>
          <v:shape id="_x0000_s3536" style="position:absolute;left:301.58pt;top:236.99pt;width:29.90pt;height:20.55pt;z-index:353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T1</w:t>
                  </w:r>
                  <w:r>
                    <w:rPr>
                      <w:rFonts w:ascii="Calibri" w:hAnsi="Calibri" w:eastAsia="Calibri"/>
                      <w:sz w:val="13"/>
                      <w:szCs w:val="13"/>
                      <w:color w:val="000000"/>
                    </w:rPr>
                    <w:t xml:space="preserve">4</w:t>
                  </w:r>
                </w:p>
              </w:txbxContent>
            </v:textbox>
          </v:shape>
        </w:pict>
      </w:r>
      <w:r>
        <w:pict>
          <v:shape id="_x0000_s3537" style="position:absolute;left:466.08pt;top:236.99pt;width:49.87pt;height:20.42pt;z-index:353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15,0 ha</w:t>
                  </w:r>
                </w:p>
              </w:txbxContent>
            </v:textbox>
          </v:shape>
        </w:pict>
      </w:r>
      <w:r>
        <w:pict>
          <v:shape id="_x0000_s3538" style="position:absolute;left:639.12pt;top:236.99pt;width:71.53pt;height:20.42pt;z-index:353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750 kreveta</w:t>
                  </w:r>
                </w:p>
              </w:txbxContent>
            </v:textbox>
          </v:shape>
        </w:pict>
      </w:r>
      <w:r>
        <w:pict>
          <v:shape id="_x0000_s3539" style="position:absolute;left:820.34pt;top:236.99pt;width:74.35pt;height:20.42pt;z-index:353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neizgrađeno</w:t>
                  </w:r>
                </w:p>
              </w:txbxContent>
            </v:textbox>
          </v:shape>
        </w:pict>
      </w:r>
      <w:r>
        <w:pict>
          <v:shape id="_x0000_s3540" style="position:absolute;left:29.40pt;top:257.29pt;width:49.80pt;height:20.42pt;z-index:354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Straško</w:t>
                  </w:r>
                </w:p>
              </w:txbxContent>
            </v:textbox>
          </v:shape>
        </w:pict>
      </w:r>
      <w:r>
        <w:pict>
          <v:shape id="_x0000_s3541" style="position:absolute;left:294.02pt;top:257.29pt;width:48.18pt;height:20.55pt;z-index:354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T3</w:t>
                  </w:r>
                  <w:r>
                    <w:rPr>
                      <w:rFonts w:ascii="Calibri" w:hAnsi="Calibri" w:eastAsia="Calibri"/>
                      <w:sz w:val="13"/>
                      <w:szCs w:val="13"/>
                      <w:color w:val="000000"/>
                    </w:rPr>
                    <w:t xml:space="preserve">3;</w:t>
                  </w: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T1</w:t>
                  </w:r>
                  <w:r>
                    <w:rPr>
                      <w:rFonts w:ascii="Calibri" w:hAnsi="Calibri" w:eastAsia="Calibri"/>
                      <w:sz w:val="13"/>
                      <w:szCs w:val="13"/>
                      <w:color w:val="000000"/>
                    </w:rPr>
                    <w:t xml:space="preserve">5</w:t>
                  </w:r>
                </w:p>
              </w:txbxContent>
            </v:textbox>
          </v:shape>
        </w:pict>
      </w:r>
      <w:r>
        <w:pict>
          <v:shape id="_x0000_s3542" style="position:absolute;left:445.90pt;top:257.29pt;width:96.26pt;height:20.42pt;z-index:354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50,87 ha; 6,06 ha</w:t>
                  </w:r>
                </w:p>
              </w:txbxContent>
            </v:textbox>
          </v:shape>
        </w:pict>
      </w:r>
      <w:r>
        <w:pict>
          <v:shape id="_x0000_s3543" style="position:absolute;left:607.20pt;top:257.29pt;width:147.29pt;height:20.42pt;z-index:354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8500 korisnika; 500 kreveta</w:t>
                  </w:r>
                </w:p>
              </w:txbxContent>
            </v:textbox>
          </v:shape>
        </w:pict>
      </w:r>
      <w:r>
        <w:pict>
          <v:shape id="_x0000_s3544" style="position:absolute;left:778.34pt;top:257.29pt;width:177.88pt;height:20.42pt;z-index:354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pretežito izgrađeno; neizgrađeno </w:t>
                  </w:r>
                </w:p>
              </w:txbxContent>
            </v:textbox>
          </v:shape>
        </w:pict>
      </w:r>
      <w:r>
        <w:pict>
          <v:shape id="_x0000_s3545" style="position:absolute;left:29.40pt;top:277.57pt;width:56.72pt;height:20.42pt;z-index:354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Boškinac</w:t>
                  </w:r>
                </w:p>
              </w:txbxContent>
            </v:textbox>
          </v:shape>
        </w:pict>
      </w:r>
      <w:r>
        <w:pict>
          <v:shape id="_x0000_s3546" style="position:absolute;left:301.58pt;top:277.57pt;width:29.90pt;height:20.55pt;z-index:354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T1</w:t>
                  </w:r>
                  <w:r>
                    <w:rPr>
                      <w:rFonts w:ascii="Calibri" w:hAnsi="Calibri" w:eastAsia="Calibri"/>
                      <w:sz w:val="13"/>
                      <w:szCs w:val="13"/>
                      <w:color w:val="000000"/>
                    </w:rPr>
                    <w:t xml:space="preserve">6</w:t>
                  </w:r>
                </w:p>
              </w:txbxContent>
            </v:textbox>
          </v:shape>
        </w:pict>
      </w:r>
      <w:r>
        <w:pict>
          <v:shape id="_x0000_s3547" style="position:absolute;left:467.88pt;top:277.57pt;width:43.81pt;height:20.42pt;z-index:354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3,0 ha</w:t>
                  </w:r>
                </w:p>
              </w:txbxContent>
            </v:textbox>
          </v:shape>
        </w:pict>
      </w:r>
      <w:r>
        <w:pict>
          <v:shape id="_x0000_s3548" style="position:absolute;left:639.00pt;top:277.57pt;width:71.53pt;height:20.42pt;z-index:354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250 kreveta</w:t>
                  </w:r>
                </w:p>
              </w:txbxContent>
            </v:textbox>
          </v:shape>
        </w:pict>
      </w:r>
      <w:r>
        <w:pict>
          <v:shape id="_x0000_s3549" style="position:absolute;left:801.74pt;top:277.57pt;width:118.88pt;height:20.42pt;z-index:354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djelomično izgrađeno</w:t>
                  </w:r>
                </w:p>
              </w:txbxContent>
            </v:textbox>
          </v:shape>
        </w:pict>
      </w:r>
      <w:r>
        <w:pict>
          <v:shape id="_x0000_s3550" style="position:absolute;left:29.40pt;top:297.87pt;width:48.83pt;height:20.42pt;z-index:355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Vidalići</w:t>
                  </w:r>
                </w:p>
              </w:txbxContent>
            </v:textbox>
          </v:shape>
        </w:pict>
      </w:r>
      <w:r>
        <w:pict>
          <v:shape id="_x0000_s3551" style="position:absolute;left:301.70pt;top:297.87pt;width:29.61pt;height:20.55pt;z-index:355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T1</w:t>
                  </w:r>
                  <w:r>
                    <w:rPr>
                      <w:rFonts w:ascii="Calibri" w:hAnsi="Calibri" w:eastAsia="Calibri"/>
                      <w:sz w:val="13"/>
                      <w:szCs w:val="13"/>
                      <w:color w:val="000000"/>
                    </w:rPr>
                    <w:t xml:space="preserve">7</w:t>
                  </w:r>
                </w:p>
              </w:txbxContent>
            </v:textbox>
          </v:shape>
        </w:pict>
      </w:r>
      <w:r>
        <w:pict>
          <v:shape id="_x0000_s3552" style="position:absolute;left:463.80pt;top:297.87pt;width:55.93pt;height:20.42pt;z-index:355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16,75 ha</w:t>
                  </w:r>
                </w:p>
              </w:txbxContent>
            </v:textbox>
          </v:shape>
        </w:pict>
      </w:r>
      <w:r>
        <w:pict>
          <v:shape id="_x0000_s3553" style="position:absolute;left:638.64pt;top:297.87pt;width:71.53pt;height:20.42pt;z-index:355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800 kreveta</w:t>
                  </w:r>
                </w:p>
              </w:txbxContent>
            </v:textbox>
          </v:shape>
        </w:pict>
      </w:r>
      <w:r>
        <w:pict>
          <v:shape id="_x0000_s3554" style="position:absolute;left:820.34pt;top:297.87pt;width:74.35pt;height:20.42pt;z-index:355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neizgrađeno</w:t>
                  </w:r>
                </w:p>
              </w:txbxContent>
            </v:textbox>
          </v:shape>
        </w:pict>
      </w:r>
      <w:r>
        <w:pict>
          <v:shape id="_x0000_s3555" style="position:absolute;left:29.40pt;top:318.18pt;width:55.13pt;height:20.42pt;z-index:355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Drljanda</w:t>
                  </w:r>
                </w:p>
              </w:txbxContent>
            </v:textbox>
          </v:shape>
        </w:pict>
      </w:r>
      <w:r>
        <w:pict>
          <v:shape id="_x0000_s3556" style="position:absolute;left:301.58pt;top:318.18pt;width:29.90pt;height:20.55pt;z-index:355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T1</w:t>
                  </w:r>
                  <w:r>
                    <w:rPr>
                      <w:rFonts w:ascii="Calibri" w:hAnsi="Calibri" w:eastAsia="Calibri"/>
                      <w:sz w:val="13"/>
                      <w:szCs w:val="13"/>
                      <w:color w:val="000000"/>
                    </w:rPr>
                    <w:t xml:space="preserve">8</w:t>
                  </w:r>
                </w:p>
              </w:txbxContent>
            </v:textbox>
          </v:shape>
        </w:pict>
      </w:r>
      <w:r>
        <w:pict>
          <v:shape id="_x0000_s3557" style="position:absolute;left:467.88pt;top:318.18pt;width:43.81pt;height:20.42pt;z-index:355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5,0 ha</w:t>
                  </w:r>
                </w:p>
              </w:txbxContent>
            </v:textbox>
          </v:shape>
        </w:pict>
      </w:r>
      <w:r>
        <w:pict>
          <v:shape id="_x0000_s3558" style="position:absolute;left:639.00pt;top:318.18pt;width:71.53pt;height:20.42pt;z-index:355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250 kreveta</w:t>
                  </w:r>
                </w:p>
              </w:txbxContent>
            </v:textbox>
          </v:shape>
        </w:pict>
      </w:r>
      <w:r>
        <w:pict>
          <v:shape id="_x0000_s3559" style="position:absolute;left:820.34pt;top:318.18pt;width:74.35pt;height:20.42pt;z-index:355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neizgrađeno</w:t>
                  </w:r>
                </w:p>
              </w:txbxContent>
            </v:textbox>
          </v:shape>
        </w:pict>
      </w:r>
      <w:r>
        <w:pict>
          <v:shape id="_x0000_s3560" style="position:absolute;left:29.40pt;top:338.44pt;width:239.13pt;height:20.47pt;z-index:356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Ogradice (područje kampa Terra Park Phalaris)</w:t>
                  </w:r>
                </w:p>
              </w:txbxContent>
            </v:textbox>
          </v:shape>
        </w:pict>
      </w:r>
      <w:r>
        <w:pict>
          <v:shape id="_x0000_s3561" style="position:absolute;left:301.70pt;top:338.44pt;width:29.62pt;height:20.57pt;z-index:356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T3</w:t>
                  </w:r>
                  <w:r>
                    <w:rPr>
                      <w:rFonts w:ascii="Calibri" w:hAnsi="Calibri" w:eastAsia="Calibri"/>
                      <w:sz w:val="13"/>
                      <w:szCs w:val="13"/>
                      <w:color w:val="000000"/>
                    </w:rPr>
                    <w:t xml:space="preserve">1</w:t>
                  </w:r>
                </w:p>
              </w:txbxContent>
            </v:textbox>
          </v:shape>
        </w:pict>
      </w:r>
      <w:r>
        <w:pict>
          <v:shape id="_x0000_s3562" style="position:absolute;left:465.36pt;top:338.44pt;width:49.95pt;height:20.47pt;z-index:356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9,86 ha</w:t>
                  </w:r>
                </w:p>
              </w:txbxContent>
            </v:textbox>
          </v:shape>
        </w:pict>
      </w:r>
      <w:r>
        <w:pict>
          <v:shape id="_x0000_s3563" style="position:absolute;left:636.60pt;top:338.44pt;width:77.35pt;height:20.47pt;z-index:356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955korisnika</w:t>
                  </w:r>
                </w:p>
              </w:txbxContent>
            </v:textbox>
          </v:shape>
        </w:pict>
      </w:r>
      <w:r>
        <w:pict>
          <v:shape id="_x0000_s3564" style="position:absolute;left:805.46pt;top:338.44pt;width:109.18pt;height:20.47pt;z-index:356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pretežito izgrađeno</w:t>
                  </w:r>
                </w:p>
              </w:txbxContent>
            </v:textbox>
          </v:shape>
        </w:pict>
      </w:r>
      <w:r>
        <w:pict>
          <v:shape id="_x0000_s3565" style="position:absolute;left:31.20pt;top:366.90pt;width:928.80pt;height:24.60pt;z-index:356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Na području Novalje evidentiranoje 12zona ugostiteljsko-turističke namjene,s različitim stupnjemizgrađenostii potencijalnimkapacitetima. Najveći razvojni potencijalimajuneizgrađene</w:t>
                  </w:r>
                </w:p>
              </w:txbxContent>
            </v:textbox>
          </v:shape>
        </w:pict>
      </w:r>
      <w:r>
        <w:pict>
          <v:shape id="_x0000_s3566" style="position:absolute;left:31.20pt;top:381.30pt;width:928.80pt;height:24.60pt;z-index:356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zone, osobito Šonjevi Stani - Škovardara, Dražica, Dabi - Vidasi te Uvala Babe - Mihovilje. Ukupno, sve analiziranezone obuhvaćajuviše od 59 hektara površine uz ukupni potencijalod</w:t>
                  </w:r>
                </w:p>
              </w:txbxContent>
            </v:textbox>
          </v:shape>
        </w:pict>
      </w:r>
      <w:r>
        <w:pict>
          <v:shape id="_x0000_s3567" style="position:absolute;left:31.20pt;top:395.70pt;width:928.80pt;height:24.60pt;z-index:356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približno 8 i 9 tisućanovih kreveta, ovisno o prostornim i infrastrukturnimograničenjima. Značajan dio turističkihzona je djelomično iskorišten,što znači da destinacijaraspolaže dodatnim</w:t>
                  </w:r>
                </w:p>
              </w:txbxContent>
            </v:textbox>
          </v:shape>
        </w:pict>
      </w:r>
      <w:r>
        <w:pict>
          <v:shape id="_x0000_s3568" style="position:absolute;left:31.20pt;top:410.10pt;width:569.52pt;height:24.60pt;z-index:356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prostornim potencijalomza razvoj ugostiteljsko-turističkihkapacitetau već iskorištenimzonama.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3569" style="position:absolute;left:915.43pt;top:507.61pt;width:26.11pt;height:20.42pt;z-index:356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53</w:t>
                  </w:r>
                </w:p>
              </w:txbxContent>
            </v:textbox>
          </v:shape>
        </w:pict>
      </w:r>
      <w:r>
        <w:pict>
          <v:shape id="_x0000_s3570" style="position:absolute;left:383.81pt;top:526.88pt;width:248.72pt;height:17.04pt;z-index:357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3571" style="position:absolute;left:31.20pt;top:507.37pt;width:525.40pt;height:20.42pt;z-index:357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TZ Novalja, Karika – rezultati provedene Ankete lokalnog stanovništva,Horwath HTL analiza, 2026.</w:t>
                  </w:r>
                </w:p>
              </w:txbxContent>
            </v:textbox>
          </v:shape>
        </w:pict>
      </w:r>
      <w:r>
        <w:pict>
          <v:shape id="_x0000_s3572" style="position:absolute;left:79.85pt;top:103.74pt;width:297.82pt;height:24.60pt;z-index:357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Veličina i struktura kapaciteta (vezovi) u nautici</w:t>
                  </w:r>
                </w:p>
              </w:txbxContent>
            </v:textbox>
          </v:shape>
        </w:pict>
      </w:r>
      <w:r>
        <w:pict>
          <v:shape id="_x0000_s3573" style="position:absolute;left:36.17pt;top:103.84pt;width:43.59pt;height:24.60pt;z-index:357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15.5.</w:t>
                  </w:r>
                </w:p>
              </w:txbxContent>
            </v:textbox>
          </v:shape>
        </w:pict>
      </w:r>
      <w:r>
        <w:pict>
          <v:shape id="_x0000_s3574" style="position:absolute;left:128.57pt;top:35.48pt;width:46.35pt;height:18.45pt;z-index:357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Prostor</w:t>
                  </w:r>
                </w:p>
              </w:txbxContent>
            </v:textbox>
          </v:shape>
        </w:pict>
      </w:r>
      <w:r>
        <w:pict>
          <v:shape id="_x0000_s3575" style="position:absolute;left:201.19pt;top:30.08pt;width:66.22pt;height:18.45pt;z-index:357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Komunalna </w:t>
                  </w:r>
                </w:p>
              </w:txbxContent>
            </v:textbox>
          </v:shape>
        </w:pict>
      </w:r>
      <w:r>
        <w:pict>
          <v:shape id="_x0000_s3576" style="position:absolute;left:196.99pt;top:40.88pt;width:74.81pt;height:18.45pt;z-index:357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infrastruktura</w:t>
                  </w:r>
                </w:p>
              </w:txbxContent>
            </v:textbox>
          </v:shape>
        </w:pict>
      </w:r>
      <w:r>
        <w:pict>
          <v:shape id="_x0000_s3577" style="position:absolute;left:282.58pt;top:30.08pt;width:59.95pt;height:18.45pt;z-index:357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Prometna </w:t>
                  </w:r>
                </w:p>
              </w:txbxContent>
            </v:textbox>
          </v:shape>
        </w:pict>
      </w:r>
      <w:r>
        <w:pict>
          <v:shape id="_x0000_s3578" style="position:absolute;left:276.10pt;top:40.88pt;width:74.81pt;height:18.45pt;z-index:357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infrastruktura</w:t>
                  </w:r>
                </w:p>
              </w:txbxContent>
            </v:textbox>
          </v:shape>
        </w:pict>
      </w:r>
      <w:r>
        <w:pict>
          <v:shape id="_x0000_s3579" style="position:absolute;left:354.74pt;top:30.08pt;width:77.93pt;height:18.45pt;z-index:357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Stanovništvo i </w:t>
                  </w:r>
                </w:p>
              </w:txbxContent>
            </v:textbox>
          </v:shape>
        </w:pict>
      </w:r>
      <w:r>
        <w:pict>
          <v:shape id="_x0000_s3580" style="position:absolute;left:352.82pt;top:40.88pt;width:80.28pt;height:18.45pt;z-index:358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kvaliteta života</w:t>
                  </w:r>
                </w:p>
              </w:txbxContent>
            </v:textbox>
          </v:shape>
        </w:pict>
      </w:r>
      <w:r>
        <w:pict>
          <v:shape id="_x0000_s3581" style="position:absolute;left:433.37pt;top:35.48pt;width:75.12pt;height:18.45pt;z-index:358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Gospodarstvo</w:t>
                  </w:r>
                </w:p>
              </w:txbxContent>
            </v:textbox>
          </v:shape>
        </w:pict>
      </w:r>
      <w:r>
        <w:pict>
          <v:shape id="_x0000_s3582" style="position:absolute;left:51.48pt;top:35.48pt;width:40.95pt;height:18.45pt;z-index:358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Okoliš</w:t>
                  </w:r>
                </w:p>
              </w:txbxContent>
            </v:textbox>
          </v:shape>
        </w:pict>
      </w:r>
      <w:r>
        <w:pict>
          <v:shape id="_x0000_s3583" style="position:absolute;left:30.84pt;top:131.92pt;width:929.16pt;height:24.60pt;z-index:358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Trenutno Luka Novalja raspolaže s oko 220 stalnih i sezonskih vezova, osiguranih plutajućim pontonskim gatovima i valobranom. Ovi kapaciteti primarno služe lokalnim korisnicima i</w:t>
                  </w:r>
                </w:p>
              </w:txbxContent>
            </v:textbox>
          </v:shape>
        </w:pict>
      </w:r>
      <w:r>
        <w:pict>
          <v:shape id="_x0000_s3584" style="position:absolute;left:30.84pt;top:146.32pt;width:929.16pt;height:24.60pt;z-index:358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manjim turističkim plovilima,a sama luka funkcionirakao luka županijskogznačaja. Postojeći kapacitet pokriva osnovne potrebe, no već sada se uočava opterećenje u ljetnim mjesecima,</w:t>
                  </w:r>
                </w:p>
              </w:txbxContent>
            </v:textbox>
          </v:shape>
        </w:pict>
      </w:r>
      <w:r>
        <w:pict>
          <v:shape id="_x0000_s3585" style="position:absolute;left:30.84pt;top:160.70pt;width:262.75pt;height:24.65pt;z-index:358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kada potražnja za vezovima značajnoraste.</w:t>
                  </w:r>
                </w:p>
              </w:txbxContent>
            </v:textbox>
          </v:shape>
        </w:pict>
      </w:r>
      <w:r>
        <w:pict>
          <v:shape id="_x0000_s3586" style="position:absolute;left:30.84pt;top:179.10pt;width:929.16pt;height:24.60pt;z-index:358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Planovi razvoja predviđajuznačajno proširenje kapacitetai modernizaciju infrastrukture. U sklopu treće faze rekonstrukcije, i dogradnje južnog lukobranaplanirase izgradnjanovih obalnih</w:t>
                  </w:r>
                </w:p>
              </w:txbxContent>
            </v:textbox>
          </v:shape>
        </w:pict>
      </w:r>
      <w:r>
        <w:pict>
          <v:shape id="_x0000_s3587" style="position:absolute;left:30.84pt;top:193.50pt;width:929.16pt;height:24.60pt;z-index:358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zidova i pontonskih gatova,čime će se osiguratidodatnih101vez za plovila duljineod 8 do 70 metara, a po završetku izgradnje luke Jug taj će broj iznositi 320 vezova. Treća faza započela</w:t>
                  </w:r>
                </w:p>
              </w:txbxContent>
            </v:textbox>
          </v:shape>
        </w:pict>
      </w:r>
      <w:r>
        <w:pict>
          <v:shape id="_x0000_s3588" style="position:absolute;left:30.84pt;top:207.90pt;width:929.16pt;height:24.60pt;z-index:358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je u rujnu 2025., a realizacija se očekuje krajem 2027. godine. U međuvremenu započela faza dva u kojoj se nadodaje obalni zid, rekonstrukcija i dogradnja luke što će osigurati nove</w:t>
                  </w:r>
                </w:p>
              </w:txbxContent>
            </v:textbox>
          </v:shape>
        </w:pict>
      </w:r>
      <w:r>
        <w:pict>
          <v:shape id="_x0000_s3589" style="position:absolute;left:30.84pt;top:222.30pt;width:190.28pt;height:24.60pt;z-index:358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kapacitetekomunalnihvezova.</w:t>
                  </w:r>
                </w:p>
              </w:txbxContent>
            </v:textbox>
          </v:shape>
        </w:pict>
      </w:r>
      <w:r>
        <w:pict>
          <v:shape id="_x0000_s3590" style="position:absolute;left:79.85pt;top:257.76pt;width:400.52pt;height:24.65pt;z-index:359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Percepcija stanovnika o postojećem stanju izgrađenosti prostora</w:t>
                  </w:r>
                </w:p>
              </w:txbxContent>
            </v:textbox>
          </v:shape>
        </w:pict>
      </w:r>
      <w:r>
        <w:pict>
          <v:shape id="_x0000_s3591" style="position:absolute;left:36.17pt;top:257.92pt;width:43.59pt;height:24.60pt;z-index:359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15.6.</w:t>
                  </w:r>
                </w:p>
              </w:txbxContent>
            </v:textbox>
          </v:shape>
        </w:pict>
      </w:r>
      <w:r>
        <w:pict>
          <v:shape id="_x0000_s3592" style="position:absolute;left:494.64pt;top:292.72pt;width:465.36pt;height:24.60pt;z-index:359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Rezultati pokazuju da je većina stanovnika nezadovoljno postojećim stanjem izgrađenosti</w:t>
                  </w:r>
                </w:p>
              </w:txbxContent>
            </v:textbox>
          </v:shape>
        </w:pict>
      </w:r>
      <w:r>
        <w:pict>
          <v:shape id="_x0000_s3593" style="position:absolute;left:494.64pt;top:307.12pt;width:465.36pt;height:24.60pt;z-index:359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prostora. Na razini ukupnog stanovništva, 60% ispitanika je nezadovoljno postojećim</w:t>
                  </w:r>
                </w:p>
              </w:txbxContent>
            </v:textbox>
          </v:shape>
        </w:pict>
      </w:r>
      <w:r>
        <w:pict>
          <v:shape id="_x0000_s3594" style="position:absolute;left:494.64pt;top:321.52pt;width:465.36pt;height:24.60pt;z-index:359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stanjem izgrađenosti prostora, a 40% navodi da su potpuno nezadovoljni. Prosječna</w:t>
                  </w:r>
                </w:p>
              </w:txbxContent>
            </v:textbox>
          </v:shape>
        </w:pict>
      </w:r>
      <w:r>
        <w:pict>
          <v:shape id="_x0000_s3595" style="position:absolute;left:494.64pt;top:335.90pt;width:465.36pt;height:24.65pt;z-index:359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ocjena iznosi 2,29, što dodatno upućuje na pretežito negativan stav stanovnika o razini</w:t>
                  </w:r>
                </w:p>
              </w:txbxContent>
            </v:textbox>
          </v:shape>
        </w:pict>
      </w:r>
      <w:r>
        <w:pict>
          <v:shape id="_x0000_s3596" style="position:absolute;left:494.64pt;top:350.34pt;width:87.61pt;height:24.60pt;z-index:359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izgrađenosti.</w:t>
                  </w:r>
                </w:p>
              </w:txbxContent>
            </v:textbox>
          </v:shape>
        </w:pict>
      </w:r>
      <w:r>
        <w:pict>
          <v:shape id="_x0000_s3597" style="position:absolute;left:494.64pt;top:368.70pt;width:465.36pt;height:24.60pt;z-index:359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Među stanovnicimakoji ne ostvarujuprihod od turizma, 56% je nezadovoljno postojećim</w:t>
                  </w:r>
                </w:p>
              </w:txbxContent>
            </v:textbox>
          </v:shape>
        </w:pict>
      </w:r>
      <w:r>
        <w:pict>
          <v:shape id="_x0000_s3598" style="position:absolute;left:494.64pt;top:383.10pt;width:465.36pt;height:24.60pt;z-index:359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stanjemizgrađenostiprostora, uz prosječnu ocjenu 2,48. Ova skupinaiskazuje nešto blaže</w:t>
                  </w:r>
                </w:p>
              </w:txbxContent>
            </v:textbox>
          </v:shape>
        </w:pict>
      </w:r>
      <w:r>
        <w:pict>
          <v:shape id="_x0000_s3599" style="position:absolute;left:494.64pt;top:397.50pt;width:465.36pt;height:24.60pt;z-index:359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nezadovoljstvou odnosu na ostale,iako je negativnapercepcijai daljedominantna.</w:t>
                  </w:r>
                </w:p>
              </w:txbxContent>
            </v:textbox>
          </v:shape>
        </w:pict>
      </w:r>
      <w:r>
        <w:pict>
          <v:shape id="_x0000_s3600" style="position:absolute;left:494.64pt;top:415.98pt;width:465.36pt;height:24.60pt;z-index:360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Najviša razina nezadovoljstva prisutna je među stanovnicima koji ostvaruju prihod od</w:t>
                  </w:r>
                </w:p>
              </w:txbxContent>
            </v:textbox>
          </v:shape>
        </w:pict>
      </w:r>
      <w:r>
        <w:pict>
          <v:shape id="_x0000_s3601" style="position:absolute;left:494.64pt;top:430.38pt;width:149.00pt;height:24.60pt;z-index:360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turizma, gdje je 61%</w:t>
                  </w:r>
                </w:p>
              </w:txbxContent>
            </v:textbox>
          </v:shape>
        </w:pict>
      </w:r>
      <w:r>
        <w:pict>
          <v:shape id="_x0000_s3602" style="position:absolute;left:618.36pt;top:430.38pt;width:341.64pt;height:24.60pt;z-index:360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nezadovoljno postojećim stanjem izgrađenosti prostora, uz</w:t>
                  </w:r>
                </w:p>
              </w:txbxContent>
            </v:textbox>
          </v:shape>
        </w:pict>
      </w:r>
      <w:r>
        <w:pict>
          <v:shape id="_x0000_s3603" style="position:absolute;left:494.64pt;top:444.77pt;width:465.36pt;height:24.65pt;z-index:360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prosječnu ocjenu 2,23. U svim skupinamaudio zadovoljnihostaje vrlo nizak, što potvrđuje</w:t>
                  </w:r>
                </w:p>
              </w:txbxContent>
            </v:textbox>
          </v:shape>
        </w:pict>
      </w:r>
      <w:r>
        <w:pict>
          <v:shape id="_x0000_s3604" style="position:absolute;left:494.64pt;top:459.21pt;width:465.36pt;height:24.60pt;z-index:360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da je pitanjeizgrađenostijedanod ključnihizazova u percepciji lokalnogstanovništva.</w:t>
                  </w:r>
                </w:p>
              </w:txbxContent>
            </v:textbox>
          </v:shape>
        </w:pict>
      </w:r>
      <w:r>
        <w:pict>
          <v:shape id="_x0000_s3605" style="position:absolute;left:43.10pt;top:471.30pt;width:80.20pt;height:20.42pt;z-index:360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U potpunosti </w:t>
                  </w:r>
                </w:p>
              </w:txbxContent>
            </v:textbox>
          </v:shape>
        </w:pict>
      </w:r>
      <w:r>
        <w:pict>
          <v:shape id="_x0000_s3606" style="position:absolute;left:37.22pt;top:486.30pt;width:95.17pt;height:20.42pt;z-index:360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nezadovoljan/na</w:t>
                  </w:r>
                </w:p>
              </w:txbxContent>
            </v:textbox>
          </v:shape>
        </w:pict>
      </w:r>
      <w:r>
        <w:pict>
          <v:shape id="_x0000_s3607" style="position:absolute;left:155.62pt;top:471.30pt;width:20.06pt;height:20.42pt;z-index:360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</w:t>
                  </w:r>
                </w:p>
              </w:txbxContent>
            </v:textbox>
          </v:shape>
        </w:pict>
      </w:r>
      <w:r>
        <w:pict>
          <v:shape id="_x0000_s3608" style="position:absolute;left:209.52pt;top:471.30pt;width:108.55pt;height:20.42pt;z-index:360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Niti zadovoljan/na, </w:t>
                  </w:r>
                </w:p>
              </w:txbxContent>
            </v:textbox>
          </v:shape>
        </w:pict>
      </w:r>
      <w:r>
        <w:pict>
          <v:shape id="_x0000_s3609" style="position:absolute;left:207.12pt;top:486.30pt;width:113.64pt;height:20.42pt;z-index:360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niti nezadovoljan/na</w:t>
                  </w:r>
                </w:p>
              </w:txbxContent>
            </v:textbox>
          </v:shape>
        </w:pict>
      </w:r>
      <w:r>
        <w:pict>
          <v:shape id="_x0000_s3610" style="position:absolute;left:333.02pt;top:471.30pt;width:20.06pt;height:20.42pt;z-index:361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4</w:t>
                  </w:r>
                </w:p>
              </w:txbxContent>
            </v:textbox>
          </v:shape>
        </w:pict>
      </w:r>
      <w:r>
        <w:pict>
          <v:shape id="_x0000_s3611" style="position:absolute;left:397.85pt;top:471.30pt;width:80.20pt;height:20.42pt;z-index:361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U potpunosti </w:t>
                  </w:r>
                </w:p>
              </w:txbxContent>
            </v:textbox>
          </v:shape>
        </w:pict>
      </w:r>
      <w:r>
        <w:pict>
          <v:shape id="_x0000_s3612" style="position:absolute;left:397.01pt;top:486.30pt;width:82.94pt;height:20.42pt;z-index:361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zadovoljan/na</w:t>
                  </w:r>
                </w:p>
              </w:txbxContent>
            </v:textbox>
          </v:shape>
        </w:pict>
      </w:r>
      <w:r>
        <w:pict>
          <v:shape id="_x0000_s3613" style="position:absolute;left:36.31pt;top:341.77pt;width:34.67pt;height:20.42pt;z-index:361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40%</w:t>
                  </w:r>
                </w:p>
              </w:txbxContent>
            </v:textbox>
          </v:shape>
        </w:pict>
      </w:r>
      <w:r>
        <w:pict>
          <v:shape id="_x0000_s3614" style="position:absolute;left:59.69pt;top:333.51pt;width:34.67pt;height:20.42pt;z-index:361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43%</w:t>
                  </w:r>
                </w:p>
              </w:txbxContent>
            </v:textbox>
          </v:shape>
        </w:pict>
      </w:r>
      <w:r>
        <w:pict>
          <v:shape id="_x0000_s3615" style="position:absolute;left:83.06pt;top:374.77pt;width:34.67pt;height:20.42pt;z-index:361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28%</w:t>
                  </w:r>
                </w:p>
              </w:txbxContent>
            </v:textbox>
          </v:shape>
        </w:pict>
      </w:r>
      <w:r>
        <w:pict>
          <v:shape id="_x0000_s3616" style="position:absolute;left:125.09pt;top:396.66pt;width:62.71pt;height:24.45pt;z-index:361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20% 18%</w:t>
                  </w:r>
                </w:p>
              </w:txbxContent>
            </v:textbox>
          </v:shape>
        </w:pict>
      </w:r>
      <w:r>
        <w:pict>
          <v:shape id="_x0000_s3617" style="position:absolute;left:171.70pt;top:374.77pt;width:34.66pt;height:20.42pt;z-index:361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28%</w:t>
                  </w:r>
                </w:p>
              </w:txbxContent>
            </v:textbox>
          </v:shape>
        </w:pict>
      </w:r>
      <w:r>
        <w:pict>
          <v:shape id="_x0000_s3618" style="position:absolute;left:213.72pt;top:396.66pt;width:90.76pt;height:21.72pt;z-index:361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19% 19% </w:t>
                  </w: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20%</w:t>
                  </w:r>
                </w:p>
              </w:txbxContent>
            </v:textbox>
          </v:shape>
        </w:pict>
      </w:r>
      <w:r>
        <w:pict>
          <v:shape id="_x0000_s3619" style="position:absolute;left:302.47pt;top:418.65pt;width:62.77pt;height:21.71pt;z-index:361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12%</w:t>
                  </w: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 11%</w:t>
                  </w:r>
                </w:p>
              </w:txbxContent>
            </v:textbox>
          </v:shape>
        </w:pict>
      </w:r>
      <w:r>
        <w:pict>
          <v:shape id="_x0000_s3620" style="position:absolute;left:349.10pt;top:407.63pt;width:34.71pt;height:20.47pt;z-index:362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16%</w:t>
                  </w:r>
                </w:p>
              </w:txbxContent>
            </v:textbox>
          </v:shape>
        </w:pict>
      </w:r>
      <w:r>
        <w:pict>
          <v:shape id="_x0000_s3621" style="position:absolute;left:393.60pt;top:429.66pt;width:28.61pt;height:20.42pt;z-index:362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8%</w:t>
                  </w:r>
                </w:p>
              </w:txbxContent>
            </v:textbox>
          </v:shape>
        </w:pict>
      </w:r>
      <w:r>
        <w:pict>
          <v:shape id="_x0000_s3622" style="position:absolute;left:416.98pt;top:429.66pt;width:28.61pt;height:20.42pt;z-index:362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8%</w:t>
                  </w:r>
                </w:p>
              </w:txbxContent>
            </v:textbox>
          </v:shape>
        </w:pict>
      </w:r>
      <w:r>
        <w:pict>
          <v:shape id="_x0000_s3623" style="position:absolute;left:440.38pt;top:429.66pt;width:28.61pt;height:20.42pt;z-index:362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8%</w:t>
                  </w:r>
                </w:p>
              </w:txbxContent>
            </v:textbox>
          </v:shape>
        </w:pict>
      </w:r>
      <w:r>
        <w:pict>
          <v:shape id="_x0000_s3624" style="position:absolute;left:32.33pt;top:286.60pt;width:416.66pt;height:22.63pt;z-index:362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i/>
                      <w:color w:val="000000"/>
                    </w:rPr>
                    <w:t xml:space="preserve">Koliko ste sveukupno zadovoljni postojećim stanjem izgrađenosti u Novalji?</w:t>
                  </w:r>
                </w:p>
              </w:txbxContent>
            </v:textbox>
          </v:shape>
        </w:pict>
      </w:r>
      <w:r>
        <w:pict>
          <v:shape id="_x0000_s3625" style="position:absolute;left:45.38pt;top:309.25pt;width:73.23pt;height:18.45pt;z-index:362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Svi stanovnici</w:t>
                  </w:r>
                </w:p>
              </w:txbxContent>
            </v:textbox>
          </v:shape>
        </w:pict>
      </w:r>
      <w:r>
        <w:pict>
          <v:shape id="_x0000_s3626" style="position:absolute;left:118.01pt;top:309.25pt;width:202.28pt;height:18.45pt;z-index:362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Stanovnici koji ostvaruju prihod od turizma</w:t>
                  </w:r>
                </w:p>
              </w:txbxContent>
            </v:textbox>
          </v:shape>
        </w:pict>
      </w:r>
      <w:r>
        <w:pict>
          <v:shape id="_x0000_s3627" style="position:absolute;left:297.67pt;top:309.25pt;width:215.77pt;height:18.45pt;z-index:362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Stanovnici koji ne ostvaruju prihod od turizma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3628" style="position:absolute;left:915.43pt;top:507.61pt;width:26.11pt;height:20.42pt;z-index:362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54</w:t>
                  </w:r>
                </w:p>
              </w:txbxContent>
            </v:textbox>
          </v:shape>
        </w:pict>
      </w:r>
      <w:r>
        <w:pict>
          <v:shape id="_x0000_s3629" style="position:absolute;left:383.81pt;top:526.88pt;width:248.72pt;height:17.04pt;z-index:362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3630" style="position:absolute;left:31.20pt;top:507.37pt;width:890.79pt;height:20.42pt;z-index:363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Javni isporučitelj vodne usluge – Vodovod – interni izvještaj o mjesečnoj potrošnji vode, Karika – rezultati provedene Ankete lokalnog stanovništva, Horwath HTL analiza, 2026.</w:t>
                  </w:r>
                </w:p>
              </w:txbxContent>
            </v:textbox>
          </v:shape>
        </w:pict>
      </w:r>
      <w:r>
        <w:pict>
          <v:shape id="_x0000_s3631" style="position:absolute;left:79.85pt;top:103.74pt;width:792.67pt;height:24.60pt;z-index:363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Vršno opterećenje vodovodne mreže (Udio ukupne potrošnje vode u odnosu na raspoloživi kapacitet u danima vršne turističke sez</w:t>
                  </w:r>
                </w:p>
              </w:txbxContent>
            </v:textbox>
          </v:shape>
        </w:pict>
      </w:r>
      <w:r>
        <w:pict>
          <v:shape id="_x0000_s3632" style="position:absolute;left:779.52pt;top:103.74pt;width:42.25pt;height:24.60pt;z-index:363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one)</w:t>
                  </w:r>
                </w:p>
              </w:txbxContent>
            </v:textbox>
          </v:shape>
        </w:pict>
      </w:r>
      <w:r>
        <w:pict>
          <v:shape id="_x0000_s3633" style="position:absolute;left:36.89pt;top:103.84pt;width:43.59pt;height:24.60pt;z-index:363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16.1.</w:t>
                  </w:r>
                </w:p>
              </w:txbxContent>
            </v:textbox>
          </v:shape>
        </w:pict>
      </w:r>
      <w:r>
        <w:pict>
          <v:shape id="_x0000_s3634" style="position:absolute;left:31.58pt;top:138.74pt;width:928.42pt;height:24.60pt;z-index:363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Pokazateljvršnog opterećenjavodovodne mreže (VOVM) u 2024. godini izračunat je kao omjer ukupne potrošnje vode i raspoloživog kapacitetamreže u danimavršne turističke sezone.</w:t>
                  </w:r>
                </w:p>
              </w:txbxContent>
            </v:textbox>
          </v:shape>
        </w:pict>
      </w:r>
      <w:r>
        <w:pict>
          <v:shape id="_x0000_s3635" style="position:absolute;left:31.58pt;top:153.14pt;width:928.42pt;height:24.60pt;z-index:363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 kolovozu je zabilježen kritičan dan kada je dnevna potrošnja dosegla 11.500 m³, što odgovara maksimalnomkapacitetusustavau sezoni i predstavlja100% opterećenjamreže. Prosječna</w:t>
                  </w:r>
                </w:p>
              </w:txbxContent>
            </v:textbox>
          </v:shape>
        </w:pict>
      </w:r>
      <w:r>
        <w:pict>
          <v:shape id="_x0000_s3636" style="position:absolute;left:31.58pt;top:167.54pt;width:928.42pt;height:24.60pt;z-index:363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dnevna potrošnja u tom mjesecu iznosila je 7.949 m³, odnosno oko 69% kapaciteta. U srpnju je vršna dnevna potrošnja dosegnula10.400 m³ (90% kapaciteta),dok su lipanji rujan imali</w:t>
                  </w:r>
                </w:p>
              </w:txbxContent>
            </v:textbox>
          </v:shape>
        </w:pict>
      </w:r>
      <w:r>
        <w:pict>
          <v:shape id="_x0000_s3637" style="position:absolute;left:31.58pt;top:181.94pt;width:928.42pt;height:24.60pt;z-index:363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niže vrijednosti, između 59% i 68% kapaciteta. Ovi podaci jasno pokazuju da sustav u najintenzivnijimdanima radi na granici svojih mogućnosti, pri čemu svaki nagli porast potrošnje ili</w:t>
                  </w:r>
                </w:p>
              </w:txbxContent>
            </v:textbox>
          </v:shape>
        </w:pict>
      </w:r>
      <w:r>
        <w:pict>
          <v:shape id="_x0000_s3638" style="position:absolute;left:31.58pt;top:196.34pt;width:288.09pt;height:24.60pt;z-index:363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tehnički kvar može dovesti do prekida opskrbe.</w:t>
                  </w:r>
                </w:p>
              </w:txbxContent>
            </v:textbox>
          </v:shape>
        </w:pict>
      </w:r>
      <w:r>
        <w:pict>
          <v:shape id="_x0000_s3639" style="position:absolute;left:31.58pt;top:214.70pt;width:928.42pt;height:24.60pt;z-index:363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Na mjesečnoj razini, kolovoz je dodatno ilustrirao opterećenje. Ukupna potrošnja vode iznosila je 246.412m³, dok je maksimalni mjesečni kapacitet sustava bio 77.500 m³ (11.500 m³</w:t>
                  </w:r>
                </w:p>
              </w:txbxContent>
            </v:textbox>
          </v:shape>
        </w:pict>
      </w:r>
      <w:r>
        <w:pict>
          <v:shape id="_x0000_s3640" style="position:absolute;left:31.58pt;top:229.08pt;width:928.42pt;height:24.65pt;z-index:364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dnevno × 31 dan). Na temelju tih podataka izračunat je pokazatelj VOVM od 317% , što znači da je potrošnja u vršnom mjesecu premašila raspoloživi kapacitet više od tri puta što</w:t>
                  </w:r>
                </w:p>
              </w:txbxContent>
            </v:textbox>
          </v:shape>
        </w:pict>
      </w:r>
      <w:r>
        <w:pict>
          <v:shape id="_x0000_s3641" style="position:absolute;left:31.58pt;top:243.52pt;width:273.40pt;height:24.60pt;z-index:364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potvrđuje izrazitu sezonsku ranjivostsustava.</w:t>
                  </w:r>
                </w:p>
              </w:txbxContent>
            </v:textbox>
          </v:shape>
        </w:pict>
      </w:r>
      <w:r>
        <w:pict>
          <v:shape id="_x0000_s3642" style="position:absolute;left:128.57pt;top:35.48pt;width:46.35pt;height:18.45pt;z-index:364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Prostor</w:t>
                  </w:r>
                </w:p>
              </w:txbxContent>
            </v:textbox>
          </v:shape>
        </w:pict>
      </w:r>
      <w:r>
        <w:pict>
          <v:shape id="_x0000_s3643" style="position:absolute;left:201.19pt;top:30.08pt;width:66.22pt;height:18.45pt;z-index:364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Komunalna </w:t>
                  </w:r>
                </w:p>
              </w:txbxContent>
            </v:textbox>
          </v:shape>
        </w:pict>
      </w:r>
      <w:r>
        <w:pict>
          <v:shape id="_x0000_s3644" style="position:absolute;left:196.99pt;top:40.88pt;width:74.81pt;height:18.45pt;z-index:364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infrastruktura</w:t>
                  </w:r>
                </w:p>
              </w:txbxContent>
            </v:textbox>
          </v:shape>
        </w:pict>
      </w:r>
      <w:r>
        <w:pict>
          <v:shape id="_x0000_s3645" style="position:absolute;left:282.58pt;top:30.08pt;width:59.95pt;height:18.45pt;z-index:364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Prometna </w:t>
                  </w:r>
                </w:p>
              </w:txbxContent>
            </v:textbox>
          </v:shape>
        </w:pict>
      </w:r>
      <w:r>
        <w:pict>
          <v:shape id="_x0000_s3646" style="position:absolute;left:276.10pt;top:40.88pt;width:74.81pt;height:18.45pt;z-index:364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infrastruktura</w:t>
                  </w:r>
                </w:p>
              </w:txbxContent>
            </v:textbox>
          </v:shape>
        </w:pict>
      </w:r>
      <w:r>
        <w:pict>
          <v:shape id="_x0000_s3647" style="position:absolute;left:354.74pt;top:30.08pt;width:77.93pt;height:18.45pt;z-index:364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Stanovništvo i </w:t>
                  </w:r>
                </w:p>
              </w:txbxContent>
            </v:textbox>
          </v:shape>
        </w:pict>
      </w:r>
      <w:r>
        <w:pict>
          <v:shape id="_x0000_s3648" style="position:absolute;left:352.82pt;top:40.88pt;width:80.28pt;height:18.45pt;z-index:364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kvaliteta života</w:t>
                  </w:r>
                </w:p>
              </w:txbxContent>
            </v:textbox>
          </v:shape>
        </w:pict>
      </w:r>
      <w:r>
        <w:pict>
          <v:shape id="_x0000_s3649" style="position:absolute;left:433.37pt;top:35.48pt;width:75.12pt;height:18.45pt;z-index:364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Gospodarstvo</w:t>
                  </w:r>
                </w:p>
              </w:txbxContent>
            </v:textbox>
          </v:shape>
        </w:pict>
      </w:r>
      <w:r>
        <w:pict>
          <v:shape id="_x0000_s3650" style="position:absolute;left:51.48pt;top:35.48pt;width:40.95pt;height:18.45pt;z-index:365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Okoliš</w:t>
                  </w:r>
                </w:p>
              </w:txbxContent>
            </v:textbox>
          </v:shape>
        </w:pict>
      </w:r>
      <w:r>
        <w:pict>
          <v:shape id="_x0000_s3651" style="position:absolute;left:79.85pt;top:301.17pt;width:576.51pt;height:24.60pt;z-index:365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Iritacija neugodnim mirisima (iz kontejnera, kanalizacije, ventilacije) tijekom turističke sezone </w:t>
                  </w:r>
                </w:p>
              </w:txbxContent>
            </v:textbox>
          </v:shape>
        </w:pict>
      </w:r>
      <w:r>
        <w:pict>
          <v:shape id="_x0000_s3652" style="position:absolute;left:36.05pt;top:301.29pt;width:43.59pt;height:24.60pt;z-index:365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16.3.</w:t>
                  </w:r>
                </w:p>
              </w:txbxContent>
            </v:textbox>
          </v:shape>
        </w:pict>
      </w:r>
      <w:r>
        <w:pict>
          <v:shape id="_x0000_s3653" style="position:absolute;left:494.64pt;top:367.36pt;width:465.36pt;height:24.60pt;z-index:365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Rezultati ankete pokazuju da neugodni mirisi iz kontejnera, kanalizacije i ventilacijskih</w:t>
                  </w:r>
                </w:p>
              </w:txbxContent>
            </v:textbox>
          </v:shape>
        </w:pict>
      </w:r>
      <w:r>
        <w:pict>
          <v:shape id="_x0000_s3654" style="position:absolute;left:494.64pt;top:381.76pt;width:465.36pt;height:24.60pt;z-index:365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sustava tijekom turističke sezone predstavljaju značajan problem za većinu stanovnika</w:t>
                  </w:r>
                </w:p>
              </w:txbxContent>
            </v:textbox>
          </v:shape>
        </w:pict>
      </w:r>
      <w:r>
        <w:pict>
          <v:shape id="_x0000_s3655" style="position:absolute;left:494.64pt;top:396.14pt;width:465.36pt;height:24.65pt;z-index:365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Novalje. To potvrđuje podatak da 68% ispitanikadoživljavaneugodne mirise kao problem</w:t>
                  </w:r>
                </w:p>
              </w:txbxContent>
            </v:textbox>
          </v:shape>
        </w:pict>
      </w:r>
      <w:r>
        <w:pict>
          <v:shape id="_x0000_s3656" style="position:absolute;left:494.64pt;top:410.58pt;width:465.36pt;height:24.60pt;z-index:365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- od toga 34% smatrada je riječ o velikom problemu, dok ih je isto toliko ocijenilo da je to</w:t>
                  </w:r>
                </w:p>
              </w:txbxContent>
            </v:textbox>
          </v:shape>
        </w:pict>
      </w:r>
      <w:r>
        <w:pict>
          <v:shape id="_x0000_s3657" style="position:absolute;left:494.64pt;top:424.98pt;width:465.36pt;height:24.60pt;z-index:365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manjiproblem. Neugodni mirisi percipirajuse kao sustavanizazov povezan s komunalnom</w:t>
                  </w:r>
                </w:p>
              </w:txbxContent>
            </v:textbox>
          </v:shape>
        </w:pict>
      </w:r>
      <w:r>
        <w:pict>
          <v:shape id="_x0000_s3658" style="position:absolute;left:494.64pt;top:439.38pt;width:465.36pt;height:24.60pt;z-index:365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infrastrukturom,osobito tijekom ljetnihmjeseci kada je opterećenjesustavanajveće.</w:t>
                  </w:r>
                </w:p>
              </w:txbxContent>
            </v:textbox>
          </v:shape>
        </w:pict>
      </w:r>
      <w:r>
        <w:pict>
          <v:shape id="_x0000_s3659" style="position:absolute;left:50.86pt;top:471.54pt;width:84.39pt;height:20.42pt;z-index:365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Veliki problem</w:t>
                  </w:r>
                </w:p>
              </w:txbxContent>
            </v:textbox>
          </v:shape>
        </w:pict>
      </w:r>
      <w:r>
        <w:pict>
          <v:shape id="_x0000_s3660" style="position:absolute;left:165.62pt;top:471.54pt;width:79.41pt;height:20.42pt;z-index:366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Mali problem</w:t>
                  </w:r>
                </w:p>
              </w:txbxContent>
            </v:textbox>
          </v:shape>
        </w:pict>
      </w:r>
      <w:r>
        <w:pict>
          <v:shape id="_x0000_s3661" style="position:absolute;left:276.77pt;top:471.54pt;width:79.39pt;height:20.42pt;z-index:366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Nisu problem</w:t>
                  </w:r>
                </w:p>
              </w:txbxContent>
            </v:textbox>
          </v:shape>
        </w:pict>
      </w:r>
      <w:r>
        <w:pict>
          <v:shape id="_x0000_s3662" style="position:absolute;left:387.79pt;top:471.54pt;width:83.03pt;height:20.42pt;z-index:366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Ne znam / Ne </w:t>
                  </w:r>
                </w:p>
              </w:txbxContent>
            </v:textbox>
          </v:shape>
        </w:pict>
      </w:r>
      <w:r>
        <w:pict>
          <v:shape id="_x0000_s3663" style="position:absolute;left:388.39pt;top:486.52pt;width:83.31pt;height:20.47pt;z-index:366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mogu ocijeniti</w:t>
                  </w:r>
                </w:p>
              </w:txbxContent>
            </v:textbox>
          </v:shape>
        </w:pict>
      </w:r>
      <w:r>
        <w:pict>
          <v:shape id="_x0000_s3664" style="position:absolute;left:41.06pt;top:420.13pt;width:34.71pt;height:20.47pt;z-index:366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34%</w:t>
                  </w:r>
                </w:p>
              </w:txbxContent>
            </v:textbox>
          </v:shape>
        </w:pict>
      </w:r>
      <w:r>
        <w:pict>
          <v:shape id="_x0000_s3665" style="position:absolute;left:70.56pt;top:422.91pt;width:34.67pt;height:20.42pt;z-index:366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31%</w:t>
                  </w:r>
                </w:p>
              </w:txbxContent>
            </v:textbox>
          </v:shape>
        </w:pict>
      </w:r>
      <w:r>
        <w:pict>
          <v:shape id="_x0000_s3666" style="position:absolute;left:100.20pt;top:410.79pt;width:34.67pt;height:20.42pt;z-index:366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44%</w:t>
                  </w:r>
                </w:p>
              </w:txbxContent>
            </v:textbox>
          </v:shape>
        </w:pict>
      </w:r>
      <w:r>
        <w:pict>
          <v:shape id="_x0000_s3667" style="position:absolute;left:153.22pt;top:420.13pt;width:34.71pt;height:20.47pt;z-index:366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34%</w:t>
                  </w:r>
                </w:p>
              </w:txbxContent>
            </v:textbox>
          </v:shape>
        </w:pict>
      </w:r>
      <w:r>
        <w:pict>
          <v:shape id="_x0000_s3668" style="position:absolute;left:182.71pt;top:421.04pt;width:34.66pt;height:20.42pt;z-index:366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33%</w:t>
                  </w:r>
                </w:p>
              </w:txbxContent>
            </v:textbox>
          </v:shape>
        </w:pict>
      </w:r>
      <w:r>
        <w:pict>
          <v:shape id="_x0000_s3669" style="position:absolute;left:212.33pt;top:414.54pt;width:34.66pt;height:20.42pt;z-index:366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40%</w:t>
                  </w:r>
                </w:p>
              </w:txbxContent>
            </v:textbox>
          </v:shape>
        </w:pict>
      </w:r>
      <w:r>
        <w:pict>
          <v:shape id="_x0000_s3670" style="position:absolute;left:265.34pt;top:424.79pt;width:34.66pt;height:20.42pt;z-index:367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29%</w:t>
                  </w:r>
                </w:p>
              </w:txbxContent>
            </v:textbox>
          </v:shape>
        </w:pict>
      </w:r>
      <w:r>
        <w:pict>
          <v:shape id="_x0000_s3671" style="position:absolute;left:294.84pt;top:419.17pt;width:34.66pt;height:20.42pt;z-index:367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35%</w:t>
                  </w:r>
                </w:p>
              </w:txbxContent>
            </v:textbox>
          </v:shape>
        </w:pict>
      </w:r>
      <w:r>
        <w:pict>
          <v:shape id="_x0000_s3672" style="position:absolute;left:326.86pt;top:444.42pt;width:28.61pt;height:20.42pt;z-index:367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8%</w:t>
                  </w:r>
                </w:p>
              </w:txbxContent>
            </v:textbox>
          </v:shape>
        </w:pict>
      </w:r>
      <w:r>
        <w:pict>
          <v:shape id="_x0000_s3673" style="position:absolute;left:379.85pt;top:449.17pt;width:28.61pt;height:20.42pt;z-index:367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3%</w:t>
                  </w:r>
                </w:p>
              </w:txbxContent>
            </v:textbox>
          </v:shape>
        </w:pict>
      </w:r>
      <w:r>
        <w:pict>
          <v:shape id="_x0000_s3674" style="position:absolute;left:409.37pt;top:451.04pt;width:28.61pt;height:20.42pt;z-index:367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1%</w:t>
                  </w:r>
                </w:p>
              </w:txbxContent>
            </v:textbox>
          </v:shape>
        </w:pict>
      </w:r>
      <w:r>
        <w:pict>
          <v:shape id="_x0000_s3675" style="position:absolute;left:438.98pt;top:444.42pt;width:28.61pt;height:20.42pt;z-index:367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8%</w:t>
                  </w:r>
                </w:p>
              </w:txbxContent>
            </v:textbox>
          </v:shape>
        </w:pict>
      </w:r>
      <w:r>
        <w:pict>
          <v:shape id="_x0000_s3676" style="position:absolute;left:31.20pt;top:328.50pt;width:512.89pt;height:22.63pt;z-index:367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i/>
                      <w:color w:val="000000"/>
                    </w:rPr>
                    <w:t xml:space="preserve">Kada pomislite na život u Novalji tijekom turističke sezone, predstavljaju li neugodni mirisi (iz </w:t>
                  </w:r>
                </w:p>
              </w:txbxContent>
            </v:textbox>
          </v:shape>
        </w:pict>
      </w:r>
      <w:r>
        <w:pict>
          <v:shape id="_x0000_s3677" style="position:absolute;left:31.20pt;top:341.70pt;width:487.66pt;height:22.63pt;z-index:367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i/>
                      <w:color w:val="000000"/>
                    </w:rPr>
                    <w:t xml:space="preserve">kontejnera, kanalizacije, ventilacije) veliki problem, mali problem ili uopće nisu problem?</w:t>
                  </w:r>
                </w:p>
              </w:txbxContent>
            </v:textbox>
          </v:shape>
        </w:pict>
      </w:r>
      <w:r>
        <w:pict>
          <v:shape id="_x0000_s3678" style="position:absolute;left:45.26pt;top:364.38pt;width:73.23pt;height:18.45pt;z-index:367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Svi stanovnici</w:t>
                  </w:r>
                </w:p>
              </w:txbxContent>
            </v:textbox>
          </v:shape>
        </w:pict>
      </w:r>
      <w:r>
        <w:pict>
          <v:shape id="_x0000_s3679" style="position:absolute;left:117.89pt;top:364.38pt;width:207.65pt;height:18.45pt;z-index:367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Stanovnici koji ostvaruju prihode od turizma</w:t>
                  </w:r>
                </w:p>
              </w:txbxContent>
            </v:textbox>
          </v:shape>
        </w:pict>
      </w:r>
      <w:r>
        <w:pict>
          <v:shape id="_x0000_s3680" style="position:absolute;left:301.92pt;top:364.38pt;width:221.14pt;height:18.45pt;z-index:368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Stanovnici koji ne ostvaruju prihode od turizma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3681" style="position:absolute;left:915.43pt;top:507.61pt;width:26.11pt;height:20.42pt;z-index:368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55</w:t>
                  </w:r>
                </w:p>
              </w:txbxContent>
            </v:textbox>
          </v:shape>
        </w:pict>
      </w:r>
      <w:r>
        <w:pict>
          <v:shape id="_x0000_s3682" style="position:absolute;left:383.81pt;top:526.88pt;width:248.72pt;height:17.04pt;z-index:368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3683" style="position:absolute;left:31.20pt;top:507.37pt;width:466.39pt;height:20.42pt;z-index:368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Karika – rezultati provedene Ankete lokalnog stanovništva, Horwath HTL analiza, 2026.</w:t>
                  </w:r>
                </w:p>
              </w:txbxContent>
            </v:textbox>
          </v:shape>
        </w:pict>
      </w:r>
      <w:r>
        <w:pict>
          <v:shape id="_x0000_s3684" style="position:absolute;left:128.57pt;top:35.48pt;width:46.35pt;height:18.45pt;z-index:368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Prostor</w:t>
                  </w:r>
                </w:p>
              </w:txbxContent>
            </v:textbox>
          </v:shape>
        </w:pict>
      </w:r>
      <w:r>
        <w:pict>
          <v:shape id="_x0000_s3685" style="position:absolute;left:201.19pt;top:30.08pt;width:66.22pt;height:18.45pt;z-index:368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Komunalna </w:t>
                  </w:r>
                </w:p>
              </w:txbxContent>
            </v:textbox>
          </v:shape>
        </w:pict>
      </w:r>
      <w:r>
        <w:pict>
          <v:shape id="_x0000_s3686" style="position:absolute;left:196.99pt;top:40.88pt;width:74.81pt;height:18.45pt;z-index:368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infrastruktura</w:t>
                  </w:r>
                </w:p>
              </w:txbxContent>
            </v:textbox>
          </v:shape>
        </w:pict>
      </w:r>
      <w:r>
        <w:pict>
          <v:shape id="_x0000_s3687" style="position:absolute;left:282.58pt;top:30.08pt;width:59.95pt;height:18.45pt;z-index:368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Prometna </w:t>
                  </w:r>
                </w:p>
              </w:txbxContent>
            </v:textbox>
          </v:shape>
        </w:pict>
      </w:r>
      <w:r>
        <w:pict>
          <v:shape id="_x0000_s3688" style="position:absolute;left:276.10pt;top:40.88pt;width:74.81pt;height:18.45pt;z-index:368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infrastruktura</w:t>
                  </w:r>
                </w:p>
              </w:txbxContent>
            </v:textbox>
          </v:shape>
        </w:pict>
      </w:r>
      <w:r>
        <w:pict>
          <v:shape id="_x0000_s3689" style="position:absolute;left:354.74pt;top:30.08pt;width:77.93pt;height:18.45pt;z-index:368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Stanovništvo i </w:t>
                  </w:r>
                </w:p>
              </w:txbxContent>
            </v:textbox>
          </v:shape>
        </w:pict>
      </w:r>
      <w:r>
        <w:pict>
          <v:shape id="_x0000_s3690" style="position:absolute;left:352.82pt;top:40.88pt;width:80.28pt;height:18.45pt;z-index:369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kvaliteta života</w:t>
                  </w:r>
                </w:p>
              </w:txbxContent>
            </v:textbox>
          </v:shape>
        </w:pict>
      </w:r>
      <w:r>
        <w:pict>
          <v:shape id="_x0000_s3691" style="position:absolute;left:433.37pt;top:35.48pt;width:75.12pt;height:18.45pt;z-index:369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Gospodarstvo</w:t>
                  </w:r>
                </w:p>
              </w:txbxContent>
            </v:textbox>
          </v:shape>
        </w:pict>
      </w:r>
      <w:r>
        <w:pict>
          <v:shape id="_x0000_s3692" style="position:absolute;left:51.48pt;top:35.48pt;width:40.95pt;height:18.45pt;z-index:369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Okoliš</w:t>
                  </w:r>
                </w:p>
              </w:txbxContent>
            </v:textbox>
          </v:shape>
        </w:pict>
      </w:r>
      <w:r>
        <w:pict>
          <v:shape id="_x0000_s3693" style="position:absolute;left:79.39pt;top:104.13pt;width:409.29pt;height:24.60pt;z-index:369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Iritacija pronalaženjem parkirnog mjesta tijekom turističke sezone</w:t>
                  </w:r>
                </w:p>
              </w:txbxContent>
            </v:textbox>
          </v:shape>
        </w:pict>
      </w:r>
      <w:r>
        <w:pict>
          <v:shape id="_x0000_s3694" style="position:absolute;left:36.53pt;top:104.13pt;width:43.59pt;height:24.60pt;z-index:369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17.2.</w:t>
                  </w:r>
                </w:p>
              </w:txbxContent>
            </v:textbox>
          </v:shape>
        </w:pict>
      </w:r>
      <w:r>
        <w:pict>
          <v:shape id="_x0000_s3695" style="position:absolute;left:51.48pt;top:263.87pt;width:84.39pt;height:20.42pt;z-index:369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Veliki problem</w:t>
                  </w:r>
                </w:p>
              </w:txbxContent>
            </v:textbox>
          </v:shape>
        </w:pict>
      </w:r>
      <w:r>
        <w:pict>
          <v:shape id="_x0000_s3696" style="position:absolute;left:166.13pt;top:263.87pt;width:79.41pt;height:20.42pt;z-index:369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Mali problem</w:t>
                  </w:r>
                </w:p>
              </w:txbxContent>
            </v:textbox>
          </v:shape>
        </w:pict>
      </w:r>
      <w:r>
        <w:pict>
          <v:shape id="_x0000_s3697" style="position:absolute;left:277.90pt;top:263.87pt;width:77.25pt;height:20.42pt;z-index:369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Nije problem</w:t>
                  </w:r>
                </w:p>
              </w:txbxContent>
            </v:textbox>
          </v:shape>
        </w:pict>
      </w:r>
      <w:r>
        <w:pict>
          <v:shape id="_x0000_s3698" style="position:absolute;left:387.91pt;top:263.87pt;width:83.03pt;height:20.42pt;z-index:369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Ne znam / Ne </w:t>
                  </w:r>
                </w:p>
              </w:txbxContent>
            </v:textbox>
          </v:shape>
        </w:pict>
      </w:r>
      <w:r>
        <w:pict>
          <v:shape id="_x0000_s3699" style="position:absolute;left:388.51pt;top:278.85pt;width:83.31pt;height:20.47pt;z-index:369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mogu ocijeniti</w:t>
                  </w:r>
                </w:p>
              </w:txbxContent>
            </v:textbox>
          </v:shape>
        </w:pict>
      </w:r>
      <w:r>
        <w:pict>
          <v:shape id="_x0000_s3700" style="position:absolute;left:42.74pt;top:204.56pt;width:32.67pt;height:18.45pt;z-index:370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56%</w:t>
                  </w:r>
                </w:p>
              </w:txbxContent>
            </v:textbox>
          </v:shape>
        </w:pict>
      </w:r>
      <w:r>
        <w:pict>
          <v:shape id="_x0000_s3701" style="position:absolute;left:72.14pt;top:203.82pt;width:32.67pt;height:18.45pt;z-index:370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57%</w:t>
                  </w:r>
                </w:p>
              </w:txbxContent>
            </v:textbox>
          </v:shape>
        </w:pict>
      </w:r>
      <w:r>
        <w:pict>
          <v:shape id="_x0000_s3702" style="position:absolute;left:101.64pt;top:207.44pt;width:32.67pt;height:18.45pt;z-index:370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52%</w:t>
                  </w:r>
                </w:p>
              </w:txbxContent>
            </v:textbox>
          </v:shape>
        </w:pict>
      </w:r>
      <w:r>
        <w:pict>
          <v:shape id="_x0000_s3703" style="position:absolute;left:154.66pt;top:231.44pt;width:32.67pt;height:18.45pt;z-index:370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19%</w:t>
                  </w:r>
                </w:p>
              </w:txbxContent>
            </v:textbox>
          </v:shape>
        </w:pict>
      </w:r>
      <w:r>
        <w:pict>
          <v:shape id="_x0000_s3704" style="position:absolute;left:184.15pt;top:233.53pt;width:32.72pt;height:18.50pt;z-index:370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6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16%</w:t>
                  </w:r>
                </w:p>
              </w:txbxContent>
            </v:textbox>
          </v:shape>
        </w:pict>
      </w:r>
      <w:r>
        <w:pict>
          <v:shape id="_x0000_s3705" style="position:absolute;left:213.65pt;top:221.94pt;width:32.67pt;height:18.45pt;z-index:370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32%</w:t>
                  </w:r>
                </w:p>
              </w:txbxContent>
            </v:textbox>
          </v:shape>
        </w:pict>
      </w:r>
      <w:r>
        <w:pict>
          <v:shape id="_x0000_s3706" style="position:absolute;left:266.66pt;top:230.70pt;width:32.67pt;height:18.45pt;z-index:370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20%</w:t>
                  </w:r>
                </w:p>
              </w:txbxContent>
            </v:textbox>
          </v:shape>
        </w:pict>
      </w:r>
      <w:r>
        <w:pict>
          <v:shape id="_x0000_s3707" style="position:absolute;left:296.04pt;top:227.82pt;width:32.67pt;height:18.45pt;z-index:370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24%</w:t>
                  </w:r>
                </w:p>
              </w:txbxContent>
            </v:textbox>
          </v:shape>
        </w:pict>
      </w:r>
      <w:r>
        <w:pict>
          <v:shape id="_x0000_s3708" style="position:absolute;left:327.79pt;top:239.43pt;width:27.20pt;height:18.45pt;z-index:370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8%</w:t>
                  </w:r>
                </w:p>
              </w:txbxContent>
            </v:textbox>
          </v:shape>
        </w:pict>
      </w:r>
      <w:r>
        <w:pict>
          <v:shape id="_x0000_s3709" style="position:absolute;left:380.81pt;top:241.57pt;width:27.20pt;height:18.45pt;z-index:370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5%</w:t>
                  </w:r>
                </w:p>
              </w:txbxContent>
            </v:textbox>
          </v:shape>
        </w:pict>
      </w:r>
      <w:r>
        <w:pict>
          <v:shape id="_x0000_s3710" style="position:absolute;left:410.18pt;top:242.31pt;width:27.20pt;height:18.45pt;z-index:371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4%</w:t>
                  </w:r>
                </w:p>
              </w:txbxContent>
            </v:textbox>
          </v:shape>
        </w:pict>
      </w:r>
      <w:r>
        <w:pict>
          <v:shape id="_x0000_s3711" style="position:absolute;left:439.68pt;top:239.43pt;width:27.20pt;height:18.45pt;z-index:371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8%</w:t>
                  </w:r>
                </w:p>
              </w:txbxContent>
            </v:textbox>
          </v:shape>
        </w:pict>
      </w:r>
      <w:r>
        <w:pict>
          <v:shape id="_x0000_s3712" style="position:absolute;left:32.33pt;top:132.57pt;width:541.03pt;height:22.63pt;z-index:371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i/>
                      <w:color w:val="000000"/>
                    </w:rPr>
                    <w:t xml:space="preserve">Kada pomislite na život u Novalji tijekom turističke sezone, predstavlja li problem s pronalaženjem </w:t>
                  </w:r>
                </w:p>
              </w:txbxContent>
            </v:textbox>
          </v:shape>
        </w:pict>
      </w:r>
      <w:r>
        <w:pict>
          <v:shape id="_x0000_s3713" style="position:absolute;left:32.33pt;top:145.77pt;width:341.07pt;height:22.63pt;z-index:371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i/>
                      <w:color w:val="000000"/>
                    </w:rPr>
                    <w:t xml:space="preserve">parkinga veliki problem, mali problem ili uopće nije problem?</w:t>
                  </w:r>
                </w:p>
              </w:txbxContent>
            </v:textbox>
          </v:shape>
        </w:pict>
      </w:r>
      <w:r>
        <w:pict>
          <v:shape id="_x0000_s3714" style="position:absolute;left:492.89pt;top:140.42pt;width:467.11pt;height:24.60pt;z-index:371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Rezultati ankete pokazuju da je problem pronalaska parkirnog mjesta tijekom turističke</w:t>
                  </w:r>
                </w:p>
              </w:txbxContent>
            </v:textbox>
          </v:shape>
        </w:pict>
      </w:r>
      <w:r>
        <w:pict>
          <v:shape id="_x0000_s3715" style="position:absolute;left:492.89pt;top:154.80pt;width:467.11pt;height:24.65pt;z-index:371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sezone izrazito naglašen u Novalji. Od ukupnog broja ispitanika, njih 75% smatra da je</w:t>
                  </w:r>
                </w:p>
              </w:txbxContent>
            </v:textbox>
          </v:shape>
        </w:pict>
      </w:r>
      <w:r>
        <w:pict>
          <v:shape id="_x0000_s3716" style="position:absolute;left:492.89pt;top:169.24pt;width:467.11pt;height:24.60pt;z-index:371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parking problem, pri čemu ga 56% vidi kao veliki problem, a dodatnih 19% kao manji</w:t>
                  </w:r>
                </w:p>
              </w:txbxContent>
            </v:textbox>
          </v:shape>
        </w:pict>
      </w:r>
      <w:r>
        <w:pict>
          <v:shape id="_x0000_s3717" style="position:absolute;left:492.89pt;top:183.64pt;width:467.11pt;height:24.60pt;z-index:371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problem. S druge strane, svega 20% stanovnika ne doživljava parkiranje kao poteškoću,</w:t>
                  </w:r>
                </w:p>
              </w:txbxContent>
            </v:textbox>
          </v:shape>
        </w:pict>
      </w:r>
      <w:r>
        <w:pict>
          <v:shape id="_x0000_s3718" style="position:absolute;left:492.89pt;top:198.04pt;width:467.11pt;height:24.60pt;z-index:371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dok 5% nije moglo dati procjenu. Parkiranjese smatraznačajnimizazovom te podaci jasno</w:t>
                  </w:r>
                </w:p>
              </w:txbxContent>
            </v:textbox>
          </v:shape>
        </w:pict>
      </w:r>
      <w:r>
        <w:pict>
          <v:shape id="_x0000_s3719" style="position:absolute;left:492.89pt;top:212.44pt;width:467.11pt;height:24.60pt;z-index:371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ukazuju da je dostupnost parkirnih mjesta jedno od ključnih pitanja koje utječe na</w:t>
                  </w:r>
                </w:p>
              </w:txbxContent>
            </v:textbox>
          </v:shape>
        </w:pict>
      </w:r>
      <w:r>
        <w:pict>
          <v:shape id="_x0000_s3720" style="position:absolute;left:492.89pt;top:226.84pt;width:467.11pt;height:24.60pt;z-index:372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svakodnevni život lokalnog stanovništva tijekom sezone te da zahtijeva prioritetno</w:t>
                  </w:r>
                </w:p>
              </w:txbxContent>
            </v:textbox>
          </v:shape>
        </w:pict>
      </w:r>
      <w:r>
        <w:pict>
          <v:shape id="_x0000_s3721" style="position:absolute;left:492.89pt;top:241.24pt;width:392.23pt;height:24.60pt;z-index:372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rješavanjeu sklopu planiranjaprometne i turističke infrastrukture.</w:t>
                  </w:r>
                </w:p>
              </w:txbxContent>
            </v:textbox>
          </v:shape>
        </w:pict>
      </w:r>
      <w:r>
        <w:pict>
          <v:shape id="_x0000_s3722" style="position:absolute;left:80.11pt;top:308.61pt;width:304.35pt;height:24.60pt;z-index:372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Manjak pristupačnog stanovanja uslijed turizma </w:t>
                  </w:r>
                </w:p>
              </w:txbxContent>
            </v:textbox>
          </v:shape>
        </w:pict>
      </w:r>
      <w:r>
        <w:pict>
          <v:shape id="_x0000_s3723" style="position:absolute;left:36.31pt;top:308.71pt;width:43.65pt;height:24.65pt;z-index:372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18.4.</w:t>
                  </w:r>
                </w:p>
              </w:txbxContent>
            </v:textbox>
          </v:shape>
        </w:pict>
      </w:r>
      <w:r>
        <w:pict>
          <v:shape id="_x0000_s3724" style="position:absolute;left:32.35pt;top:335.80pt;width:514.20pt;height:22.63pt;z-index:372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i/>
                      <w:color w:val="000000"/>
                    </w:rPr>
                    <w:t xml:space="preserve">Prema Vašem mišljenju, ima li turizam pozitivan utjecaj, negativan utjecaj ili nema utjecaj na </w:t>
                  </w:r>
                </w:p>
              </w:txbxContent>
            </v:textbox>
          </v:shape>
        </w:pict>
      </w:r>
      <w:r>
        <w:pict>
          <v:shape id="_x0000_s3725" style="position:absolute;left:32.35pt;top:349.00pt;width:234.47pt;height:22.63pt;z-index:372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i/>
                      <w:color w:val="000000"/>
                    </w:rPr>
                    <w:t xml:space="preserve">priuštivoststambenog prostora u Novalji?</w:t>
                  </w:r>
                </w:p>
              </w:txbxContent>
            </v:textbox>
          </v:shape>
        </w:pict>
      </w:r>
      <w:r>
        <w:pict>
          <v:shape id="_x0000_s3726" style="position:absolute;left:39.98pt;top:473.79pt;width:114.61pt;height:20.42pt;z-index:372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Ima pozitivan utjecaj</w:t>
                  </w:r>
                </w:p>
              </w:txbxContent>
            </v:textbox>
          </v:shape>
        </w:pict>
      </w:r>
      <w:r>
        <w:pict>
          <v:shape id="_x0000_s3727" style="position:absolute;left:150.98pt;top:473.79pt;width:118.15pt;height:20.42pt;z-index:372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Ima negativan utjecaj</w:t>
                  </w:r>
                </w:p>
              </w:txbxContent>
            </v:textbox>
          </v:shape>
        </w:pict>
      </w:r>
      <w:r>
        <w:pict>
          <v:shape id="_x0000_s3728" style="position:absolute;left:278.14pt;top:473.79pt;width:78.37pt;height:20.42pt;z-index:372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Nema utjecaj</w:t>
                  </w:r>
                </w:p>
              </w:txbxContent>
            </v:textbox>
          </v:shape>
        </w:pict>
      </w:r>
      <w:r>
        <w:pict>
          <v:shape id="_x0000_s3729" style="position:absolute;left:387.91pt;top:473.79pt;width:83.03pt;height:20.42pt;z-index:372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Ne znam / Ne </w:t>
                  </w:r>
                </w:p>
              </w:txbxContent>
            </v:textbox>
          </v:shape>
        </w:pict>
      </w:r>
      <w:r>
        <w:pict>
          <v:shape id="_x0000_s3730" style="position:absolute;left:388.51pt;top:488.79pt;width:83.14pt;height:20.42pt;z-index:373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mogu ocijeniti</w:t>
                  </w:r>
                </w:p>
              </w:txbxContent>
            </v:textbox>
          </v:shape>
        </w:pict>
      </w:r>
      <w:r>
        <w:pict>
          <v:shape id="_x0000_s3731" style="position:absolute;left:42.89pt;top:447.25pt;width:32.67pt;height:18.45pt;z-index:373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13%</w:t>
                  </w:r>
                </w:p>
              </w:txbxContent>
            </v:textbox>
          </v:shape>
        </w:pict>
      </w:r>
      <w:r>
        <w:pict>
          <v:shape id="_x0000_s3732" style="position:absolute;left:72.26pt;top:447.25pt;width:32.67pt;height:18.45pt;z-index:373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13%</w:t>
                  </w:r>
                </w:p>
              </w:txbxContent>
            </v:textbox>
          </v:shape>
        </w:pict>
      </w:r>
      <w:r>
        <w:pict>
          <v:shape id="_x0000_s3733" style="position:absolute;left:101.76pt;top:447.73pt;width:32.67pt;height:18.45pt;z-index:373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12%</w:t>
                  </w:r>
                </w:p>
              </w:txbxContent>
            </v:textbox>
          </v:shape>
        </w:pict>
      </w:r>
      <w:r>
        <w:pict>
          <v:shape id="_x0000_s3734" style="position:absolute;left:154.78pt;top:421.11pt;width:32.67pt;height:18.45pt;z-index:373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56%</w:t>
                  </w:r>
                </w:p>
              </w:txbxContent>
            </v:textbox>
          </v:shape>
        </w:pict>
      </w:r>
      <w:r>
        <w:pict>
          <v:shape id="_x0000_s3735" style="position:absolute;left:184.15pt;top:422.36pt;width:32.67pt;height:18.45pt;z-index:373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54%</w:t>
                  </w:r>
                </w:p>
              </w:txbxContent>
            </v:textbox>
          </v:shape>
        </w:pict>
      </w:r>
      <w:r>
        <w:pict>
          <v:shape id="_x0000_s3736" style="position:absolute;left:213.65pt;top:422.36pt;width:32.67pt;height:18.45pt;z-index:373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54%</w:t>
                  </w:r>
                </w:p>
              </w:txbxContent>
            </v:textbox>
          </v:shape>
        </w:pict>
      </w:r>
      <w:r>
        <w:pict>
          <v:shape id="_x0000_s3737" style="position:absolute;left:266.66pt;top:447.73pt;width:32.67pt;height:18.45pt;z-index:373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12%</w:t>
                  </w:r>
                </w:p>
              </w:txbxContent>
            </v:textbox>
          </v:shape>
        </w:pict>
      </w:r>
      <w:r>
        <w:pict>
          <v:shape id="_x0000_s3738" style="position:absolute;left:296.04pt;top:447.73pt;width:32.67pt;height:18.45pt;z-index:373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12%</w:t>
                  </w:r>
                </w:p>
              </w:txbxContent>
            </v:textbox>
          </v:shape>
        </w:pict>
      </w:r>
      <w:r>
        <w:pict>
          <v:shape id="_x0000_s3739" style="position:absolute;left:325.54pt;top:447.73pt;width:32.67pt;height:18.45pt;z-index:373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12%</w:t>
                  </w:r>
                </w:p>
              </w:txbxContent>
            </v:textbox>
          </v:shape>
        </w:pict>
      </w:r>
      <w:r>
        <w:pict>
          <v:shape id="_x0000_s3740" style="position:absolute;left:378.55pt;top:443.48pt;width:32.67pt;height:18.45pt;z-index:374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19%</w:t>
                  </w:r>
                </w:p>
              </w:txbxContent>
            </v:textbox>
          </v:shape>
        </w:pict>
      </w:r>
      <w:r>
        <w:pict>
          <v:shape id="_x0000_s3741" style="position:absolute;left:407.93pt;top:442.35pt;width:32.67pt;height:18.45pt;z-index:374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21%</w:t>
                  </w:r>
                </w:p>
              </w:txbxContent>
            </v:textbox>
          </v:shape>
        </w:pict>
      </w:r>
      <w:r>
        <w:pict>
          <v:shape id="_x0000_s3742" style="position:absolute;left:437.42pt;top:447.73pt;width:32.67pt;height:18.45pt;z-index:374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12%</w:t>
                  </w:r>
                </w:p>
              </w:txbxContent>
            </v:textbox>
          </v:shape>
        </w:pict>
      </w:r>
      <w:r>
        <w:pict>
          <v:shape id="_x0000_s3743" style="position:absolute;left:495.79pt;top:342.26pt;width:464.21pt;height:24.65pt;z-index:374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Rezultati ankete pokazuju da većina stanovnikaNovalje smatra kako turizam ima značajan</w:t>
                  </w:r>
                </w:p>
              </w:txbxContent>
            </v:textbox>
          </v:shape>
        </w:pict>
      </w:r>
      <w:r>
        <w:pict>
          <v:shape id="_x0000_s3744" style="position:absolute;left:495.79pt;top:356.70pt;width:464.21pt;height:24.60pt;z-index:374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utjecaj na priuštivost stambenog prostora. Od ukupnog broja ispitanika,69% stanovnika</w:t>
                  </w:r>
                </w:p>
              </w:txbxContent>
            </v:textbox>
          </v:shape>
        </w:pict>
      </w:r>
      <w:r>
        <w:pict>
          <v:shape id="_x0000_s3745" style="position:absolute;left:495.79pt;top:371.10pt;width:464.21pt;height:24.60pt;z-index:374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navodi da turizam utječe na mogućnost kupnje ili najmastana za cjelogodišnjekorištenje,</w:t>
                  </w:r>
                </w:p>
              </w:txbxContent>
            </v:textbox>
          </v:shape>
        </w:pict>
      </w:r>
      <w:r>
        <w:pict>
          <v:shape id="_x0000_s3746" style="position:absolute;left:495.79pt;top:385.50pt;width:464.21pt;height:24.60pt;z-index:374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pri čemu je dominantnapercepcija negativna. Točnije, 56% ispitanikasmatra da turizam</w:t>
                  </w:r>
                </w:p>
              </w:txbxContent>
            </v:textbox>
          </v:shape>
        </w:pict>
      </w:r>
      <w:r>
        <w:pict>
          <v:shape id="_x0000_s3747" style="position:absolute;left:495.79pt;top:399.90pt;width:464.21pt;height:24.60pt;z-index:374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ima negativanutjecaj na priuštivost stanovanja,dok tek 13% prepoznaje pozitivan učinak.</w:t>
                  </w:r>
                </w:p>
              </w:txbxContent>
            </v:textbox>
          </v:shape>
        </w:pict>
      </w:r>
      <w:r>
        <w:pict>
          <v:shape id="_x0000_s3748" style="position:absolute;left:495.79pt;top:414.30pt;width:464.21pt;height:24.60pt;z-index:374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Samo 12% stanovnikaprocjenjuje da turizam nema utjecajana ovo pitanje,a 19% ne zna</w:t>
                  </w:r>
                </w:p>
              </w:txbxContent>
            </v:textbox>
          </v:shape>
        </w:pict>
      </w:r>
      <w:r>
        <w:pict>
          <v:shape id="_x0000_s3749" style="position:absolute;left:495.79pt;top:428.70pt;width:464.21pt;height:24.60pt;z-index:374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ili ne može ocijeniti. Nisu izražene značajne razlike u percepciji među stanovnicima koji</w:t>
                  </w:r>
                </w:p>
              </w:txbxContent>
            </v:textbox>
          </v:shape>
        </w:pict>
      </w:r>
      <w:r>
        <w:pict>
          <v:shape id="_x0000_s3750" style="position:absolute;left:495.79pt;top:443.10pt;width:464.21pt;height:24.60pt;z-index:375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imaju prihod od turizma i onih koji nemaju, a ovakva struktura odgovora potvrđuje da</w:t>
                  </w:r>
                </w:p>
              </w:txbxContent>
            </v:textbox>
          </v:shape>
        </w:pict>
      </w:r>
      <w:r>
        <w:pict>
          <v:shape id="_x0000_s3751" style="position:absolute;left:495.79pt;top:457.49pt;width:464.21pt;height:24.65pt;z-index:375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lokalna zajednica u velikoj mjeri povezuje razvoj turizma sa smanjenom dostupnošću</w:t>
                  </w:r>
                </w:p>
              </w:txbxContent>
            </v:textbox>
          </v:shape>
        </w:pict>
      </w:r>
      <w:r>
        <w:pict>
          <v:shape id="_x0000_s3752" style="position:absolute;left:495.79pt;top:471.93pt;width:271.10pt;height:24.60pt;z-index:375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stambenogprostora za lokalno stanovništvo.</w:t>
                  </w:r>
                </w:p>
              </w:txbxContent>
            </v:textbox>
          </v:shape>
        </w:pict>
      </w:r>
      <w:r>
        <w:pict>
          <v:shape id="_x0000_s3753" style="position:absolute;left:44.26pt;top:168.47pt;width:73.23pt;height:18.45pt;z-index:375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Svi stanovnici</w:t>
                  </w:r>
                </w:p>
              </w:txbxContent>
            </v:textbox>
          </v:shape>
        </w:pict>
      </w:r>
      <w:r>
        <w:pict>
          <v:shape id="_x0000_s3754" style="position:absolute;left:116.88pt;top:168.47pt;width:207.65pt;height:18.45pt;z-index:375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Stanovnici koji ostvaruju prihode od turizma</w:t>
                  </w:r>
                </w:p>
              </w:txbxContent>
            </v:textbox>
          </v:shape>
        </w:pict>
      </w:r>
      <w:r>
        <w:pict>
          <v:shape id="_x0000_s3755" style="position:absolute;left:300.91pt;top:168.47pt;width:221.14pt;height:18.45pt;z-index:375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Stanovnici koji ne ostvaruju prihode od turizma</w:t>
                  </w:r>
                </w:p>
              </w:txbxContent>
            </v:textbox>
          </v:shape>
        </w:pict>
      </w:r>
      <w:r>
        <w:pict>
          <v:shape id="_x0000_s3756" style="position:absolute;left:45.38pt;top:374.63pt;width:73.23pt;height:18.45pt;z-index:375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Svi stanovnici</w:t>
                  </w:r>
                </w:p>
              </w:txbxContent>
            </v:textbox>
          </v:shape>
        </w:pict>
      </w:r>
      <w:r>
        <w:pict>
          <v:shape id="_x0000_s3757" style="position:absolute;left:118.01pt;top:374.63pt;width:207.65pt;height:18.45pt;z-index:375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Stanovnici koji ostvaruju prihode od turizma</w:t>
                  </w:r>
                </w:p>
              </w:txbxContent>
            </v:textbox>
          </v:shape>
        </w:pict>
      </w:r>
      <w:r>
        <w:pict>
          <v:shape id="_x0000_s3758" style="position:absolute;left:302.04pt;top:374.63pt;width:221.14pt;height:18.45pt;z-index:375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Stanovnici koji ne ostvaruju prihode od turizma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3759" style="position:absolute;left:915.43pt;top:507.61pt;width:26.11pt;height:20.42pt;z-index:375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56</w:t>
                  </w:r>
                </w:p>
              </w:txbxContent>
            </v:textbox>
          </v:shape>
        </w:pict>
      </w:r>
      <w:r>
        <w:pict>
          <v:shape id="_x0000_s3760" style="position:absolute;left:383.81pt;top:526.88pt;width:248.72pt;height:17.04pt;z-index:376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3761" style="position:absolute;left:31.20pt;top:507.37pt;width:205.10pt;height:20.42pt;z-index:376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FINA, Horwath HTL analiza, 2026.</w:t>
                  </w:r>
                </w:p>
              </w:txbxContent>
            </v:textbox>
          </v:shape>
        </w:pict>
      </w:r>
      <w:r>
        <w:pict>
          <v:shape id="_x0000_s3762" style="position:absolute;left:128.57pt;top:35.48pt;width:46.35pt;height:18.45pt;z-index:376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Prostor</w:t>
                  </w:r>
                </w:p>
              </w:txbxContent>
            </v:textbox>
          </v:shape>
        </w:pict>
      </w:r>
      <w:r>
        <w:pict>
          <v:shape id="_x0000_s3763" style="position:absolute;left:201.19pt;top:30.08pt;width:66.22pt;height:18.45pt;z-index:376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Komunalna </w:t>
                  </w:r>
                </w:p>
              </w:txbxContent>
            </v:textbox>
          </v:shape>
        </w:pict>
      </w:r>
      <w:r>
        <w:pict>
          <v:shape id="_x0000_s3764" style="position:absolute;left:196.99pt;top:40.88pt;width:74.81pt;height:18.45pt;z-index:376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infrastruktura</w:t>
                  </w:r>
                </w:p>
              </w:txbxContent>
            </v:textbox>
          </v:shape>
        </w:pict>
      </w:r>
      <w:r>
        <w:pict>
          <v:shape id="_x0000_s3765" style="position:absolute;left:282.58pt;top:30.08pt;width:59.95pt;height:18.45pt;z-index:376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Prometna </w:t>
                  </w:r>
                </w:p>
              </w:txbxContent>
            </v:textbox>
          </v:shape>
        </w:pict>
      </w:r>
      <w:r>
        <w:pict>
          <v:shape id="_x0000_s3766" style="position:absolute;left:276.10pt;top:40.88pt;width:74.81pt;height:18.45pt;z-index:376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infrastruktura</w:t>
                  </w:r>
                </w:p>
              </w:txbxContent>
            </v:textbox>
          </v:shape>
        </w:pict>
      </w:r>
      <w:r>
        <w:pict>
          <v:shape id="_x0000_s3767" style="position:absolute;left:354.74pt;top:30.08pt;width:77.93pt;height:18.45pt;z-index:376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Stanovništvo i </w:t>
                  </w:r>
                </w:p>
              </w:txbxContent>
            </v:textbox>
          </v:shape>
        </w:pict>
      </w:r>
      <w:r>
        <w:pict>
          <v:shape id="_x0000_s3768" style="position:absolute;left:352.82pt;top:40.88pt;width:80.28pt;height:18.45pt;z-index:376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kvaliteta života</w:t>
                  </w:r>
                </w:p>
              </w:txbxContent>
            </v:textbox>
          </v:shape>
        </w:pict>
      </w:r>
      <w:r>
        <w:pict>
          <v:shape id="_x0000_s3769" style="position:absolute;left:433.37pt;top:35.48pt;width:75.12pt;height:18.45pt;z-index:376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Gospodarstvo</w:t>
                  </w:r>
                </w:p>
              </w:txbxContent>
            </v:textbox>
          </v:shape>
        </w:pict>
      </w:r>
      <w:r>
        <w:pict>
          <v:shape id="_x0000_s3770" style="position:absolute;left:51.48pt;top:35.48pt;width:40.95pt;height:18.45pt;z-index:377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Okoliš</w:t>
                  </w:r>
                </w:p>
              </w:txbxContent>
            </v:textbox>
          </v:shape>
        </w:pict>
      </w:r>
      <w:r>
        <w:pict>
          <v:shape id="_x0000_s3771" style="position:absolute;left:80.09pt;top:105.38pt;width:786.91pt;height:24.60pt;z-index:377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Udio turizma u gospodarskoj strukturi destinacije (indeks koncentracije ekonomske aktivnosti u turizmu mjeren dodanom vrijedn</w:t>
                  </w:r>
                </w:p>
              </w:txbxContent>
            </v:textbox>
          </v:shape>
        </w:pict>
      </w:r>
      <w:r>
        <w:pict>
          <v:shape id="_x0000_s3772" style="position:absolute;left:776.64pt;top:105.38pt;width:133.53pt;height:24.60pt;z-index:377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osti ili zaposlenosti)</w:t>
                  </w:r>
                </w:p>
              </w:txbxContent>
            </v:textbox>
          </v:shape>
        </w:pict>
      </w:r>
      <w:r>
        <w:pict>
          <v:shape id="_x0000_s3773" style="position:absolute;left:37.22pt;top:105.50pt;width:43.59pt;height:24.60pt;z-index:377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19.1.</w:t>
                  </w:r>
                </w:p>
              </w:txbxContent>
            </v:textbox>
          </v:shape>
        </w:pict>
      </w:r>
      <w:r>
        <w:pict>
          <v:shape id="_x0000_s3774" style="position:absolute;left:31.46pt;top:132.06pt;width:928.54pt;height:24.60pt;z-index:377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Pokazateljudio turizma u gospodarskoj strukturi destinacije(19.1.) mjeri koncentracijuekonomske aktivnostiu turizmu na temeljunovostvorene vrijednostipoduzetnika obveznika poreza</w:t>
                  </w:r>
                </w:p>
              </w:txbxContent>
            </v:textbox>
          </v:shape>
        </w:pict>
      </w:r>
      <w:r>
        <w:pict>
          <v:shape id="_x0000_s3775" style="position:absolute;left:31.46pt;top:146.44pt;width:928.54pt;height:24.65pt;z-index:377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na dobit. Prema dostupnimpodacimaza 2024. godinu,ukupnanovostvorenavrijednost svih poduzetnika u Novalji iznosilaje 61,0 milijunaeura, dok je od toga 34,4 milijunaeura ostvareno</w:t>
                  </w:r>
                </w:p>
              </w:txbxContent>
            </v:textbox>
          </v:shape>
        </w:pict>
      </w:r>
      <w:r>
        <w:pict>
          <v:shape id="_x0000_s3776" style="position:absolute;left:31.46pt;top:160.89pt;width:928.54pt;height:24.60pt;z-index:377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 području djelatnostipružanjasmještajate pripreme i usluživanjahrane. Na temeljutoga izračunato je da turizam sudjelujes 56,4% u ukupnojgospodarskoj strukturi destinacije.</w:t>
                  </w:r>
                </w:p>
              </w:txbxContent>
            </v:textbox>
          </v:shape>
        </w:pict>
      </w:r>
      <w:r>
        <w:pict>
          <v:shape id="_x0000_s3777" style="position:absolute;left:31.46pt;top:179.25pt;width:928.54pt;height:24.60pt;z-index:377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Ovaj podatak jasno pokazuje izrazitu ovisnost lokalnog gospodarstva o turizmu i turistički vezanim djelatnostima. Više od polovice ukupno stvorene ekonomske vrijednosti vezano je</w:t>
                  </w:r>
                </w:p>
              </w:txbxContent>
            </v:textbox>
          </v:shape>
        </w:pict>
      </w:r>
      <w:r>
        <w:pict>
          <v:shape id="_x0000_s3778" style="position:absolute;left:31.46pt;top:193.65pt;width:928.54pt;height:24.60pt;z-index:377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upravo uz turizam, dok ostale gospodarske djelatnosti (trgovina na veliko i malo, Građevinarstvo, admin i pomoćne uslužne djelatnosti, poslovanje nekretninama) zajedno sudjeluju s</w:t>
                  </w:r>
                </w:p>
              </w:txbxContent>
            </v:textbox>
          </v:shape>
        </w:pict>
      </w:r>
      <w:r>
        <w:pict>
          <v:shape id="_x0000_s3779" style="position:absolute;left:31.46pt;top:208.05pt;width:928.54pt;height:24.60pt;z-index:377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manjeod polovice. Takvastruktura donosi određene prednosti, poput snažnog ekonomskog rasta u sezoni i privlačenjainvesticija,ali istovremeno otvara i rizike jer gospodarskastabilnost</w:t>
                  </w:r>
                </w:p>
              </w:txbxContent>
            </v:textbox>
          </v:shape>
        </w:pict>
      </w:r>
      <w:r>
        <w:pict>
          <v:shape id="_x0000_s3780" style="position:absolute;left:31.46pt;top:222.45pt;width:398.68pt;height:24.60pt;z-index:378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destinacijeu velikoj mjeri ovisi o turističkojpotražnji i sezonalnosti.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3781" style="position:absolute;left:915.43pt;top:507.61pt;width:26.11pt;height:20.42pt;z-index:378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57</w:t>
                  </w:r>
                </w:p>
              </w:txbxContent>
            </v:textbox>
          </v:shape>
        </w:pict>
      </w:r>
      <w:r>
        <w:pict>
          <v:shape id="_x0000_s3782" style="position:absolute;left:383.81pt;top:526.88pt;width:248.72pt;height:17.04pt;z-index:378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3783" style="position:absolute;left:16.61pt;top:248.23pt;width:455.82pt;height:53.43pt;z-index:378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652" w:lineRule="exact"/>
                  </w:pPr>
                  <w:r>
                    <w:rPr>
                      <w:rFonts w:ascii="Calibri" w:hAnsi="Calibri" w:eastAsia="Calibri"/>
                      <w:sz w:val="52"/>
                      <w:szCs w:val="52"/>
                      <w:b/>
                      <w:color w:val="000000"/>
                    </w:rPr>
                    <w:t xml:space="preserve">1. Prihvatni kapacitet destinacije</w:t>
                  </w:r>
                </w:p>
              </w:txbxContent>
            </v:textbox>
          </v:shape>
        </w:pict>
      </w:r>
      <w:r>
        <w:pict>
          <v:shape id="_x0000_s3784" style="position:absolute;left:88.61pt;top:284.58pt;width:462.77pt;height:41.08pt;z-index:378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01" w:lineRule="exact"/>
                  </w:pPr>
                  <w:r>
                    <w:rPr>
                      <w:rFonts w:ascii="Calibri" w:hAnsi="Calibri" w:eastAsia="Calibri"/>
                      <w:sz w:val="40"/>
                      <w:szCs w:val="40"/>
                      <w:color w:val="000000"/>
                    </w:rPr>
                    <w:t xml:space="preserve">1.1. Definiranje i zoniranje područja obuhvata </w:t>
                  </w:r>
                </w:p>
              </w:txbxContent>
            </v:textbox>
          </v:shape>
        </w:pict>
      </w:r>
      <w:r>
        <w:pict>
          <v:shape id="_x0000_s3785" style="position:absolute;left:88.61pt;top:314.58pt;width:568.64pt;height:41.08pt;z-index:378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01" w:lineRule="exact"/>
                  </w:pPr>
                  <w:r>
                    <w:rPr>
                      <w:rFonts w:ascii="Calibri" w:hAnsi="Calibri" w:eastAsia="Calibri"/>
                      <w:sz w:val="40"/>
                      <w:szCs w:val="40"/>
                      <w:color w:val="000000"/>
                    </w:rPr>
                    <w:t xml:space="preserve">1.2. Odabir metodologije procjene prihvatnog kapaciteta</w:t>
                  </w:r>
                </w:p>
              </w:txbxContent>
            </v:textbox>
          </v:shape>
        </w:pict>
      </w:r>
      <w:r>
        <w:pict>
          <v:shape id="_x0000_s3786" style="position:absolute;left:88.61pt;top:344.58pt;width:393.86pt;height:41.08pt;z-index:378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01" w:lineRule="exact"/>
                  </w:pPr>
                  <w:r>
                    <w:rPr>
                      <w:rFonts w:ascii="Calibri" w:hAnsi="Calibri" w:eastAsia="Calibri"/>
                      <w:sz w:val="40"/>
                      <w:szCs w:val="40"/>
                      <w:color w:val="000000"/>
                    </w:rPr>
                    <w:t xml:space="preserve">1.3. Analiza razine nosivosti destinacije</w:t>
                  </w:r>
                </w:p>
              </w:txbxContent>
            </v:textbox>
          </v:shape>
        </w:pict>
      </w:r>
      <w:r>
        <w:pict>
          <v:shape id="_x0000_s3787" style="position:absolute;left:88.61pt;top:374.56pt;width:548.63pt;height:41.13pt;z-index:378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02" w:lineRule="exact"/>
                  </w:pPr>
                  <w:r>
                    <w:rPr>
                      <w:rFonts w:ascii="Calibri" w:hAnsi="Calibri" w:eastAsia="Calibri"/>
                      <w:sz w:val="40"/>
                      <w:szCs w:val="40"/>
                      <w:b/>
                      <w:color w:val="000000"/>
                    </w:rPr>
                    <w:t xml:space="preserve">1.4. Procjena dostignute razine prihvatnog kapaciteta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3788" style="position:absolute;left:915.43pt;top:507.61pt;width:26.11pt;height:20.42pt;z-index:378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58</w:t>
                  </w:r>
                </w:p>
              </w:txbxContent>
            </v:textbox>
          </v:shape>
        </w:pict>
      </w:r>
      <w:r>
        <w:pict>
          <v:shape id="_x0000_s3789" style="position:absolute;left:383.81pt;top:526.88pt;width:248.72pt;height:17.04pt;z-index:378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3790" style="position:absolute;left:31.20pt;top:70.95pt;width:305.03pt;height:45.02pt;z-index:379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Analiza potvrđuje da zone </w:t>
                  </w:r>
                </w:p>
              </w:txbxContent>
            </v:textbox>
          </v:shape>
        </w:pict>
      </w:r>
      <w:r>
        <w:pict>
          <v:shape id="_x0000_s3791" style="position:absolute;left:295.61pt;top:70.95pt;width:629.13pt;height:45.02pt;z-index:379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Gajac , Novalja i Stara Novalja bilježe najveću prostornu </w:t>
                  </w:r>
                </w:p>
              </w:txbxContent>
            </v:textbox>
          </v:shape>
        </w:pict>
      </w:r>
      <w:r>
        <w:pict>
          <v:shape id="_x0000_s3792" style="position:absolute;left:31.20pt;top:97.35pt;width:928.80pt;height:45.02pt;z-index:379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koncentraciju smještajnih kapaciteta, znatno iznad prosječnih vrijednosti u destinaciji</w:t>
                  </w:r>
                </w:p>
              </w:txbxContent>
            </v:textbox>
          </v:shape>
        </w:pict>
      </w:r>
      <w:r>
        <w:pict>
          <v:shape id="_x0000_s3793" style="position:absolute;left:31.20pt;top:507.25pt;width:280.28pt;height:20.42pt;z-index:379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TZ Novalja, TZ Stara Novalja, Horwath HTL, 2026.</w:t>
                  </w:r>
                </w:p>
              </w:txbxContent>
            </v:textbox>
          </v:shape>
        </w:pict>
      </w:r>
      <w:r>
        <w:pict>
          <v:shape id="_x0000_s3794" style="position:absolute;left:44.86pt;top:183.52pt;width:73.35pt;height:22.68pt;z-index:379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7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b/>
                      <w:color w:val="000000"/>
                    </w:rPr>
                    <w:t xml:space="preserve">Naziv zone</w:t>
                  </w:r>
                </w:p>
              </w:txbxContent>
            </v:textbox>
          </v:shape>
        </w:pict>
      </w:r>
      <w:r>
        <w:pict>
          <v:shape id="_x0000_s3795" style="position:absolute;left:153.67pt;top:163.74pt;width:64.34pt;height:22.63pt;z-index:379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b/>
                      <w:color w:val="000000"/>
                    </w:rPr>
                    <w:t xml:space="preserve">Površina </w:t>
                  </w:r>
                </w:p>
              </w:txbxContent>
            </v:textbox>
          </v:shape>
        </w:pict>
      </w:r>
      <w:r>
        <w:pict>
          <v:shape id="_x0000_s3796" style="position:absolute;left:142.15pt;top:176.94pt;width:90.41pt;height:22.63pt;z-index:379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b/>
                      <w:color w:val="000000"/>
                    </w:rPr>
                    <w:t xml:space="preserve">građevinskog </w:t>
                  </w:r>
                </w:p>
              </w:txbxContent>
            </v:textbox>
          </v:shape>
        </w:pict>
      </w:r>
      <w:r>
        <w:pict>
          <v:shape id="_x0000_s3797" style="position:absolute;left:139.39pt;top:190.12pt;width:95.35pt;height:22.68pt;z-index:379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7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b/>
                      <w:color w:val="000000"/>
                    </w:rPr>
                    <w:t xml:space="preserve">zemljišta zone </w:t>
                  </w:r>
                </w:p>
              </w:txbxContent>
            </v:textbox>
          </v:shape>
        </w:pict>
      </w:r>
      <w:r>
        <w:pict>
          <v:shape id="_x0000_s3798" style="position:absolute;left:165.79pt;top:203.37pt;width:35.65pt;height:22.63pt;z-index:379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i/>
                      <w:color w:val="000000"/>
                    </w:rPr>
                    <w:t xml:space="preserve">(ha)</w:t>
                  </w:r>
                </w:p>
              </w:txbxContent>
            </v:textbox>
          </v:shape>
        </w:pict>
      </w:r>
      <w:r>
        <w:pict>
          <v:shape id="_x0000_s3799" style="position:absolute;left:240.38pt;top:176.94pt;width:110.82pt;height:22.63pt;z-index:379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b/>
                      <w:color w:val="000000"/>
                    </w:rPr>
                    <w:t xml:space="preserve">Ukupni kapacitet </w:t>
                  </w:r>
                </w:p>
              </w:txbxContent>
            </v:textbox>
          </v:shape>
        </w:pict>
      </w:r>
      <w:r>
        <w:pict>
          <v:shape id="_x0000_s3800" style="position:absolute;left:265.10pt;top:190.12pt;width:58.76pt;height:22.68pt;z-index:380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7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i/>
                      <w:color w:val="000000"/>
                    </w:rPr>
                    <w:t xml:space="preserve">(kreveti)</w:t>
                  </w:r>
                </w:p>
              </w:txbxContent>
            </v:textbox>
          </v:shape>
        </w:pict>
      </w:r>
      <w:r>
        <w:pict>
          <v:shape id="_x0000_s3801" style="position:absolute;left:349.87pt;top:166.14pt;width:140.54pt;height:22.63pt;z-index:380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b/>
                      <w:color w:val="000000"/>
                    </w:rPr>
                    <w:t xml:space="preserve">Koncentracija ukupnih </w:t>
                  </w:r>
                </w:p>
              </w:txbxContent>
            </v:textbox>
          </v:shape>
        </w:pict>
      </w:r>
      <w:r>
        <w:pict>
          <v:shape id="_x0000_s3802" style="position:absolute;left:379.75pt;top:179.34pt;width:74.76pt;height:22.63pt;z-index:380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b/>
                      <w:color w:val="000000"/>
                    </w:rPr>
                    <w:t xml:space="preserve">kapaciteta </w:t>
                  </w:r>
                </w:p>
              </w:txbxContent>
            </v:textbox>
          </v:shape>
        </w:pict>
      </w:r>
      <w:r>
        <w:pict>
          <v:shape id="_x0000_s3803" style="position:absolute;left:349.99pt;top:192.13pt;width:161.41pt;height:18.50pt;z-index:380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6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i/>
                      <w:color w:val="000000"/>
                    </w:rPr>
                    <w:t xml:space="preserve">(kreveti po hektaru građevinskog </w:t>
                  </w:r>
                </w:p>
              </w:txbxContent>
            </v:textbox>
          </v:shape>
        </w:pict>
      </w:r>
      <w:r>
        <w:pict>
          <v:shape id="_x0000_s3804" style="position:absolute;left:390.07pt;top:202.98pt;width:54.68pt;height:18.45pt;z-index:380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i/>
                      <w:color w:val="000000"/>
                    </w:rPr>
                    <w:t xml:space="preserve">prostora)</w:t>
                  </w:r>
                </w:p>
              </w:txbxContent>
            </v:textbox>
          </v:shape>
        </w:pict>
      </w:r>
      <w:r>
        <w:pict>
          <v:shape id="_x0000_s3805" style="position:absolute;left:495.58pt;top:183.52pt;width:54.65pt;height:22.68pt;z-index:380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7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b/>
                      <w:color w:val="000000"/>
                    </w:rPr>
                    <w:t xml:space="preserve">Prosjek</w:t>
                  </w:r>
                </w:p>
              </w:txbxContent>
            </v:textbox>
          </v:shape>
        </w:pict>
      </w:r>
      <w:r>
        <w:pict>
          <v:shape id="_x0000_s3806" style="position:absolute;left:58.54pt;top:220.24pt;width:44.44pt;height:22.63pt;z-index:380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b/>
                      <w:color w:val="000000"/>
                    </w:rPr>
                    <w:t xml:space="preserve">Gajac</w:t>
                  </w:r>
                </w:p>
              </w:txbxContent>
            </v:textbox>
          </v:shape>
        </w:pict>
      </w:r>
      <w:r>
        <w:pict>
          <v:shape id="_x0000_s3807" style="position:absolute;left:169.27pt;top:220.24pt;width:27.43pt;height:22.63pt;z-index:380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24</w:t>
                  </w:r>
                </w:p>
              </w:txbxContent>
            </v:textbox>
          </v:shape>
        </w:pict>
      </w:r>
      <w:r>
        <w:pict>
          <v:shape id="_x0000_s3808" style="position:absolute;left:270.62pt;top:220.24pt;width:47.20pt;height:22.63pt;z-index:380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2.903 </w:t>
                  </w:r>
                </w:p>
              </w:txbxContent>
            </v:textbox>
          </v:shape>
        </w:pict>
      </w:r>
      <w:r>
        <w:pict>
          <v:shape id="_x0000_s3809" style="position:absolute;left:393.31pt;top:220.24pt;width:47.17pt;height:22.63pt;z-index:380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118,5 </w:t>
                  </w:r>
                </w:p>
              </w:txbxContent>
            </v:textbox>
          </v:shape>
        </w:pict>
      </w:r>
      <w:r>
        <w:pict>
          <v:shape id="_x0000_s3810" style="position:absolute;left:502.54pt;top:263.28pt;width:43.97pt;height:28.78pt;z-index:381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71,4</w:t>
                  </w:r>
                </w:p>
              </w:txbxContent>
            </v:textbox>
          </v:shape>
        </w:pict>
      </w:r>
      <w:r>
        <w:pict>
          <v:shape id="_x0000_s3811" style="position:absolute;left:53.62pt;top:237.98pt;width:55.85pt;height:22.63pt;z-index:381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b/>
                      <w:color w:val="000000"/>
                    </w:rPr>
                    <w:t xml:space="preserve">Novalja</w:t>
                  </w:r>
                </w:p>
              </w:txbxContent>
            </v:textbox>
          </v:shape>
        </w:pict>
      </w:r>
      <w:r>
        <w:pict>
          <v:shape id="_x0000_s3812" style="position:absolute;left:166.51pt;top:237.98pt;width:37.14pt;height:22.63pt;z-index:381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216 </w:t>
                  </w:r>
                </w:p>
              </w:txbxContent>
            </v:textbox>
          </v:shape>
        </w:pict>
      </w:r>
      <w:r>
        <w:pict>
          <v:shape id="_x0000_s3813" style="position:absolute;left:267.86pt;top:237.98pt;width:53.92pt;height:22.63pt;z-index:381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23.560 </w:t>
                  </w:r>
                </w:p>
              </w:txbxContent>
            </v:textbox>
          </v:shape>
        </w:pict>
      </w:r>
      <w:r>
        <w:pict>
          <v:shape id="_x0000_s3814" style="position:absolute;left:393.31pt;top:237.98pt;width:44.18pt;height:22.63pt;z-index:381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109,2</w:t>
                  </w:r>
                </w:p>
              </w:txbxContent>
            </v:textbox>
          </v:shape>
        </w:pict>
      </w:r>
      <w:r>
        <w:pict>
          <v:shape id="_x0000_s3815" style="position:absolute;left:38.59pt;top:255.71pt;width:87.50pt;height:22.63pt;z-index:381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b/>
                      <w:color w:val="000000"/>
                    </w:rPr>
                    <w:t xml:space="preserve">Stara Novalja</w:t>
                  </w:r>
                </w:p>
              </w:txbxContent>
            </v:textbox>
          </v:shape>
        </w:pict>
      </w:r>
      <w:r>
        <w:pict>
          <v:shape id="_x0000_s3816" style="position:absolute;left:169.27pt;top:255.71pt;width:30.43pt;height:22.63pt;z-index:381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63 </w:t>
                  </w:r>
                </w:p>
              </w:txbxContent>
            </v:textbox>
          </v:shape>
        </w:pict>
      </w:r>
      <w:r>
        <w:pict>
          <v:shape id="_x0000_s3817" style="position:absolute;left:270.62pt;top:255.71pt;width:47.20pt;height:22.63pt;z-index:381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5.136 </w:t>
                  </w:r>
                </w:p>
              </w:txbxContent>
            </v:textbox>
          </v:shape>
        </w:pict>
      </w:r>
      <w:r>
        <w:pict>
          <v:shape id="_x0000_s3818" style="position:absolute;left:396.07pt;top:255.71pt;width:40.46pt;height:22.63pt;z-index:381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80,9 </w:t>
                  </w:r>
                </w:p>
              </w:txbxContent>
            </v:textbox>
          </v:shape>
        </w:pict>
      </w:r>
      <w:r>
        <w:pict>
          <v:shape id="_x0000_s3819" style="position:absolute;left:53.86pt;top:273.45pt;width:54.19pt;height:22.63pt;z-index:381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b/>
                      <w:color w:val="000000"/>
                    </w:rPr>
                    <w:t xml:space="preserve">Barbati</w:t>
                  </w:r>
                </w:p>
              </w:txbxContent>
            </v:textbox>
          </v:shape>
        </w:pict>
      </w:r>
      <w:r>
        <w:pict>
          <v:shape id="_x0000_s3820" style="position:absolute;left:169.27pt;top:273.45pt;width:30.43pt;height:22.63pt;z-index:382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71 </w:t>
                  </w:r>
                </w:p>
              </w:txbxContent>
            </v:textbox>
          </v:shape>
        </w:pict>
      </w:r>
      <w:r>
        <w:pict>
          <v:shape id="_x0000_s3821" style="position:absolute;left:270.62pt;top:273.45pt;width:47.20pt;height:22.63pt;z-index:382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3.878 </w:t>
                  </w:r>
                </w:p>
              </w:txbxContent>
            </v:textbox>
          </v:shape>
        </w:pict>
      </w:r>
      <w:r>
        <w:pict>
          <v:shape id="_x0000_s3822" style="position:absolute;left:396.07pt;top:273.45pt;width:40.46pt;height:22.63pt;z-index:382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54,8 </w:t>
                  </w:r>
                </w:p>
              </w:txbxContent>
            </v:textbox>
          </v:shape>
        </w:pict>
      </w:r>
      <w:r>
        <w:pict>
          <v:shape id="_x0000_s3823" style="position:absolute;left:47.98pt;top:291.14pt;width:68.01pt;height:22.68pt;z-index:382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7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b/>
                      <w:color w:val="000000"/>
                    </w:rPr>
                    <w:t xml:space="preserve">Potočnica</w:t>
                  </w:r>
                </w:p>
              </w:txbxContent>
            </v:textbox>
          </v:shape>
        </w:pict>
      </w:r>
      <w:r>
        <w:pict>
          <v:shape id="_x0000_s3824" style="position:absolute;left:169.27pt;top:291.14pt;width:30.46pt;height:22.68pt;z-index:382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7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69 </w:t>
                  </w:r>
                </w:p>
              </w:txbxContent>
            </v:textbox>
          </v:shape>
        </w:pict>
      </w:r>
      <w:r>
        <w:pict>
          <v:shape id="_x0000_s3825" style="position:absolute;left:270.62pt;top:291.14pt;width:47.27pt;height:22.68pt;z-index:382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7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3.253 </w:t>
                  </w:r>
                </w:p>
              </w:txbxContent>
            </v:textbox>
          </v:shape>
        </w:pict>
      </w:r>
      <w:r>
        <w:pict>
          <v:shape id="_x0000_s3826" style="position:absolute;left:396.07pt;top:291.14pt;width:37.51pt;height:22.68pt;z-index:382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7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47,0</w:t>
                  </w:r>
                </w:p>
              </w:txbxContent>
            </v:textbox>
          </v:shape>
        </w:pict>
      </w:r>
      <w:r>
        <w:pict>
          <v:shape id="_x0000_s3827" style="position:absolute;left:31.30pt;top:308.90pt;width:109.04pt;height:22.63pt;z-index:382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b/>
                      <w:color w:val="000000"/>
                    </w:rPr>
                    <w:t xml:space="preserve">Lunjski poluotok</w:t>
                  </w:r>
                </w:p>
              </w:txbxContent>
            </v:textbox>
          </v:shape>
        </w:pict>
      </w:r>
      <w:r>
        <w:pict>
          <v:shape id="_x0000_s3828" style="position:absolute;left:169.27pt;top:308.90pt;width:30.43pt;height:22.63pt;z-index:382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93 </w:t>
                  </w:r>
                </w:p>
              </w:txbxContent>
            </v:textbox>
          </v:shape>
        </w:pict>
      </w:r>
      <w:r>
        <w:pict>
          <v:shape id="_x0000_s3829" style="position:absolute;left:270.62pt;top:308.90pt;width:47.20pt;height:22.63pt;z-index:382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1.664 </w:t>
                  </w:r>
                </w:p>
              </w:txbxContent>
            </v:textbox>
          </v:shape>
        </w:pict>
      </w:r>
      <w:r>
        <w:pict>
          <v:shape id="_x0000_s3830" style="position:absolute;left:396.07pt;top:308.90pt;width:40.46pt;height:22.63pt;z-index:383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17,9 </w:t>
                  </w:r>
                </w:p>
              </w:txbxContent>
            </v:textbox>
          </v:shape>
        </w:pict>
      </w:r>
      <w:r>
        <w:pict>
          <v:shape id="_x0000_s3831" style="position:absolute;left:31.20pt;top:336.50pt;width:635.14pt;height:24.65pt;z-index:383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Prosječna koncentracija smještajnih kapaciteta u destinaciji iznosi 71 krevet po hektaru građevinskog</w:t>
                  </w:r>
                </w:p>
              </w:txbxContent>
            </v:textbox>
          </v:shape>
        </w:pict>
      </w:r>
      <w:r>
        <w:pict>
          <v:shape id="_x0000_s3832" style="position:absolute;left:31.20pt;top:350.94pt;width:633.21pt;height:24.60pt;z-index:383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prostora. Tri zone - Gajac, Novalja i Stara Novalja - prelaze taj prosjek, dok su Barbati, Potočnica i Lunjski</w:t>
                  </w:r>
                </w:p>
              </w:txbxContent>
            </v:textbox>
          </v:shape>
        </w:pict>
      </w:r>
      <w:r>
        <w:pict>
          <v:shape id="_x0000_s3833" style="position:absolute;left:31.20pt;top:365.34pt;width:137.89pt;height:24.60pt;z-index:383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poluotok ispod njega.</w:t>
                  </w:r>
                </w:p>
              </w:txbxContent>
            </v:textbox>
          </v:shape>
        </w:pict>
      </w:r>
      <w:r>
        <w:pict>
          <v:shape id="_x0000_s3834" style="position:absolute;left:31.20pt;top:382.74pt;width:633.00pt;height:24.60pt;z-index:383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Zona Gajac ima najvišu koncentraciju, od 119kreveta po hektaru, što upućuje na potrebu pažljivog i</w:t>
                  </w:r>
                </w:p>
              </w:txbxContent>
            </v:textbox>
          </v:shape>
        </w:pict>
      </w:r>
      <w:r>
        <w:pict>
          <v:shape id="_x0000_s3835" style="position:absolute;left:31.20pt;top:397.14pt;width:633.41pt;height:24.60pt;z-index:383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uravnoteženog prostornog upravljanja. Sličan obrazac preopterećenjasredišnjihzona prisutanje i u drugim</w:t>
                  </w:r>
                </w:p>
              </w:txbxContent>
            </v:textbox>
          </v:shape>
        </w:pict>
      </w:r>
      <w:r>
        <w:pict>
          <v:shape id="_x0000_s3836" style="position:absolute;left:31.20pt;top:411.54pt;width:633.77pt;height:24.60pt;z-index:383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obalnim destinacijama, no kroz strateško planiranje moguće je usmjeriti budući razvoj i optimizirati</w:t>
                  </w:r>
                </w:p>
              </w:txbxContent>
            </v:textbox>
          </v:shape>
        </w:pict>
      </w:r>
      <w:r>
        <w:pict>
          <v:shape id="_x0000_s3837" style="position:absolute;left:31.20pt;top:425.94pt;width:195.06pt;height:24.60pt;z-index:383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prostornu raspodjelu smještaja.</w:t>
                  </w:r>
                </w:p>
              </w:txbxContent>
            </v:textbox>
          </v:shape>
        </w:pict>
      </w:r>
      <w:r>
        <w:pict>
          <v:shape id="_x0000_s3838" style="position:absolute;left:31.20pt;top:443.33pt;width:632.13pt;height:24.65pt;z-index:383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Zone Novalja i Stara Novalja također pokazuju višu razinu gustoće kapaciteta u odnosu na prosjek, dok</w:t>
                  </w:r>
                </w:p>
              </w:txbxContent>
            </v:textbox>
          </v:shape>
        </w:pict>
      </w:r>
      <w:r>
        <w:pict>
          <v:shape id="_x0000_s3839" style="position:absolute;left:31.20pt;top:457.77pt;width:636.03pt;height:24.60pt;z-index:383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Lunjski poluotok ostaje područje s niskim stupnjem opterećenja i potencijalomza daljnjirazvoj smještajnih</w:t>
                  </w:r>
                </w:p>
              </w:txbxContent>
            </v:textbox>
          </v:shape>
        </w:pict>
      </w:r>
      <w:r>
        <w:pict>
          <v:shape id="_x0000_s3840" style="position:absolute;left:31.20pt;top:472.17pt;width:512.18pt;height:24.60pt;z-index:384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kapaciteta,uz uvjet odgovarajućihinfrastrukturnihulaganjai planskogpristuparazvoju.</w:t>
                  </w:r>
                </w:p>
              </w:txbxContent>
            </v:textbox>
          </v:shape>
        </w:pict>
      </w:r>
      <w:r>
        <w:pict>
          <v:shape id="_x0000_s3841" style="position:absolute;left:31.20pt;top:136.38pt;width:539.51pt;height:24.60pt;z-index:384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Koncentracija ukupnih smještajnih kapaciteta prema definiranim zonama u 2024. godini</w:t>
                  </w:r>
                </w:p>
              </w:txbxContent>
            </v:textbox>
          </v:shape>
        </w:pict>
      </w:r>
      <w:r>
        <w:pict>
          <v:shape id="_x0000_s3842" style="position:absolute;left:652.46pt;top:227.85pt;width:37.57pt;height:22.63pt;z-index:384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b/>
                      <w:color w:val="000000"/>
                    </w:rPr>
                    <w:t xml:space="preserve">17,9</w:t>
                  </w:r>
                </w:p>
              </w:txbxContent>
            </v:textbox>
          </v:shape>
        </w:pict>
      </w:r>
      <w:r>
        <w:pict>
          <v:shape id="_x0000_s3843" style="position:absolute;left:680.62pt;top:314.97pt;width:37.62pt;height:22.68pt;z-index:384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7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b/>
                      <w:color w:val="000000"/>
                    </w:rPr>
                    <w:t xml:space="preserve">47,0</w:t>
                  </w:r>
                </w:p>
              </w:txbxContent>
            </v:textbox>
          </v:shape>
        </w:pict>
      </w:r>
      <w:r>
        <w:pict>
          <v:shape id="_x0000_s3844" style="position:absolute;left:756.41pt;top:289.00pt;width:37.62pt;height:22.68pt;z-index:384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7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b/>
                      <w:color w:val="000000"/>
                    </w:rPr>
                    <w:t xml:space="preserve">80,9</w:t>
                  </w:r>
                </w:p>
              </w:txbxContent>
            </v:textbox>
          </v:shape>
        </w:pict>
      </w:r>
      <w:r>
        <w:pict>
          <v:shape id="_x0000_s3845" style="position:absolute;left:767.52pt;top:358.41pt;width:44.28pt;height:22.63pt;z-index:384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b/>
                      <w:color w:val="000000"/>
                    </w:rPr>
                    <w:t xml:space="preserve">109,2</w:t>
                  </w:r>
                </w:p>
              </w:txbxContent>
            </v:textbox>
          </v:shape>
        </w:pict>
      </w:r>
      <w:r>
        <w:pict>
          <v:shape id="_x0000_s3846" style="position:absolute;left:848.98pt;top:432.86pt;width:37.57pt;height:22.63pt;z-index:384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b/>
                      <w:color w:val="000000"/>
                    </w:rPr>
                    <w:t xml:space="preserve">54,8</w:t>
                  </w:r>
                </w:p>
              </w:txbxContent>
            </v:textbox>
          </v:shape>
        </w:pict>
      </w:r>
      <w:r>
        <w:pict>
          <v:shape id="_x0000_s3847" style="position:absolute;left:744.79pt;top:418.48pt;width:44.28pt;height:22.63pt;z-index:384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b/>
                      <w:color w:val="000000"/>
                    </w:rPr>
                    <w:t xml:space="preserve">118,5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3848" style="position:absolute;left:915.43pt;top:507.61pt;width:26.11pt;height:20.42pt;z-index:384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59</w:t>
                  </w:r>
                </w:p>
              </w:txbxContent>
            </v:textbox>
          </v:shape>
        </w:pict>
      </w:r>
      <w:r>
        <w:pict>
          <v:shape id="_x0000_s3849" style="position:absolute;left:383.81pt;top:526.88pt;width:248.72pt;height:17.04pt;z-index:384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3850" style="position:absolute;left:31.20pt;top:70.95pt;width:928.80pt;height:45.02pt;z-index:385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Najveći doprinos prostornom opterećenju destinacije dolazi iz nekomercijalnog i privatnog </w:t>
                  </w:r>
                </w:p>
              </w:txbxContent>
            </v:textbox>
          </v:shape>
        </w:pict>
      </w:r>
      <w:r>
        <w:pict>
          <v:shape id="_x0000_s3851" style="position:absolute;left:31.20pt;top:97.35pt;width:118.33pt;height:45.02pt;z-index:385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smještaja</w:t>
                  </w:r>
                </w:p>
              </w:txbxContent>
            </v:textbox>
          </v:shape>
        </w:pict>
      </w:r>
      <w:r>
        <w:pict>
          <v:shape id="_x0000_s3852" style="position:absolute;left:44.86pt;top:182.51pt;width:73.22pt;height:22.63pt;z-index:385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b/>
                      <w:color w:val="000000"/>
                    </w:rPr>
                    <w:t xml:space="preserve">Naziv zone</w:t>
                  </w:r>
                </w:p>
              </w:txbxContent>
            </v:textbox>
          </v:shape>
        </w:pict>
      </w:r>
      <w:r>
        <w:pict>
          <v:shape id="_x0000_s3853" style="position:absolute;left:140.86pt;top:165.11pt;width:92.36pt;height:22.63pt;z-index:385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b/>
                      <w:color w:val="000000"/>
                    </w:rPr>
                    <w:t xml:space="preserve">Koncentracija </w:t>
                  </w:r>
                </w:p>
              </w:txbxContent>
            </v:textbox>
          </v:shape>
        </w:pict>
      </w:r>
      <w:r>
        <w:pict>
          <v:shape id="_x0000_s3854" style="position:absolute;left:127.66pt;top:178.31pt;width:122.94pt;height:22.63pt;z-index:385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b/>
                      <w:color w:val="000000"/>
                    </w:rPr>
                    <w:t xml:space="preserve">ukupnih kapaciteta </w:t>
                  </w:r>
                </w:p>
              </w:txbxContent>
            </v:textbox>
          </v:shape>
        </w:pict>
      </w:r>
      <w:r>
        <w:pict>
          <v:shape id="_x0000_s3855" style="position:absolute;left:142.30pt;top:191.12pt;width:99.60pt;height:18.45pt;z-index:385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i/>
                      <w:color w:val="000000"/>
                    </w:rPr>
                    <w:t xml:space="preserve">(kreveti po hektaru </w:t>
                  </w:r>
                </w:p>
              </w:txbxContent>
            </v:textbox>
          </v:shape>
        </w:pict>
      </w:r>
      <w:r>
        <w:pict>
          <v:shape id="_x0000_s3856" style="position:absolute;left:136.54pt;top:201.92pt;width:116.10pt;height:18.45pt;z-index:385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i/>
                      <w:color w:val="000000"/>
                    </w:rPr>
                    <w:t xml:space="preserve">građevinskog prostora)</w:t>
                  </w:r>
                </w:p>
              </w:txbxContent>
            </v:textbox>
          </v:shape>
        </w:pict>
      </w:r>
      <w:r>
        <w:pict>
          <v:shape id="_x0000_s3857" style="position:absolute;left:247.75pt;top:169.31pt;width:67.07pt;height:22.63pt;z-index:385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b/>
                      <w:color w:val="000000"/>
                    </w:rPr>
                    <w:t xml:space="preserve">Doprinos </w:t>
                  </w:r>
                </w:p>
              </w:txbxContent>
            </v:textbox>
          </v:shape>
        </w:pict>
      </w:r>
      <w:r>
        <w:pict>
          <v:shape id="_x0000_s3858" style="position:absolute;left:246.43pt;top:182.51pt;width:70.81pt;height:22.63pt;z-index:385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b/>
                      <w:color w:val="000000"/>
                    </w:rPr>
                    <w:t xml:space="preserve">hotelskog </w:t>
                  </w:r>
                </w:p>
              </w:txbxContent>
            </v:textbox>
          </v:shape>
        </w:pict>
      </w:r>
      <w:r>
        <w:pict>
          <v:shape id="_x0000_s3859" style="position:absolute;left:247.39pt;top:195.71pt;width:66.45pt;height:22.63pt;z-index:385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b/>
                      <w:color w:val="000000"/>
                    </w:rPr>
                    <w:t xml:space="preserve">smještaja</w:t>
                  </w:r>
                </w:p>
              </w:txbxContent>
            </v:textbox>
          </v:shape>
        </w:pict>
      </w:r>
      <w:r>
        <w:pict>
          <v:shape id="_x0000_s3860" style="position:absolute;left:328.90pt;top:169.31pt;width:67.07pt;height:22.63pt;z-index:386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b/>
                      <w:color w:val="000000"/>
                    </w:rPr>
                    <w:t xml:space="preserve">Doprinos </w:t>
                  </w:r>
                </w:p>
              </w:txbxContent>
            </v:textbox>
          </v:shape>
        </w:pict>
      </w:r>
      <w:r>
        <w:pict>
          <v:shape id="_x0000_s3861" style="position:absolute;left:327.94pt;top:182.51pt;width:70.00pt;height:22.63pt;z-index:386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b/>
                      <w:color w:val="000000"/>
                    </w:rPr>
                    <w:t xml:space="preserve">privatnog </w:t>
                  </w:r>
                </w:p>
              </w:txbxContent>
            </v:textbox>
          </v:shape>
        </w:pict>
      </w:r>
      <w:r>
        <w:pict>
          <v:shape id="_x0000_s3862" style="position:absolute;left:328.54pt;top:195.71pt;width:66.45pt;height:22.63pt;z-index:386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b/>
                      <w:color w:val="000000"/>
                    </w:rPr>
                    <w:t xml:space="preserve">smještaja</w:t>
                  </w:r>
                </w:p>
              </w:txbxContent>
            </v:textbox>
          </v:shape>
        </w:pict>
      </w:r>
      <w:r>
        <w:pict>
          <v:shape id="_x0000_s3863" style="position:absolute;left:407.09pt;top:169.31pt;width:67.07pt;height:22.63pt;z-index:386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b/>
                      <w:color w:val="000000"/>
                    </w:rPr>
                    <w:t xml:space="preserve">Doprinos </w:t>
                  </w:r>
                </w:p>
              </w:txbxContent>
            </v:textbox>
          </v:shape>
        </w:pict>
      </w:r>
      <w:r>
        <w:pict>
          <v:shape id="_x0000_s3864" style="position:absolute;left:402.26pt;top:182.51pt;width:79.55pt;height:22.63pt;z-index:386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b/>
                      <w:color w:val="000000"/>
                    </w:rPr>
                    <w:t xml:space="preserve">smještaja u </w:t>
                  </w:r>
                </w:p>
              </w:txbxContent>
            </v:textbox>
          </v:shape>
        </w:pict>
      </w:r>
      <w:r>
        <w:pict>
          <v:shape id="_x0000_s3865" style="position:absolute;left:401.18pt;top:195.71pt;width:78.76pt;height:22.63pt;z-index:386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b/>
                      <w:color w:val="000000"/>
                    </w:rPr>
                    <w:t xml:space="preserve">kampovima</w:t>
                  </w:r>
                </w:p>
              </w:txbxContent>
            </v:textbox>
          </v:shape>
        </w:pict>
      </w:r>
      <w:r>
        <w:pict>
          <v:shape id="_x0000_s3866" style="position:absolute;left:488.16pt;top:169.31pt;width:67.07pt;height:22.63pt;z-index:386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b/>
                      <w:color w:val="000000"/>
                    </w:rPr>
                    <w:t xml:space="preserve">Doprinos </w:t>
                  </w:r>
                </w:p>
              </w:txbxContent>
            </v:textbox>
          </v:shape>
        </w:pict>
      </w:r>
      <w:r>
        <w:pict>
          <v:shape id="_x0000_s3867" style="position:absolute;left:469.92pt;top:182.51pt;width:108.90pt;height:22.63pt;z-index:386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b/>
                      <w:color w:val="000000"/>
                    </w:rPr>
                    <w:t xml:space="preserve">nekomercijalnog </w:t>
                  </w:r>
                </w:p>
              </w:txbxContent>
            </v:textbox>
          </v:shape>
        </w:pict>
      </w:r>
      <w:r>
        <w:pict>
          <v:shape id="_x0000_s3868" style="position:absolute;left:487.80pt;top:195.71pt;width:66.45pt;height:22.63pt;z-index:386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b/>
                      <w:color w:val="000000"/>
                    </w:rPr>
                    <w:t xml:space="preserve">smještaja</w:t>
                  </w:r>
                </w:p>
              </w:txbxContent>
            </v:textbox>
          </v:shape>
        </w:pict>
      </w:r>
      <w:r>
        <w:pict>
          <v:shape id="_x0000_s3869" style="position:absolute;left:58.54pt;top:218.70pt;width:47.44pt;height:22.63pt;z-index:386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b/>
                      <w:color w:val="000000"/>
                    </w:rPr>
                    <w:t xml:space="preserve">Gajac </w:t>
                  </w:r>
                </w:p>
              </w:txbxContent>
            </v:textbox>
          </v:shape>
        </w:pict>
      </w:r>
      <w:r>
        <w:pict>
          <v:shape id="_x0000_s3870" style="position:absolute;left:162.82pt;top:218.70pt;width:46.89pt;height:22.63pt;z-index:387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118,5 </w:t>
                  </w:r>
                </w:p>
              </w:txbxContent>
            </v:textbox>
          </v:shape>
        </w:pict>
      </w:r>
      <w:r>
        <w:pict>
          <v:shape id="_x0000_s3871" style="position:absolute;left:262.39pt;top:218.70pt;width:30.19pt;height:22.63pt;z-index:387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2%</w:t>
                  </w:r>
                </w:p>
              </w:txbxContent>
            </v:textbox>
          </v:shape>
        </w:pict>
      </w:r>
      <w:r>
        <w:pict>
          <v:shape id="_x0000_s3872" style="position:absolute;left:340.78pt;top:218.70pt;width:36.91pt;height:22.63pt;z-index:387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29%</w:t>
                  </w:r>
                </w:p>
              </w:txbxContent>
            </v:textbox>
          </v:shape>
        </w:pict>
      </w:r>
      <w:r>
        <w:pict>
          <v:shape id="_x0000_s3873" style="position:absolute;left:421.70pt;top:218.70pt;width:30.19pt;height:22.63pt;z-index:387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0%</w:t>
                  </w:r>
                </w:p>
              </w:txbxContent>
            </v:textbox>
          </v:shape>
        </w:pict>
      </w:r>
      <w:r>
        <w:pict>
          <v:shape id="_x0000_s3874" style="position:absolute;left:500.06pt;top:218.70pt;width:36.91pt;height:22.63pt;z-index:387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65%</w:t>
                  </w:r>
                </w:p>
              </w:txbxContent>
            </v:textbox>
          </v:shape>
        </w:pict>
      </w:r>
      <w:r>
        <w:pict>
          <v:shape id="_x0000_s3875" style="position:absolute;left:53.62pt;top:237.57pt;width:55.85pt;height:22.63pt;z-index:387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b/>
                      <w:color w:val="000000"/>
                    </w:rPr>
                    <w:t xml:space="preserve">Novalja</w:t>
                  </w:r>
                </w:p>
              </w:txbxContent>
            </v:textbox>
          </v:shape>
        </w:pict>
      </w:r>
      <w:r>
        <w:pict>
          <v:shape id="_x0000_s3876" style="position:absolute;left:162.82pt;top:237.57pt;width:43.90pt;height:22.63pt;z-index:387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109,2</w:t>
                  </w:r>
                </w:p>
              </w:txbxContent>
            </v:textbox>
          </v:shape>
        </w:pict>
      </w:r>
      <w:r>
        <w:pict>
          <v:shape id="_x0000_s3877" style="position:absolute;left:262.39pt;top:237.57pt;width:30.19pt;height:22.63pt;z-index:387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4%</w:t>
                  </w:r>
                </w:p>
              </w:txbxContent>
            </v:textbox>
          </v:shape>
        </w:pict>
      </w:r>
      <w:r>
        <w:pict>
          <v:shape id="_x0000_s3878" style="position:absolute;left:340.78pt;top:237.57pt;width:36.91pt;height:22.63pt;z-index:387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44%</w:t>
                  </w:r>
                </w:p>
              </w:txbxContent>
            </v:textbox>
          </v:shape>
        </w:pict>
      </w:r>
      <w:r>
        <w:pict>
          <v:shape id="_x0000_s3879" style="position:absolute;left:418.94pt;top:237.57pt;width:36.91pt;height:22.63pt;z-index:387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26%</w:t>
                  </w:r>
                </w:p>
              </w:txbxContent>
            </v:textbox>
          </v:shape>
        </w:pict>
      </w:r>
      <w:r>
        <w:pict>
          <v:shape id="_x0000_s3880" style="position:absolute;left:500.06pt;top:237.57pt;width:36.91pt;height:22.63pt;z-index:388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23%</w:t>
                  </w:r>
                </w:p>
              </w:txbxContent>
            </v:textbox>
          </v:shape>
        </w:pict>
      </w:r>
      <w:r>
        <w:pict>
          <v:shape id="_x0000_s3881" style="position:absolute;left:38.62pt;top:256.41pt;width:87.66pt;height:22.68pt;z-index:388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7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b/>
                      <w:color w:val="000000"/>
                    </w:rPr>
                    <w:t xml:space="preserve">Stara Novalja</w:t>
                  </w:r>
                </w:p>
              </w:txbxContent>
            </v:textbox>
          </v:shape>
        </w:pict>
      </w:r>
      <w:r>
        <w:pict>
          <v:shape id="_x0000_s3882" style="position:absolute;left:165.58pt;top:256.41pt;width:40.29pt;height:22.68pt;z-index:388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7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80,9 </w:t>
                  </w:r>
                </w:p>
              </w:txbxContent>
            </v:textbox>
          </v:shape>
        </w:pict>
      </w:r>
      <w:r>
        <w:pict>
          <v:shape id="_x0000_s3883" style="position:absolute;left:262.39pt;top:256.41pt;width:30.22pt;height:22.68pt;z-index:388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7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0%</w:t>
                  </w:r>
                </w:p>
              </w:txbxContent>
            </v:textbox>
          </v:shape>
        </w:pict>
      </w:r>
      <w:r>
        <w:pict>
          <v:shape id="_x0000_s3884" style="position:absolute;left:340.78pt;top:256.41pt;width:36.96pt;height:22.68pt;z-index:388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7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36%</w:t>
                  </w:r>
                </w:p>
              </w:txbxContent>
            </v:textbox>
          </v:shape>
        </w:pict>
      </w:r>
      <w:r>
        <w:pict>
          <v:shape id="_x0000_s3885" style="position:absolute;left:421.70pt;top:256.41pt;width:30.22pt;height:22.68pt;z-index:388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7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0%</w:t>
                  </w:r>
                </w:p>
              </w:txbxContent>
            </v:textbox>
          </v:shape>
        </w:pict>
      </w:r>
      <w:r>
        <w:pict>
          <v:shape id="_x0000_s3886" style="position:absolute;left:500.06pt;top:256.41pt;width:36.96pt;height:22.68pt;z-index:388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7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64%</w:t>
                  </w:r>
                </w:p>
              </w:txbxContent>
            </v:textbox>
          </v:shape>
        </w:pict>
      </w:r>
      <w:r>
        <w:pict>
          <v:shape id="_x0000_s3887" style="position:absolute;left:53.86pt;top:275.32pt;width:57.19pt;height:22.63pt;z-index:388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b/>
                      <w:color w:val="000000"/>
                    </w:rPr>
                    <w:t xml:space="preserve">Barbati </w:t>
                  </w:r>
                </w:p>
              </w:txbxContent>
            </v:textbox>
          </v:shape>
        </w:pict>
      </w:r>
      <w:r>
        <w:pict>
          <v:shape id="_x0000_s3888" style="position:absolute;left:165.58pt;top:275.32pt;width:40.27pt;height:22.63pt;z-index:388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54,8 </w:t>
                  </w:r>
                </w:p>
              </w:txbxContent>
            </v:textbox>
          </v:shape>
        </w:pict>
      </w:r>
      <w:r>
        <w:pict>
          <v:shape id="_x0000_s3889" style="position:absolute;left:262.39pt;top:275.32pt;width:30.19pt;height:22.63pt;z-index:388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1%</w:t>
                  </w:r>
                </w:p>
              </w:txbxContent>
            </v:textbox>
          </v:shape>
        </w:pict>
      </w:r>
      <w:r>
        <w:pict>
          <v:shape id="_x0000_s3890" style="position:absolute;left:340.78pt;top:275.32pt;width:36.91pt;height:22.63pt;z-index:389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67%</w:t>
                  </w:r>
                </w:p>
              </w:txbxContent>
            </v:textbox>
          </v:shape>
        </w:pict>
      </w:r>
      <w:r>
        <w:pict>
          <v:shape id="_x0000_s3891" style="position:absolute;left:421.70pt;top:275.32pt;width:30.19pt;height:22.63pt;z-index:389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0%</w:t>
                  </w:r>
                </w:p>
              </w:txbxContent>
            </v:textbox>
          </v:shape>
        </w:pict>
      </w:r>
      <w:r>
        <w:pict>
          <v:shape id="_x0000_s3892" style="position:absolute;left:500.06pt;top:275.32pt;width:36.91pt;height:22.63pt;z-index:389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33%</w:t>
                  </w:r>
                </w:p>
              </w:txbxContent>
            </v:textbox>
          </v:shape>
        </w:pict>
      </w:r>
      <w:r>
        <w:pict>
          <v:shape id="_x0000_s3893" style="position:absolute;left:47.98pt;top:294.18pt;width:67.89pt;height:22.63pt;z-index:389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b/>
                      <w:color w:val="000000"/>
                    </w:rPr>
                    <w:t xml:space="preserve">Potočnica</w:t>
                  </w:r>
                </w:p>
              </w:txbxContent>
            </v:textbox>
          </v:shape>
        </w:pict>
      </w:r>
      <w:r>
        <w:pict>
          <v:shape id="_x0000_s3894" style="position:absolute;left:165.58pt;top:294.18pt;width:40.18pt;height:22.63pt;z-index:389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47,0 </w:t>
                  </w:r>
                </w:p>
              </w:txbxContent>
            </v:textbox>
          </v:shape>
        </w:pict>
      </w:r>
      <w:r>
        <w:pict>
          <v:shape id="_x0000_s3895" style="position:absolute;left:262.39pt;top:294.18pt;width:30.19pt;height:22.63pt;z-index:389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1%</w:t>
                  </w:r>
                </w:p>
              </w:txbxContent>
            </v:textbox>
          </v:shape>
        </w:pict>
      </w:r>
      <w:r>
        <w:pict>
          <v:shape id="_x0000_s3896" style="position:absolute;left:340.78pt;top:294.18pt;width:36.91pt;height:22.63pt;z-index:389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22%</w:t>
                  </w:r>
                </w:p>
              </w:txbxContent>
            </v:textbox>
          </v:shape>
        </w:pict>
      </w:r>
      <w:r>
        <w:pict>
          <v:shape id="_x0000_s3897" style="position:absolute;left:418.94pt;top:294.18pt;width:36.91pt;height:22.63pt;z-index:389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45%</w:t>
                  </w:r>
                </w:p>
              </w:txbxContent>
            </v:textbox>
          </v:shape>
        </w:pict>
      </w:r>
      <w:r>
        <w:pict>
          <v:shape id="_x0000_s3898" style="position:absolute;left:500.06pt;top:294.18pt;width:36.91pt;height:22.63pt;z-index:389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32%</w:t>
                  </w:r>
                </w:p>
              </w:txbxContent>
            </v:textbox>
          </v:shape>
        </w:pict>
      </w:r>
      <w:r>
        <w:pict>
          <v:shape id="_x0000_s3899" style="position:absolute;left:31.30pt;top:313.05pt;width:109.04pt;height:22.63pt;z-index:389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b/>
                      <w:color w:val="000000"/>
                    </w:rPr>
                    <w:t xml:space="preserve">Lunjski  poluotok</w:t>
                  </w:r>
                </w:p>
              </w:txbxContent>
            </v:textbox>
          </v:shape>
        </w:pict>
      </w:r>
      <w:r>
        <w:pict>
          <v:shape id="_x0000_s3900" style="position:absolute;left:165.58pt;top:313.05pt;width:40.18pt;height:22.63pt;z-index:390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17,9 </w:t>
                  </w:r>
                </w:p>
              </w:txbxContent>
            </v:textbox>
          </v:shape>
        </w:pict>
      </w:r>
      <w:r>
        <w:pict>
          <v:shape id="_x0000_s3901" style="position:absolute;left:259.63pt;top:313.05pt;width:36.91pt;height:22.63pt;z-index:390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12%</w:t>
                  </w:r>
                </w:p>
              </w:txbxContent>
            </v:textbox>
          </v:shape>
        </w:pict>
      </w:r>
      <w:r>
        <w:pict>
          <v:shape id="_x0000_s3902" style="position:absolute;left:340.78pt;top:313.05pt;width:36.91pt;height:22.63pt;z-index:390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51%</w:t>
                  </w:r>
                </w:p>
              </w:txbxContent>
            </v:textbox>
          </v:shape>
        </w:pict>
      </w:r>
      <w:r>
        <w:pict>
          <v:shape id="_x0000_s3903" style="position:absolute;left:421.70pt;top:313.05pt;width:30.19pt;height:22.63pt;z-index:390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2%</w:t>
                  </w:r>
                </w:p>
              </w:txbxContent>
            </v:textbox>
          </v:shape>
        </w:pict>
      </w:r>
      <w:r>
        <w:pict>
          <v:shape id="_x0000_s3904" style="position:absolute;left:500.06pt;top:313.05pt;width:36.91pt;height:22.63pt;z-index:390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35%</w:t>
                  </w:r>
                </w:p>
              </w:txbxContent>
            </v:textbox>
          </v:shape>
        </w:pict>
      </w:r>
      <w:r>
        <w:pict>
          <v:shape id="_x0000_s3905" style="position:absolute;left:31.20pt;top:334.77pt;width:634.94pt;height:24.60pt;z-index:390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Analiza pokazuje da najizraženijiizvor prostornog pritiska u destinacijipredstavljajunekomercijalnii privatni</w:t>
                  </w:r>
                </w:p>
              </w:txbxContent>
            </v:textbox>
          </v:shape>
        </w:pict>
      </w:r>
      <w:r>
        <w:pict>
          <v:shape id="_x0000_s3906" style="position:absolute;left:31.20pt;top:349.15pt;width:633.37pt;height:24.65pt;z-index:390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smještajni kapaciteti, dok ostali oblici smještaja imaju znatno manji prostorni doseg i koncentraciju, pri</w:t>
                  </w:r>
                </w:p>
              </w:txbxContent>
            </v:textbox>
          </v:shape>
        </w:pict>
      </w:r>
      <w:r>
        <w:pict>
          <v:shape id="_x0000_s3907" style="position:absolute;left:31.20pt;top:363.59pt;width:295.72pt;height:24.60pt;z-index:390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čemu intenzitetopterećenjavarira ovisno o zoni.</w:t>
                  </w:r>
                </w:p>
              </w:txbxContent>
            </v:textbox>
          </v:shape>
        </w:pict>
      </w:r>
      <w:r>
        <w:pict>
          <v:shape id="_x0000_s3908" style="position:absolute;left:31.20pt;top:380.99pt;width:633.74pt;height:24.60pt;z-index:390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Promatrajući doprinos pojedinih vrsta smještaja prostornom opterećenju, privatni smještaj zauzima</w:t>
                  </w:r>
                </w:p>
              </w:txbxContent>
            </v:textbox>
          </v:shape>
        </w:pict>
      </w:r>
      <w:r>
        <w:pict>
          <v:shape id="_x0000_s3909" style="position:absolute;left:31.20pt;top:395.39pt;width:633.31pt;height:24.60pt;z-index:390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dominantnu ulogu u trima zonama – Novalji (44% ), Lunjskom poluotoku (51% ) i Barbatima (67% ).</w:t>
                  </w:r>
                </w:p>
              </w:txbxContent>
            </v:textbox>
          </v:shape>
        </w:pict>
      </w:r>
      <w:r>
        <w:pict>
          <v:shape id="_x0000_s3910" style="position:absolute;left:31.20pt;top:409.79pt;width:635.46pt;height:24.60pt;z-index:391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Kampovi pokazuju značajnijiudio u zonama Potočnica (45% ) i Novalja (26% ), dok nekomercijalnismještaj</w:t>
                  </w:r>
                </w:p>
              </w:txbxContent>
            </v:textbox>
          </v:shape>
        </w:pict>
      </w:r>
      <w:r>
        <w:pict>
          <v:shape id="_x0000_s3911" style="position:absolute;left:31.20pt;top:424.19pt;width:634.12pt;height:24.60pt;z-index:391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bilježi visok doprinos u Gajcu (65% ) i Staroj Novalji (64% ). Hotelski smještaj u destinaciji zasad ima</w:t>
                  </w:r>
                </w:p>
              </w:txbxContent>
            </v:textbox>
          </v:shape>
        </w:pict>
      </w:r>
      <w:r>
        <w:pict>
          <v:shape id="_x0000_s3912" style="position:absolute;left:31.20pt;top:438.59pt;width:483.82pt;height:24.60pt;z-index:391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ograničen utjecaj,s izraženijim doprinosom jedino na Lunjskom poluotoku (12% ).</w:t>
                  </w:r>
                </w:p>
              </w:txbxContent>
            </v:textbox>
          </v:shape>
        </w:pict>
      </w:r>
      <w:r>
        <w:pict>
          <v:shape id="_x0000_s3913" style="position:absolute;left:31.20pt;top:455.97pt;width:634.13pt;height:24.65pt;z-index:391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Ovakva struktura ukazuje na izraženu dominaciju privatnog i nekomercijalnog smještaja u ukupnom</w:t>
                  </w:r>
                </w:p>
              </w:txbxContent>
            </v:textbox>
          </v:shape>
        </w:pict>
      </w:r>
      <w:r>
        <w:pict>
          <v:shape id="_x0000_s3914" style="position:absolute;left:31.20pt;top:470.42pt;width:636.61pt;height:24.60pt;z-index:391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prostornom opterećenju destinacije te potvrđuje potrebu za uravnoteženijim razvojem smještajnih</w:t>
                  </w:r>
                </w:p>
              </w:txbxContent>
            </v:textbox>
          </v:shape>
        </w:pict>
      </w:r>
      <w:r>
        <w:pict>
          <v:shape id="_x0000_s3915" style="position:absolute;left:31.20pt;top:484.82pt;width:75.95pt;height:24.60pt;z-index:391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kapaciteta.</w:t>
                  </w:r>
                </w:p>
              </w:txbxContent>
            </v:textbox>
          </v:shape>
        </w:pict>
      </w:r>
      <w:r>
        <w:pict>
          <v:shape id="_x0000_s3916" style="position:absolute;left:31.20pt;top:129.50pt;width:565.35pt;height:24.60pt;z-index:391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Doprinos koncentraciji ukupnih smještajnih kapaciteta prema vrstama smještaja i zonama u </w:t>
                  </w:r>
                </w:p>
              </w:txbxContent>
            </v:textbox>
          </v:shape>
        </w:pict>
      </w:r>
      <w:r>
        <w:pict>
          <v:shape id="_x0000_s3917" style="position:absolute;left:31.20pt;top:143.90pt;width:87.43pt;height:24.60pt;z-index:391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2024. godini</w:t>
                  </w:r>
                </w:p>
              </w:txbxContent>
            </v:textbox>
          </v:shape>
        </w:pict>
      </w:r>
      <w:r>
        <w:pict>
          <v:shape id="_x0000_s3918" style="position:absolute;left:566.64pt;top:129.50pt;width:390.17pt;height:24.60pt;z-index:391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Doprinos kapaciteta u privatnom smještaju i nekomercijalnom </w:t>
                  </w:r>
                </w:p>
              </w:txbxContent>
            </v:textbox>
          </v:shape>
        </w:pict>
      </w:r>
      <w:r>
        <w:pict>
          <v:shape id="_x0000_s3919" style="position:absolute;left:566.64pt;top:143.90pt;width:393.36pt;height:24.60pt;z-index:391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smještaju koncentraciji ukupnih smještajnih kapaciteta po zonama</w:t>
                  </w:r>
                </w:p>
              </w:txbxContent>
            </v:textbox>
          </v:shape>
        </w:pict>
      </w:r>
      <w:r>
        <w:pict>
          <v:shape id="_x0000_s3920" style="position:absolute;left:748.03pt;top:353.94pt;width:74.39pt;height:22.63pt;z-index:392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b/>
                      <w:color w:val="000000"/>
                    </w:rPr>
                    <w:t xml:space="preserve">44% </w:t>
                  </w:r>
                  <w:r>
                    <w:rPr>
                      <w:rFonts w:ascii="Abadi ExtraLight" w:hAnsi="Abadi ExtraLight" w:eastAsia="Abadi ExtraLight"/>
                      <w:sz w:val="22"/>
                      <w:szCs w:val="22"/>
                      <w:color w:val="000000"/>
                    </w:rPr>
                    <w:t xml:space="preserve">I</w:t>
                  </w:r>
                  <w:r>
                    <w:rPr>
                      <w:rFonts w:ascii="Calibri" w:hAnsi="Calibri" w:eastAsia="Calibri"/>
                      <w:sz w:val="22"/>
                      <w:szCs w:val="22"/>
                      <w:b/>
                      <w:color w:val="000000"/>
                    </w:rPr>
                    <w:t xml:space="preserve"> 23%</w:t>
                  </w:r>
                </w:p>
              </w:txbxContent>
            </v:textbox>
          </v:shape>
        </w:pict>
      </w:r>
      <w:r>
        <w:pict>
          <v:shape id="_x0000_s3921" style="position:absolute;left:743.06pt;top:293.75pt;width:74.39pt;height:22.63pt;z-index:392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b/>
                      <w:color w:val="000000"/>
                    </w:rPr>
                    <w:t xml:space="preserve">36% </w:t>
                  </w:r>
                  <w:r>
                    <w:rPr>
                      <w:rFonts w:ascii="Abadi ExtraLight" w:hAnsi="Abadi ExtraLight" w:eastAsia="Abadi ExtraLight"/>
                      <w:sz w:val="22"/>
                      <w:szCs w:val="22"/>
                      <w:color w:val="000000"/>
                    </w:rPr>
                    <w:t xml:space="preserve">I</w:t>
                  </w:r>
                  <w:r>
                    <w:rPr>
                      <w:rFonts w:ascii="Calibri" w:hAnsi="Calibri" w:eastAsia="Calibri"/>
                      <w:sz w:val="22"/>
                      <w:szCs w:val="22"/>
                      <w:b/>
                      <w:color w:val="000000"/>
                    </w:rPr>
                    <w:t xml:space="preserve"> 64%</w:t>
                  </w:r>
                </w:p>
              </w:txbxContent>
            </v:textbox>
          </v:shape>
        </w:pict>
      </w:r>
      <w:r>
        <w:pict>
          <v:shape id="_x0000_s3922" style="position:absolute;left:614.18pt;top:239.76pt;width:74.47pt;height:22.68pt;z-index:392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7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b/>
                      <w:color w:val="000000"/>
                    </w:rPr>
                    <w:t xml:space="preserve">51% </w:t>
                  </w:r>
                  <w:r>
                    <w:rPr>
                      <w:rFonts w:ascii="Abadi ExtraLight" w:hAnsi="Abadi ExtraLight" w:eastAsia="Abadi ExtraLight"/>
                      <w:sz w:val="22"/>
                      <w:szCs w:val="22"/>
                      <w:color w:val="000000"/>
                    </w:rPr>
                    <w:t xml:space="preserve">I</w:t>
                  </w:r>
                  <w:r>
                    <w:rPr>
                      <w:rFonts w:ascii="Calibri" w:hAnsi="Calibri" w:eastAsia="Calibri"/>
                      <w:sz w:val="22"/>
                      <w:szCs w:val="22"/>
                      <w:b/>
                      <w:color w:val="000000"/>
                    </w:rPr>
                    <w:t xml:space="preserve"> 35%</w:t>
                  </w:r>
                </w:p>
              </w:txbxContent>
            </v:textbox>
          </v:shape>
        </w:pict>
      </w:r>
      <w:r>
        <w:pict>
          <v:shape id="_x0000_s3923" style="position:absolute;left:659.11pt;top:314.85pt;width:74.42pt;height:22.63pt;z-index:392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b/>
                      <w:color w:val="000000"/>
                    </w:rPr>
                    <w:t xml:space="preserve">22% </w:t>
                  </w:r>
                  <w:r>
                    <w:rPr>
                      <w:rFonts w:ascii="Abadi ExtraLight" w:hAnsi="Abadi ExtraLight" w:eastAsia="Abadi ExtraLight"/>
                      <w:sz w:val="22"/>
                      <w:szCs w:val="22"/>
                      <w:color w:val="000000"/>
                    </w:rPr>
                    <w:t xml:space="preserve">I</w:t>
                  </w:r>
                  <w:r>
                    <w:rPr>
                      <w:rFonts w:ascii="Calibri" w:hAnsi="Calibri" w:eastAsia="Calibri"/>
                      <w:sz w:val="22"/>
                      <w:szCs w:val="22"/>
                      <w:b/>
                      <w:color w:val="000000"/>
                    </w:rPr>
                    <w:t xml:space="preserve"> 32%</w:t>
                  </w:r>
                </w:p>
              </w:txbxContent>
            </v:textbox>
          </v:shape>
        </w:pict>
      </w:r>
      <w:r>
        <w:pict>
          <v:shape id="_x0000_s3924" style="position:absolute;left:723.94pt;top:400.82pt;width:74.68pt;height:22.63pt;z-index:392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b/>
                      <w:color w:val="000000"/>
                    </w:rPr>
                    <w:t xml:space="preserve">29%</w:t>
                  </w:r>
                  <w:r>
                    <w:rPr>
                      <w:rFonts w:ascii="Abadi ExtraLight" w:hAnsi="Abadi ExtraLight" w:eastAsia="Abadi ExtraLight"/>
                      <w:sz w:val="22"/>
                      <w:szCs w:val="22"/>
                      <w:color w:val="000000"/>
                    </w:rPr>
                    <w:t xml:space="preserve"> I </w:t>
                  </w:r>
                  <w:r>
                    <w:rPr>
                      <w:rFonts w:ascii="Calibri" w:hAnsi="Calibri" w:eastAsia="Calibri"/>
                      <w:sz w:val="22"/>
                      <w:szCs w:val="22"/>
                      <w:b/>
                      <w:color w:val="000000"/>
                    </w:rPr>
                    <w:t xml:space="preserve">65%</w:t>
                  </w:r>
                </w:p>
              </w:txbxContent>
            </v:textbox>
          </v:shape>
        </w:pict>
      </w:r>
      <w:r>
        <w:pict>
          <v:shape id="_x0000_s3925" style="position:absolute;left:826.30pt;top:414.78pt;width:75.40pt;height:28.78pt;z-index:392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b/>
                      <w:color w:val="000000"/>
                    </w:rPr>
                    <w:t xml:space="preserve">67% </w:t>
                  </w:r>
                  <w:r>
                    <w:rPr>
                      <w:rFonts w:ascii="Abadi ExtraLight" w:hAnsi="Abadi ExtraLight" w:eastAsia="Abadi ExtraLight"/>
                      <w:sz w:val="28"/>
                      <w:szCs w:val="28"/>
                      <w:color w:val="000000"/>
                    </w:rPr>
                    <w:t xml:space="preserve">I</w:t>
                  </w:r>
                  <w:r>
                    <w:rPr>
                      <w:rFonts w:ascii="Calibri" w:hAnsi="Calibri" w:eastAsia="Calibri"/>
                      <w:sz w:val="22"/>
                      <w:szCs w:val="22"/>
                      <w:b/>
                      <w:color w:val="000000"/>
                    </w:rPr>
                    <w:t xml:space="preserve"> 33%</w:t>
                  </w:r>
                </w:p>
              </w:txbxContent>
            </v:textbox>
          </v:shape>
        </w:pict>
      </w:r>
      <w:r>
        <w:pict>
          <v:shape id="_x0000_s3926" style="position:absolute;left:845.86pt;top:168.10pt;width:113.26pt;height:15.96pt;z-index:392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174" w:lineRule="exact"/>
                  </w:pPr>
                  <w:r>
                    <w:rPr>
                      <w:rFonts w:ascii="Calibri" w:hAnsi="Calibri" w:eastAsia="Calibri"/>
                      <w:sz w:val="14"/>
                      <w:szCs w:val="14"/>
                      <w:color w:val="000000"/>
                    </w:rPr>
                    <w:t xml:space="preserve">Doprinos privatnog smještaja</w:t>
                  </w:r>
                </w:p>
              </w:txbxContent>
            </v:textbox>
          </v:shape>
        </w:pict>
      </w:r>
      <w:r>
        <w:pict>
          <v:shape id="_x0000_s3927" style="position:absolute;left:845.86pt;top:177.92pt;width:105.48pt;height:15.98pt;z-index:392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175" w:lineRule="exact"/>
                  </w:pPr>
                  <w:r>
                    <w:rPr>
                      <w:rFonts w:ascii="Calibri" w:hAnsi="Calibri" w:eastAsia="Calibri"/>
                      <w:sz w:val="14"/>
                      <w:szCs w:val="14"/>
                      <w:color w:val="000000"/>
                    </w:rPr>
                    <w:t xml:space="preserve">Doprinos nekomercijalnog </w:t>
                  </w:r>
                </w:p>
              </w:txbxContent>
            </v:textbox>
          </v:shape>
        </w:pict>
      </w:r>
      <w:r>
        <w:pict>
          <v:shape id="_x0000_s3928" style="position:absolute;left:845.86pt;top:186.36pt;width:46.16pt;height:15.96pt;z-index:392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174" w:lineRule="exact"/>
                  </w:pPr>
                  <w:r>
                    <w:rPr>
                      <w:rFonts w:ascii="Calibri" w:hAnsi="Calibri" w:eastAsia="Calibri"/>
                      <w:sz w:val="14"/>
                      <w:szCs w:val="14"/>
                      <w:color w:val="000000"/>
                    </w:rPr>
                    <w:t xml:space="preserve">smještaja</w:t>
                  </w:r>
                </w:p>
              </w:txbxContent>
            </v:textbox>
          </v:shape>
        </w:pict>
      </w:r>
      <w:r>
        <w:pict>
          <v:shape id="_x0000_s3929" style="position:absolute;left:31.20pt;top:507.25pt;width:280.28pt;height:20.42pt;z-index:392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TZ Novalja, TZ Stara Novalja, Horwath HTL, 2026.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3930" style="position:absolute;left:915.43pt;top:507.61pt;width:26.11pt;height:20.42pt;z-index:393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60</w:t>
                  </w:r>
                </w:p>
              </w:txbxContent>
            </v:textbox>
          </v:shape>
        </w:pict>
      </w:r>
      <w:r>
        <w:pict>
          <v:shape id="_x0000_s3931" style="position:absolute;left:383.81pt;top:526.88pt;width:248.72pt;height:17.04pt;z-index:393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3932" style="position:absolute;left:31.20pt;top:70.95pt;width:928.80pt;height:45.02pt;z-index:393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Održivi razvoj destinacije zahtijeva kontrolu rasta privatnog smještaja i aktivne mjere za </w:t>
                  </w:r>
                </w:p>
              </w:txbxContent>
            </v:textbox>
          </v:shape>
        </w:pict>
      </w:r>
      <w:r>
        <w:pict>
          <v:shape id="_x0000_s3933" style="position:absolute;left:31.20pt;top:97.35pt;width:431.76pt;height:45.02pt;z-index:393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reguliranje nekomercijalnog smještaja</w:t>
                  </w:r>
                </w:p>
              </w:txbxContent>
            </v:textbox>
          </v:shape>
        </w:pict>
      </w:r>
      <w:r>
        <w:pict>
          <v:shape id="_x0000_s3934" style="position:absolute;left:31.20pt;top:507.25pt;width:142.60pt;height:20.42pt;z-index:393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Horwath HTL, 2026. </w:t>
                  </w:r>
                </w:p>
              </w:txbxContent>
            </v:textbox>
          </v:shape>
        </w:pict>
      </w:r>
      <w:r>
        <w:pict>
          <v:shape id="_x0000_s3935" style="position:absolute;left:511.92pt;top:169.84pt;width:448.08pt;height:24.60pt;z-index:393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Analiza pokazuje da su zone Gajac, Novalja i Stara Novalja prostorno najopterećenije</w:t>
                  </w:r>
                </w:p>
              </w:txbxContent>
            </v:textbox>
          </v:shape>
        </w:pict>
      </w:r>
      <w:r>
        <w:pict>
          <v:shape id="_x0000_s3936" style="position:absolute;left:511.92pt;top:184.24pt;width:448.08pt;height:24.60pt;z-index:393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smještajnim kapacitetima u destinaciji. Glavni izvor tog opterećenja su privatni i</w:t>
                  </w:r>
                </w:p>
              </w:txbxContent>
            </v:textbox>
          </v:shape>
        </w:pict>
      </w:r>
      <w:r>
        <w:pict>
          <v:shape id="_x0000_s3937" style="position:absolute;left:511.92pt;top:198.62pt;width:448.08pt;height:24.65pt;z-index:393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nekomercijalnismještajnikapaciteti,pri čemu njihovdoprinos varira po zonama.</w:t>
                  </w:r>
                </w:p>
              </w:txbxContent>
            </v:textbox>
          </v:shape>
        </w:pict>
      </w:r>
      <w:r>
        <w:pict>
          <v:shape id="_x0000_s3938" style="position:absolute;left:511.92pt;top:222.06pt;width:448.08pt;height:24.60pt;z-index:393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 Novalji je dominantan privatni smještaj, dok u Gajcu i Staroj Novalji veći udio u</w:t>
                  </w:r>
                </w:p>
              </w:txbxContent>
            </v:textbox>
          </v:shape>
        </w:pict>
      </w:r>
      <w:r>
        <w:pict>
          <v:shape id="_x0000_s3939" style="position:absolute;left:511.92pt;top:236.46pt;width:306.95pt;height:24.60pt;z-index:393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ukupnom opterećenjuima nekomercijalnismještaj.</w:t>
                  </w:r>
                </w:p>
              </w:txbxContent>
            </v:textbox>
          </v:shape>
        </w:pict>
      </w:r>
      <w:r>
        <w:pict>
          <v:shape id="_x0000_s3940" style="position:absolute;left:511.92pt;top:259.86pt;width:448.08pt;height:24.60pt;z-index:394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 zoni Novalja zabilježeno je drugo najveće prostorno opterećenje u destinaciji (109</w:t>
                  </w:r>
                </w:p>
              </w:txbxContent>
            </v:textbox>
          </v:shape>
        </w:pict>
      </w:r>
      <w:r>
        <w:pict>
          <v:shape id="_x0000_s3941" style="position:absolute;left:511.92pt;top:274.26pt;width:448.08pt;height:24.60pt;z-index:394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kreveta/ha), s 49 kreveta u privatnom smještaju po hektaru građevinskog prostora.</w:t>
                  </w:r>
                </w:p>
              </w:txbxContent>
            </v:textbox>
          </v:shape>
        </w:pict>
      </w:r>
      <w:r>
        <w:pict>
          <v:shape id="_x0000_s3942" style="position:absolute;left:511.92pt;top:288.66pt;width:448.08pt;height:24.60pt;z-index:394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Nakon Novalje, zona s najvećim opterećenjem od privatnog smještajaje zona Barbati</w:t>
                  </w:r>
                </w:p>
              </w:txbxContent>
            </v:textbox>
          </v:shape>
        </w:pict>
      </w:r>
      <w:r>
        <w:pict>
          <v:shape id="_x0000_s3943" style="position:absolute;left:511.92pt;top:303.04pt;width:448.08pt;height:24.65pt;z-index:394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 37 kreveta, što potvrđuje značajnu koncentraciju upravo u Novalji. S obzirom na</w:t>
                  </w:r>
                </w:p>
              </w:txbxContent>
            </v:textbox>
          </v:shape>
        </w:pict>
      </w:r>
      <w:r>
        <w:pict>
          <v:shape id="_x0000_s3944" style="position:absolute;left:511.92pt;top:317.49pt;width:448.08pt;height:24.60pt;z-index:394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takvu razinu opterećenja, preporučuje se privremeno ograničenje na odobravanje</w:t>
                  </w:r>
                </w:p>
              </w:txbxContent>
            </v:textbox>
          </v:shape>
        </w:pict>
      </w:r>
      <w:r>
        <w:pict>
          <v:shape id="_x0000_s3945" style="position:absolute;left:511.92pt;top:331.89pt;width:448.08pt;height:24.60pt;z-index:394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novih kapaciteta privatnog smještaja u zoni Novalja, do isteka važenja ovog Plana</w:t>
                  </w:r>
                </w:p>
              </w:txbxContent>
            </v:textbox>
          </v:shape>
        </w:pict>
      </w:r>
      <w:r>
        <w:pict>
          <v:shape id="_x0000_s3946" style="position:absolute;left:511.92pt;top:346.29pt;width:79.10pt;height:24.60pt;z-index:394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upravljanja.</w:t>
                  </w:r>
                </w:p>
              </w:txbxContent>
            </v:textbox>
          </v:shape>
        </w:pict>
      </w:r>
      <w:r>
        <w:pict>
          <v:shape id="_x0000_s3947" style="position:absolute;left:511.92pt;top:369.69pt;width:448.08pt;height:24.60pt;z-index:394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 zonama Gajac (118kreveta/ha)i Stara Novalja (81 kreveta/ha),gdje nekomercijalni</w:t>
                  </w:r>
                </w:p>
              </w:txbxContent>
            </v:textbox>
          </v:shape>
        </w:pict>
      </w:r>
      <w:r>
        <w:pict>
          <v:shape id="_x0000_s3948" style="position:absolute;left:511.92pt;top:384.09pt;width:448.08pt;height:24.60pt;z-index:394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smještajima najveći udio u ukupnom opterećenju – u Gajcu sa 77 kreveta/hai u Staroj</w:t>
                  </w:r>
                </w:p>
              </w:txbxContent>
            </v:textbox>
          </v:shape>
        </w:pict>
      </w:r>
      <w:r>
        <w:pict>
          <v:shape id="_x0000_s3949" style="position:absolute;left:511.92pt;top:398.47pt;width:448.08pt;height:24.65pt;z-index:394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Novalji sa 52 kreveta/ha,također je uočena visoka razina prostorne zasićenosti.</w:t>
                  </w:r>
                </w:p>
              </w:txbxContent>
            </v:textbox>
          </v:shape>
        </w:pict>
      </w:r>
      <w:r>
        <w:pict>
          <v:shape id="_x0000_s3950" style="position:absolute;left:511.92pt;top:421.91pt;width:448.08pt;height:24.60pt;z-index:395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Stoga se, uz preporuku moratorija na nove privatne smještajnekapacitete, predlaže i</w:t>
                  </w:r>
                </w:p>
              </w:txbxContent>
            </v:textbox>
          </v:shape>
        </w:pict>
      </w:r>
      <w:r>
        <w:pict>
          <v:shape id="_x0000_s3951" style="position:absolute;left:511.92pt;top:436.31pt;width:448.08pt;height:24.60pt;z-index:395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razmatranje povećanja minimalne površine građevne čestice za nekomercijalni</w:t>
                  </w:r>
                </w:p>
              </w:txbxContent>
            </v:textbox>
          </v:shape>
        </w:pict>
      </w:r>
      <w:r>
        <w:pict>
          <v:shape id="_x0000_s3952" style="position:absolute;left:511.92pt;top:450.71pt;width:448.08pt;height:24.60pt;z-index:395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smještaj, čime bi se ograničilo daljnje širenje ovog segmenta i smanjio pritisak na</w:t>
                  </w:r>
                </w:p>
              </w:txbxContent>
            </v:textbox>
          </v:shape>
        </w:pict>
      </w:r>
      <w:r>
        <w:pict>
          <v:shape id="_x0000_s3953" style="position:absolute;left:511.92pt;top:465.11pt;width:283.76pt;height:24.60pt;z-index:395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prostor u najopterećenijimzonama destinacije.</w:t>
                  </w:r>
                </w:p>
              </w:txbxContent>
            </v:textbox>
          </v:shape>
        </w:pict>
      </w:r>
      <w:r>
        <w:pict>
          <v:shape id="_x0000_s3954" style="position:absolute;left:80.69pt;top:157.36pt;width:48.83pt;height:24.60pt;z-index:395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ZONA</w:t>
                  </w:r>
                </w:p>
              </w:txbxContent>
            </v:textbox>
          </v:shape>
        </w:pict>
      </w:r>
      <w:r>
        <w:pict>
          <v:shape id="_x0000_s3955" style="position:absolute;left:64.42pt;top:302.13pt;width:100.12pt;height:32.72pt;z-index:395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ukupno</w:t>
                  </w: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 118,5</w:t>
                  </w:r>
                </w:p>
              </w:txbxContent>
            </v:textbox>
          </v:shape>
        </w:pict>
      </w:r>
      <w:r>
        <w:pict>
          <v:shape id="_x0000_s3956" style="position:absolute;left:32.74pt;top:319.59pt;width:176.40pt;height:20.42pt;z-index:395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kreveta po hektaru građevinskog </w:t>
                  </w:r>
                </w:p>
              </w:txbxContent>
            </v:textbox>
          </v:shape>
        </w:pict>
      </w:r>
      <w:r>
        <w:pict>
          <v:shape id="_x0000_s3957" style="position:absolute;left:81.46pt;top:329.53pt;width:55.72pt;height:20.47pt;z-index:395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prostora</w:t>
                  </w:r>
                </w:p>
              </w:txbxContent>
            </v:textbox>
          </v:shape>
        </w:pict>
      </w:r>
      <w:r>
        <w:pict>
          <v:shape id="_x0000_s3958" style="position:absolute;left:240.72pt;top:157.36pt;width:48.83pt;height:24.60pt;z-index:395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ZONA</w:t>
                  </w:r>
                </w:p>
              </w:txbxContent>
            </v:textbox>
          </v:shape>
        </w:pict>
      </w:r>
      <w:r>
        <w:pict>
          <v:shape id="_x0000_s3959" style="position:absolute;left:222.43pt;top:302.13pt;width:100.12pt;height:32.72pt;z-index:395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ukupno</w:t>
                  </w: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 109,2</w:t>
                  </w:r>
                </w:p>
              </w:txbxContent>
            </v:textbox>
          </v:shape>
        </w:pict>
      </w:r>
      <w:r>
        <w:pict>
          <v:shape id="_x0000_s3960" style="position:absolute;left:192.67pt;top:319.59pt;width:176.40pt;height:20.42pt;z-index:396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kreveta po hektaru građevinskog </w:t>
                  </w:r>
                </w:p>
              </w:txbxContent>
            </v:textbox>
          </v:shape>
        </w:pict>
      </w:r>
      <w:r>
        <w:pict>
          <v:shape id="_x0000_s3961" style="position:absolute;left:241.39pt;top:329.53pt;width:55.72pt;height:20.47pt;z-index:396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prostora</w:t>
                  </w:r>
                </w:p>
              </w:txbxContent>
            </v:textbox>
          </v:shape>
        </w:pict>
      </w:r>
      <w:r>
        <w:pict>
          <v:shape id="_x0000_s3962" style="position:absolute;left:78.65pt;top:177.31pt;width:58.01pt;height:32.72pt;z-index:396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Gajac</w:t>
                  </w:r>
                </w:p>
              </w:txbxContent>
            </v:textbox>
          </v:shape>
        </w:pict>
      </w:r>
      <w:r>
        <w:pict>
          <v:shape id="_x0000_s3963" style="position:absolute;left:231.84pt;top:177.31pt;width:74.50pt;height:32.72pt;z-index:396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Novalja</w:t>
                  </w:r>
                </w:p>
              </w:txbxContent>
            </v:textbox>
          </v:shape>
        </w:pict>
      </w:r>
      <w:r>
        <w:pict>
          <v:shape id="_x0000_s3964" style="position:absolute;left:370.27pt;top:177.31pt;width:124.58pt;height:32.72pt;z-index:396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Stara Novalja </w:t>
                  </w:r>
                </w:p>
              </w:txbxContent>
            </v:textbox>
          </v:shape>
        </w:pict>
      </w:r>
      <w:r>
        <w:pict>
          <v:shape id="_x0000_s3965" style="position:absolute;left:400.87pt;top:157.36pt;width:48.83pt;height:24.60pt;z-index:396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ZONA</w:t>
                  </w:r>
                </w:p>
              </w:txbxContent>
            </v:textbox>
          </v:shape>
        </w:pict>
      </w:r>
      <w:r>
        <w:pict>
          <v:shape id="_x0000_s3966" style="position:absolute;left:386.52pt;top:302.13pt;width:90.43pt;height:32.72pt;z-index:396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ukupno</w:t>
                  </w: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 80,9</w:t>
                  </w:r>
                </w:p>
              </w:txbxContent>
            </v:textbox>
          </v:shape>
        </w:pict>
      </w:r>
      <w:r>
        <w:pict>
          <v:shape id="_x0000_s3967" style="position:absolute;left:353.40pt;top:319.59pt;width:176.40pt;height:20.42pt;z-index:396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kreveta po hektaru građevinskog </w:t>
                  </w:r>
                </w:p>
              </w:txbxContent>
            </v:textbox>
          </v:shape>
        </w:pict>
      </w:r>
      <w:r>
        <w:pict>
          <v:shape id="_x0000_s3968" style="position:absolute;left:402.14pt;top:329.53pt;width:55.72pt;height:20.47pt;z-index:396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prostora</w:t>
                  </w:r>
                </w:p>
              </w:txbxContent>
            </v:textbox>
          </v:shape>
        </w:pict>
      </w:r>
      <w:r>
        <w:pict>
          <v:shape id="_x0000_s3969" style="position:absolute;left:83.74pt;top:371.54pt;width:48.07pt;height:32.72pt;z-index:396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34,5</w:t>
                  </w:r>
                </w:p>
              </w:txbxContent>
            </v:textbox>
          </v:shape>
        </w:pict>
      </w:r>
      <w:r>
        <w:pict>
          <v:shape id="_x0000_s3970" style="position:absolute;left:31.30pt;top:386.00pt;width:180.01pt;height:20.42pt;z-index:397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kreveta u privatnom smještaju po </w:t>
                  </w:r>
                </w:p>
              </w:txbxContent>
            </v:textbox>
          </v:shape>
        </w:pict>
      </w:r>
      <w:r>
        <w:pict>
          <v:shape id="_x0000_s3971" style="position:absolute;left:36.94pt;top:395.94pt;width:163.76pt;height:20.47pt;z-index:397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hektaru građevinskog prostora</w:t>
                  </w:r>
                </w:p>
              </w:txbxContent>
            </v:textbox>
          </v:shape>
        </w:pict>
      </w:r>
      <w:r>
        <w:pict>
          <v:shape id="_x0000_s3972" style="position:absolute;left:243.55pt;top:371.54pt;width:48.07pt;height:32.72pt;z-index:397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48,5</w:t>
                  </w:r>
                </w:p>
              </w:txbxContent>
            </v:textbox>
          </v:shape>
        </w:pict>
      </w:r>
      <w:r>
        <w:pict>
          <v:shape id="_x0000_s3973" style="position:absolute;left:191.23pt;top:386.00pt;width:180.01pt;height:20.42pt;z-index:397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kreveta u privatnom smještaju po </w:t>
                  </w:r>
                </w:p>
              </w:txbxContent>
            </v:textbox>
          </v:shape>
        </w:pict>
      </w:r>
      <w:r>
        <w:pict>
          <v:shape id="_x0000_s3974" style="position:absolute;left:196.87pt;top:395.94pt;width:163.76pt;height:20.47pt;z-index:397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hektaru građevinskog prostora</w:t>
                  </w:r>
                </w:p>
              </w:txbxContent>
            </v:textbox>
          </v:shape>
        </w:pict>
      </w:r>
      <w:r>
        <w:pict>
          <v:shape id="_x0000_s3975" style="position:absolute;left:404.42pt;top:371.54pt;width:48.07pt;height:32.72pt;z-index:397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29,4</w:t>
                  </w:r>
                </w:p>
              </w:txbxContent>
            </v:textbox>
          </v:shape>
        </w:pict>
      </w:r>
      <w:r>
        <w:pict>
          <v:shape id="_x0000_s3976" style="position:absolute;left:351.96pt;top:386.00pt;width:180.01pt;height:20.42pt;z-index:397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kreveta u privatnom smještaju po </w:t>
                  </w:r>
                </w:p>
              </w:txbxContent>
            </v:textbox>
          </v:shape>
        </w:pict>
      </w:r>
      <w:r>
        <w:pict>
          <v:shape id="_x0000_s3977" style="position:absolute;left:357.60pt;top:395.94pt;width:163.76pt;height:20.47pt;z-index:397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hektaru građevinskog prostora</w:t>
                  </w:r>
                </w:p>
              </w:txbxContent>
            </v:textbox>
          </v:shape>
        </w:pict>
      </w:r>
      <w:r>
        <w:pict>
          <v:shape id="_x0000_s3978" style="position:absolute;left:84.05pt;top:434.45pt;width:48.07pt;height:32.72pt;z-index:397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76,7</w:t>
                  </w:r>
                </w:p>
              </w:txbxContent>
            </v:textbox>
          </v:shape>
        </w:pict>
      </w:r>
      <w:r>
        <w:pict>
          <v:shape id="_x0000_s3979" style="position:absolute;left:43.61pt;top:448.89pt;width:150.25pt;height:20.47pt;z-index:397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kreveta u nekomercijalnom </w:t>
                  </w:r>
                </w:p>
              </w:txbxContent>
            </v:textbox>
          </v:shape>
        </w:pict>
      </w:r>
      <w:r>
        <w:pict>
          <v:shape id="_x0000_s3980" style="position:absolute;left:29.33pt;top:458.85pt;width:186.74pt;height:20.47pt;z-index:398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smještaju po hektaru građevinskog </w:t>
                  </w:r>
                </w:p>
              </w:txbxContent>
            </v:textbox>
          </v:shape>
        </w:pict>
      </w:r>
      <w:r>
        <w:pict>
          <v:shape id="_x0000_s3981" style="position:absolute;left:81.41pt;top:468.97pt;width:55.62pt;height:20.42pt;z-index:398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prostora</w:t>
                  </w:r>
                </w:p>
              </w:txbxContent>
            </v:textbox>
          </v:shape>
        </w:pict>
      </w:r>
      <w:r>
        <w:pict>
          <v:shape id="_x0000_s3982" style="position:absolute;left:243.62pt;top:434.45pt;width:48.07pt;height:32.72pt;z-index:398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25,6</w:t>
                  </w:r>
                </w:p>
              </w:txbxContent>
            </v:textbox>
          </v:shape>
        </w:pict>
      </w:r>
      <w:r>
        <w:pict>
          <v:shape id="_x0000_s3983" style="position:absolute;left:203.54pt;top:448.89pt;width:150.25pt;height:20.47pt;z-index:398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kreveta u nekomercijalnom </w:t>
                  </w:r>
                </w:p>
              </w:txbxContent>
            </v:textbox>
          </v:shape>
        </w:pict>
      </w:r>
      <w:r>
        <w:pict>
          <v:shape id="_x0000_s3984" style="position:absolute;left:189.26pt;top:458.85pt;width:186.74pt;height:20.47pt;z-index:398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smještaju po hektaru građevinskog </w:t>
                  </w:r>
                </w:p>
              </w:txbxContent>
            </v:textbox>
          </v:shape>
        </w:pict>
      </w:r>
      <w:r>
        <w:pict>
          <v:shape id="_x0000_s3985" style="position:absolute;left:241.34pt;top:468.97pt;width:55.62pt;height:20.42pt;z-index:398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prostora</w:t>
                  </w:r>
                </w:p>
              </w:txbxContent>
            </v:textbox>
          </v:shape>
        </w:pict>
      </w:r>
      <w:r>
        <w:pict>
          <v:shape id="_x0000_s3986" style="position:absolute;left:406.66pt;top:434.45pt;width:48.07pt;height:32.72pt;z-index:398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51,5</w:t>
                  </w:r>
                </w:p>
              </w:txbxContent>
            </v:textbox>
          </v:shape>
        </w:pict>
      </w:r>
      <w:r>
        <w:pict>
          <v:shape id="_x0000_s3987" style="position:absolute;left:364.27pt;top:448.89pt;width:150.25pt;height:20.47pt;z-index:398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kreveta u nekomercijalnom </w:t>
                  </w:r>
                </w:p>
              </w:txbxContent>
            </v:textbox>
          </v:shape>
        </w:pict>
      </w:r>
      <w:r>
        <w:pict>
          <v:shape id="_x0000_s3988" style="position:absolute;left:349.99pt;top:458.85pt;width:186.74pt;height:20.47pt;z-index:398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smještaju po hektaru građevinskog </w:t>
                  </w:r>
                </w:p>
              </w:txbxContent>
            </v:textbox>
          </v:shape>
        </w:pict>
      </w:r>
      <w:r>
        <w:pict>
          <v:shape id="_x0000_s3989" style="position:absolute;left:402.10pt;top:468.97pt;width:55.62pt;height:20.42pt;z-index:398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prostora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3990" style="position:absolute;left:915.43pt;top:507.61pt;width:26.11pt;height:20.42pt;z-index:399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61</w:t>
                  </w:r>
                </w:p>
              </w:txbxContent>
            </v:textbox>
          </v:shape>
        </w:pict>
      </w:r>
      <w:r>
        <w:pict>
          <v:shape id="_x0000_s3991" style="position:absolute;left:383.81pt;top:526.88pt;width:248.72pt;height:17.04pt;z-index:399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3992" style="position:absolute;left:31.20pt;top:70.95pt;width:552.40pt;height:45.02pt;z-index:399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Procjena dostignute razine prihvatnog kapaciteta</w:t>
                  </w:r>
                </w:p>
              </w:txbxContent>
            </v:textbox>
          </v:shape>
        </w:pict>
      </w:r>
      <w:r>
        <w:pict>
          <v:shape id="_x0000_s3993" style="position:absolute;left:518.71pt;top:81.84pt;width:55.51pt;height:30.01pt;z-index:399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66" w:lineRule="exact"/>
                  </w:pPr>
                  <w:r>
                    <w:rPr>
                      <w:rFonts w:ascii="Calibri" w:hAnsi="Calibri" w:eastAsia="Calibri"/>
                      <w:sz w:val="29"/>
                      <w:szCs w:val="29"/>
                      <w:b/>
                      <w:color w:val="000000"/>
                    </w:rPr>
                    <w:t xml:space="preserve"> (1/2)</w:t>
                  </w:r>
                </w:p>
              </w:txbxContent>
            </v:textbox>
          </v:shape>
        </w:pict>
      </w:r>
      <w:r>
        <w:pict>
          <v:shape id="_x0000_s3994" style="position:absolute;left:31.20pt;top:507.25pt;width:139.90pt;height:20.42pt;z-index:399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Horwath HTL, 2026.</w:t>
                  </w:r>
                </w:p>
              </w:txbxContent>
            </v:textbox>
          </v:shape>
        </w:pict>
      </w:r>
      <w:r>
        <w:pict>
          <v:shape id="_x0000_s3995" style="position:absolute;left:31.68pt;top:185.54pt;width:808.37pt;height:24.60pt;z-index:399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Zone Gajac (119kreveta/ha), Novalja (109kreveta/ha), i Stara Novalja (81 krevet/ha) bilježe najvišu koncentraciju smještajnih kapaciteta </w:t>
                  </w:r>
                </w:p>
              </w:txbxContent>
            </v:textbox>
          </v:shape>
        </w:pict>
      </w:r>
      <w:r>
        <w:pict>
          <v:shape id="_x0000_s3996" style="position:absolute;left:679.51pt;top:185.54pt;width:280.49pt;height:24.60pt;z-index:399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 destinaciji što ukazuje na izraženu koncentraciju </w:t>
                  </w:r>
                </w:p>
              </w:txbxContent>
            </v:textbox>
          </v:shape>
        </w:pict>
      </w:r>
      <w:r>
        <w:pict>
          <v:shape id="_x0000_s3997" style="position:absolute;left:31.68pt;top:199.94pt;width:928.32pt;height:24.60pt;z-index:399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turističkih aktivnosti u središnjim dijelovima destinacije. Budući da u tim zonama dominiraju privatni i nekomercijalni objekti, dolazi do povećanog infrastrukturnog opterećenja, </w:t>
                  </w:r>
                </w:p>
              </w:txbxContent>
            </v:textbox>
          </v:shape>
        </w:pict>
      </w:r>
      <w:r>
        <w:pict>
          <v:shape id="_x0000_s3998" style="position:absolute;left:31.68pt;top:214.34pt;width:470.78pt;height:24.60pt;z-index:399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neravnomjerne prostorne raspodjele turista i otežanog upravljanja turizmom. </w:t>
                  </w:r>
                </w:p>
              </w:txbxContent>
            </v:textbox>
          </v:shape>
        </w:pict>
      </w:r>
      <w:r>
        <w:pict>
          <v:shape id="_x0000_s3999" style="position:absolute;left:31.20pt;top:160.37pt;width:553.39pt;height:28.78pt;z-index:399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1. Prostorno neopterećenije zone smještajnim kapacitetima su zone Novalja, </w:t>
                  </w:r>
                </w:p>
              </w:txbxContent>
            </v:textbox>
          </v:shape>
        </w:pict>
      </w:r>
      <w:r>
        <w:pict>
          <v:shape id="_x0000_s4000" style="position:absolute;left:512.95pt;top:160.37pt;width:162.22pt;height:28.78pt;z-index:400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Gajac i Stara Novalja</w:t>
                  </w:r>
                </w:p>
              </w:txbxContent>
            </v:textbox>
          </v:shape>
        </w:pict>
      </w:r>
      <w:r>
        <w:pict>
          <v:shape id="_x0000_s4001" style="position:absolute;left:31.20pt;top:250.94pt;width:457.83pt;height:28.78pt;z-index:400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2. Infrastruktura i komunalni sustavi rade na granici izdržljivosti</w:t>
                  </w:r>
                </w:p>
              </w:txbxContent>
            </v:textbox>
          </v:shape>
        </w:pict>
      </w:r>
      <w:r>
        <w:pict>
          <v:shape id="_x0000_s4002" style="position:absolute;left:31.20pt;top:275.54pt;width:928.80pt;height:24.60pt;z-index:400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Sustav vodoopskrbe u kolovozu dostiže 100% kapaciteta, dok sustavi odvoza otpada i održavanja javnih površina bilježe izrazita sezonska opterećenja – 27 djelatnika održava 180.000 m² </w:t>
                  </w:r>
                </w:p>
              </w:txbxContent>
            </v:textbox>
          </v:shape>
        </w:pict>
      </w:r>
      <w:r>
        <w:pict>
          <v:shape id="_x0000_s4003" style="position:absolute;left:31.20pt;top:289.94pt;width:928.80pt;height:24.60pt;z-index:400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javnih površina. Promet i parkiranje istaknuti su kao najveći izazovi: 77% stanovnika navodi gužve kao ozbiljan problem, a 75% p oteškoće s parkiranjem. Ovi pokazatelji ukazuju na </w:t>
                  </w:r>
                </w:p>
              </w:txbxContent>
            </v:textbox>
          </v:shape>
        </w:pict>
      </w:r>
      <w:r>
        <w:pict>
          <v:shape id="_x0000_s4004" style="position:absolute;left:31.20pt;top:304.34pt;width:348.83pt;height:24.60pt;z-index:400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ograničenu otpornost infrastrukture u vršnim mjesecima.</w:t>
                  </w:r>
                </w:p>
              </w:txbxContent>
            </v:textbox>
          </v:shape>
        </w:pict>
      </w:r>
      <w:r>
        <w:pict>
          <v:shape id="_x0000_s4005" style="position:absolute;left:31.20pt;top:340.90pt;width:601.63pt;height:28.83pt;z-index:400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2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3. Sezonalnost stvara neravnotežu između turističke aktivnosti i kapaciteta prostora</w:t>
                  </w:r>
                </w:p>
              </w:txbxContent>
            </v:textbox>
          </v:shape>
        </w:pict>
      </w:r>
      <w:r>
        <w:pict>
          <v:shape id="_x0000_s4006" style="position:absolute;left:31.20pt;top:365.54pt;width:928.80pt;height:24.60pt;z-index:400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Oko 68% ukupnih noćenja ostvaruje se u dva ljetna mjeseca (srpanj – kolovoz), dok je u ostatku godine aktivnost niska. Takva koncentracija turističkih tokova uzrokuje kratkotrajne, ali </w:t>
                  </w:r>
                </w:p>
              </w:txbxContent>
            </v:textbox>
          </v:shape>
        </w:pict>
      </w:r>
      <w:r>
        <w:pict>
          <v:shape id="_x0000_s4007" style="position:absolute;left:31.20pt;top:379.94pt;width:720.46pt;height:24.60pt;z-index:400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snažne pritiske na infrastrukturu, okoliš i lokalnu zajednicu te smanjuje učinkovitost poslovanja i korištenja javnih ulaganj</w:t>
                  </w:r>
                </w:p>
              </w:txbxContent>
            </v:textbox>
          </v:shape>
        </w:pict>
      </w:r>
      <w:r>
        <w:pict>
          <v:shape id="_x0000_s4008" style="position:absolute;left:603.79pt;top:379.94pt;width:24.53pt;height:24.60pt;z-index:400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a.</w:t>
                  </w:r>
                </w:p>
              </w:txbxContent>
            </v:textbox>
          </v:shape>
        </w:pict>
      </w:r>
      <w:r>
        <w:pict>
          <v:shape id="_x0000_s4009" style="position:absolute;left:31.20pt;top:416.37pt;width:579.65pt;height:28.78pt;z-index:400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4. Stanovništvo pokazuje znakove zasićenosti i podijeljenosti u percepciji turizma</w:t>
                  </w:r>
                </w:p>
              </w:txbxContent>
            </v:textbox>
          </v:shape>
        </w:pict>
      </w:r>
      <w:r>
        <w:pict>
          <v:shape id="_x0000_s4010" style="position:absolute;left:31.20pt;top:440.95pt;width:928.80pt;height:24.65pt;z-index:401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Iako većina stanovnika prepoznaje gospodarske koristi, većina stanovnikasmatra da apartmanizacijasmanjuje kvalitetu života. Ti pokazatelji upućuju na dosegnut društveni prag </w:t>
                  </w:r>
                </w:p>
              </w:txbxContent>
            </v:textbox>
          </v:shape>
        </w:pict>
      </w:r>
      <w:r>
        <w:pict>
          <v:shape id="_x0000_s4011" style="position:absolute;left:31.20pt;top:455.39pt;width:515.70pt;height:24.60pt;z-index:401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prihvatnog kapaciteta, pri čemu turizam dijelom prelazi granicu društvene tolerancije.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4012" style="position:absolute;left:915.43pt;top:507.61pt;width:26.11pt;height:20.42pt;z-index:401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62</w:t>
                  </w:r>
                </w:p>
              </w:txbxContent>
            </v:textbox>
          </v:shape>
        </w:pict>
      </w:r>
      <w:r>
        <w:pict>
          <v:shape id="_x0000_s4013" style="position:absolute;left:383.81pt;top:526.88pt;width:248.72pt;height:17.04pt;z-index:401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4014" style="position:absolute;left:31.20pt;top:70.95pt;width:552.40pt;height:45.02pt;z-index:401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Procjena dostignute razine prihvatnog kapaciteta</w:t>
                  </w:r>
                </w:p>
              </w:txbxContent>
            </v:textbox>
          </v:shape>
        </w:pict>
      </w:r>
      <w:r>
        <w:pict>
          <v:shape id="_x0000_s4015" style="position:absolute;left:518.71pt;top:81.84pt;width:55.51pt;height:30.01pt;z-index:401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66" w:lineRule="exact"/>
                  </w:pPr>
                  <w:r>
                    <w:rPr>
                      <w:rFonts w:ascii="Calibri" w:hAnsi="Calibri" w:eastAsia="Calibri"/>
                      <w:sz w:val="29"/>
                      <w:szCs w:val="29"/>
                      <w:b/>
                      <w:color w:val="000000"/>
                    </w:rPr>
                    <w:t xml:space="preserve"> (2/2)</w:t>
                  </w:r>
                </w:p>
              </w:txbxContent>
            </v:textbox>
          </v:shape>
        </w:pict>
      </w:r>
      <w:r>
        <w:pict>
          <v:shape id="_x0000_s4016" style="position:absolute;left:31.20pt;top:507.25pt;width:139.90pt;height:20.42pt;z-index:401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Horwath HTL, 2026.</w:t>
                  </w:r>
                </w:p>
              </w:txbxContent>
            </v:textbox>
          </v:shape>
        </w:pict>
      </w:r>
      <w:r>
        <w:pict>
          <v:shape id="_x0000_s4017" style="position:absolute;left:31.68pt;top:185.54pt;width:928.32pt;height:24.60pt;z-index:401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Kvaliteta mora za kupanje ocijenjena je kao izvrsna, no tijekom vršnih mjeseci 68% stanovnika prijavljuje neugodne mirise i probleme s otpadom. To ukazuje na osjetljiv ekološki balans –</w:t>
                  </w:r>
                </w:p>
              </w:txbxContent>
            </v:textbox>
          </v:shape>
        </w:pict>
      </w:r>
      <w:r>
        <w:pict>
          <v:shape id="_x0000_s4018" style="position:absolute;left:31.68pt;top:199.94pt;width:721.98pt;height:24.60pt;z-index:401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okoliš nije degradiran, ali je pod visokim sezonskim pritiskom koji bi u slučaju daljnjeg rasta mogao dovesti do trajnih posl</w:t>
                  </w:r>
                </w:p>
              </w:txbxContent>
            </v:textbox>
          </v:shape>
        </w:pict>
      </w:r>
      <w:r>
        <w:pict>
          <v:shape id="_x0000_s4019" style="position:absolute;left:610.87pt;top:199.94pt;width:51.50pt;height:24.60pt;z-index:401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jedica.</w:t>
                  </w:r>
                </w:p>
              </w:txbxContent>
            </v:textbox>
          </v:shape>
        </w:pict>
      </w:r>
      <w:r>
        <w:pict>
          <v:shape id="_x0000_s4020" style="position:absolute;left:31.20pt;top:160.37pt;width:502.20pt;height:28.78pt;z-index:402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5. Okolišni kapaciteti su očuvani, ali pod izraženim sezonskim stresom</w:t>
                  </w:r>
                </w:p>
              </w:txbxContent>
            </v:textbox>
          </v:shape>
        </w:pict>
      </w:r>
      <w:r>
        <w:pict>
          <v:shape id="_x0000_s4021" style="position:absolute;left:31.20pt;top:250.94pt;width:357.19pt;height:28.78pt;z-index:402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6. Destinacija je na granici funkcionalne nosivosti</w:t>
                  </w:r>
                </w:p>
              </w:txbxContent>
            </v:textbox>
          </v:shape>
        </w:pict>
      </w:r>
      <w:r>
        <w:pict>
          <v:shape id="_x0000_s4022" style="position:absolute;left:31.20pt;top:275.54pt;width:743.35pt;height:24.60pt;z-index:402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Fizički, infrastrukturni i društveni sustavi još omogućuju osnovno funkcioniranje, no u uvjetima trajnog sezonskog preoptereć</w:t>
                  </w:r>
                </w:p>
              </w:txbxContent>
            </v:textbox>
          </v:shape>
        </w:pict>
      </w:r>
      <w:r>
        <w:pict>
          <v:shape id="_x0000_s4023" style="position:absolute;left:628.51pt;top:275.54pt;width:331.49pt;height:24.60pt;z-index:402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enja. Bez značajnih kvalitativnih ulaganja u infrastrukturu, </w:t>
                  </w:r>
                </w:p>
              </w:txbxContent>
            </v:textbox>
          </v:shape>
        </w:pict>
      </w:r>
      <w:r>
        <w:pict>
          <v:shape id="_x0000_s4024" style="position:absolute;left:31.20pt;top:289.94pt;width:721.56pt;height:24.60pt;z-index:402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prostorno planiranje i upravljanje smještajnim kapacitetima, prijeti rizik strukturne prenapučenosti i pada kvalitete turisti</w:t>
                  </w:r>
                </w:p>
              </w:txbxContent>
            </v:textbox>
          </v:shape>
        </w:pict>
      </w:r>
      <w:r>
        <w:pict>
          <v:shape id="_x0000_s4025" style="position:absolute;left:606.67pt;top:289.94pt;width:103.05pt;height:24.60pt;z-index:402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čkog doživljaja.</w:t>
                  </w:r>
                </w:p>
              </w:txbxContent>
            </v:textbox>
          </v:shape>
        </w:pict>
      </w:r>
      <w:r>
        <w:pict>
          <v:shape id="_x0000_s4026" style="position:absolute;left:31.20pt;top:340.49pt;width:339.44pt;height:28.78pt;z-index:402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Novalja je dosegnula prag održivog kapaciteta </w:t>
                  </w:r>
                </w:p>
              </w:txbxContent>
            </v:textbox>
          </v:shape>
        </w:pict>
      </w:r>
      <w:r>
        <w:pict>
          <v:shape id="_x0000_s4027" style="position:absolute;left:324.77pt;top:340.49pt;width:587.86pt;height:28.78pt;z-index:402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– prostorni, infrastrukturni i društveni sustavi već su u vršnim mjesecima pod mak</w:t>
                  </w:r>
                </w:p>
              </w:txbxContent>
            </v:textbox>
          </v:shape>
        </w:pict>
      </w:r>
      <w:r>
        <w:pict>
          <v:shape id="_x0000_s4028" style="position:absolute;left:838.66pt;top:340.49pt;width:81.73pt;height:28.78pt;z-index:402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simalnim </w:t>
                  </w:r>
                </w:p>
              </w:txbxContent>
            </v:textbox>
          </v:shape>
        </w:pict>
      </w:r>
      <w:r>
        <w:pict>
          <v:shape id="_x0000_s4029" style="position:absolute;left:31.20pt;top:357.29pt;width:803.65pt;height:28.78pt;z-index:402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opterećenjem. Daljnji razvoj mora se temeljiti na kontroli rasta i regulaciji smještajnih kapaciteta, uravnoteženju </w:t>
                  </w:r>
                </w:p>
              </w:txbxContent>
            </v:textbox>
          </v:shape>
        </w:pict>
      </w:r>
      <w:r>
        <w:pict>
          <v:shape id="_x0000_s4030" style="position:absolute;left:740.14pt;top:357.29pt;width:189.13pt;height:28.78pt;z-index:403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sezonalnosti i uspostavi </w:t>
                  </w:r>
                </w:p>
              </w:txbxContent>
            </v:textbox>
          </v:shape>
        </w:pict>
      </w:r>
      <w:r>
        <w:pict>
          <v:shape id="_x0000_s4031" style="position:absolute;left:31.20pt;top:374.09pt;width:547.05pt;height:28.78pt;z-index:403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sustava kontinuiranog praćenja pragova opterećenja po zonama destinacije.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4032" style="position:absolute;left:915.43pt;top:507.61pt;width:26.11pt;height:20.42pt;z-index:403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63</w:t>
                  </w:r>
                </w:p>
              </w:txbxContent>
            </v:textbox>
          </v:shape>
        </w:pict>
      </w:r>
      <w:r>
        <w:pict>
          <v:shape id="_x0000_s4033" style="position:absolute;left:383.81pt;top:526.88pt;width:248.72pt;height:17.04pt;z-index:403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4034" style="position:absolute;left:16.61pt;top:248.23pt;width:455.82pt;height:53.43pt;z-index:403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652" w:lineRule="exact"/>
                  </w:pPr>
                  <w:r>
                    <w:rPr>
                      <w:rFonts w:ascii="Calibri" w:hAnsi="Calibri" w:eastAsia="Calibri"/>
                      <w:sz w:val="52"/>
                      <w:szCs w:val="52"/>
                      <w:b/>
                      <w:color w:val="000000"/>
                    </w:rPr>
                    <w:t xml:space="preserve">1. Prihvatni kapacitet destinacije</w:t>
                  </w:r>
                </w:p>
              </w:txbxContent>
            </v:textbox>
          </v:shape>
        </w:pict>
      </w:r>
      <w:r>
        <w:pict>
          <v:shape id="_x0000_s4035" style="position:absolute;left:88.61pt;top:284.58pt;width:462.77pt;height:41.08pt;z-index:403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01" w:lineRule="exact"/>
                  </w:pPr>
                  <w:r>
                    <w:rPr>
                      <w:rFonts w:ascii="Calibri" w:hAnsi="Calibri" w:eastAsia="Calibri"/>
                      <w:sz w:val="40"/>
                      <w:szCs w:val="40"/>
                      <w:color w:val="000000"/>
                    </w:rPr>
                    <w:t xml:space="preserve">1.1. Definiranje i zoniranje područja obuhvata </w:t>
                  </w:r>
                </w:p>
              </w:txbxContent>
            </v:textbox>
          </v:shape>
        </w:pict>
      </w:r>
      <w:r>
        <w:pict>
          <v:shape id="_x0000_s4036" style="position:absolute;left:88.61pt;top:314.58pt;width:568.64pt;height:41.08pt;z-index:403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01" w:lineRule="exact"/>
                  </w:pPr>
                  <w:r>
                    <w:rPr>
                      <w:rFonts w:ascii="Calibri" w:hAnsi="Calibri" w:eastAsia="Calibri"/>
                      <w:sz w:val="40"/>
                      <w:szCs w:val="40"/>
                      <w:color w:val="000000"/>
                    </w:rPr>
                    <w:t xml:space="preserve">1.2. Odabir metodologije procjene prihvatnog kapaciteta</w:t>
                  </w:r>
                </w:p>
              </w:txbxContent>
            </v:textbox>
          </v:shape>
        </w:pict>
      </w:r>
      <w:r>
        <w:pict>
          <v:shape id="_x0000_s4037" style="position:absolute;left:88.61pt;top:344.58pt;width:393.86pt;height:41.08pt;z-index:403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01" w:lineRule="exact"/>
                  </w:pPr>
                  <w:r>
                    <w:rPr>
                      <w:rFonts w:ascii="Calibri" w:hAnsi="Calibri" w:eastAsia="Calibri"/>
                      <w:sz w:val="40"/>
                      <w:szCs w:val="40"/>
                      <w:color w:val="000000"/>
                    </w:rPr>
                    <w:t xml:space="preserve">1.3. Analiza razine nosivosti destinacije</w:t>
                  </w:r>
                </w:p>
              </w:txbxContent>
            </v:textbox>
          </v:shape>
        </w:pict>
      </w:r>
      <w:r>
        <w:pict>
          <v:shape id="_x0000_s4038" style="position:absolute;left:88.61pt;top:374.56pt;width:536.44pt;height:41.13pt;z-index:403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02" w:lineRule="exact"/>
                  </w:pPr>
                  <w:r>
                    <w:rPr>
                      <w:rFonts w:ascii="Calibri" w:hAnsi="Calibri" w:eastAsia="Calibri"/>
                      <w:sz w:val="40"/>
                      <w:szCs w:val="40"/>
                      <w:color w:val="000000"/>
                    </w:rPr>
                    <w:t xml:space="preserve">1.4. Procjena dostignute razine prihvatnog kapaciteta</w:t>
                  </w:r>
                </w:p>
              </w:txbxContent>
            </v:textbox>
          </v:shape>
        </w:pict>
      </w:r>
      <w:r>
        <w:pict>
          <v:shape id="_x0000_s4039" style="position:absolute;left:88.61pt;top:404.60pt;width:223.72pt;height:41.08pt;z-index:403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01" w:lineRule="exact"/>
                  </w:pPr>
                  <w:r>
                    <w:rPr>
                      <w:rFonts w:ascii="Calibri" w:hAnsi="Calibri" w:eastAsia="Calibri"/>
                      <w:sz w:val="40"/>
                      <w:szCs w:val="40"/>
                      <w:b/>
                      <w:color w:val="000000"/>
                    </w:rPr>
                    <w:t xml:space="preserve">1.5. Analiza scenarija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4040" style="position:absolute;left:915.43pt;top:507.61pt;width:26.11pt;height:20.42pt;z-index:404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64</w:t>
                  </w:r>
                </w:p>
              </w:txbxContent>
            </v:textbox>
          </v:shape>
        </w:pict>
      </w:r>
      <w:r>
        <w:pict>
          <v:shape id="_x0000_s4041" style="position:absolute;left:383.81pt;top:526.88pt;width:248.72pt;height:17.04pt;z-index:404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4042" style="position:absolute;left:59.66pt;top:272.07pt;width:277.28pt;height:24.60pt;z-index:404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Nestabilna globalna ekonomska situacija i </w:t>
                  </w:r>
                </w:p>
              </w:txbxContent>
            </v:textbox>
          </v:shape>
        </w:pict>
      </w:r>
      <w:r>
        <w:pict>
          <v:shape id="_x0000_s4043" style="position:absolute;left:73.25pt;top:287.85pt;width:188.07pt;height:24.60pt;z-index:404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mogućnost pojave novih kriza</w:t>
                  </w:r>
                </w:p>
              </w:txbxContent>
            </v:textbox>
          </v:shape>
        </w:pict>
      </w:r>
      <w:r>
        <w:pict>
          <v:shape id="_x0000_s4044" style="position:absolute;left:59.66pt;top:306.03pt;width:253.43pt;height:24.60pt;z-index:404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Potencijalni rast inflacije koji dodatno </w:t>
                  </w:r>
                </w:p>
              </w:txbxContent>
            </v:textbox>
          </v:shape>
        </w:pict>
      </w:r>
      <w:r>
        <w:pict>
          <v:shape id="_x0000_s4045" style="position:absolute;left:73.25pt;top:321.93pt;width:263.90pt;height:24.60pt;z-index:404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smanjuje raspoloživi dohodak i budžete za </w:t>
                  </w:r>
                </w:p>
              </w:txbxContent>
            </v:textbox>
          </v:shape>
        </w:pict>
      </w:r>
      <w:r>
        <w:pict>
          <v:shape id="_x0000_s4046" style="position:absolute;left:73.25pt;top:335.83pt;width:72.96pt;height:24.65pt;z-index:404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putovanja</w:t>
                  </w:r>
                </w:p>
              </w:txbxContent>
            </v:textbox>
          </v:shape>
        </w:pict>
      </w:r>
      <w:r>
        <w:pict>
          <v:shape id="_x0000_s4047" style="position:absolute;left:59.66pt;top:354.05pt;width:260.79pt;height:24.60pt;z-index:404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Konkurentske destinacije u regiji (Italija, </w:t>
                  </w:r>
                </w:p>
              </w:txbxContent>
            </v:textbox>
          </v:shape>
        </w:pict>
      </w:r>
      <w:r>
        <w:pict>
          <v:shape id="_x0000_s4048" style="position:absolute;left:73.25pt;top:369.95pt;width:247.21pt;height:24.60pt;z-index:404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Grčka, Španjolska, Crna Gora, Albanija) </w:t>
                  </w:r>
                </w:p>
              </w:txbxContent>
            </v:textbox>
          </v:shape>
        </w:pict>
      </w:r>
      <w:r>
        <w:pict>
          <v:shape id="_x0000_s4049" style="position:absolute;left:73.25pt;top:383.87pt;width:175.74pt;height:24.60pt;z-index:404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pojačavaju cjenovni pritisak</w:t>
                  </w:r>
                </w:p>
              </w:txbxContent>
            </v:textbox>
          </v:shape>
        </w:pict>
      </w:r>
      <w:r>
        <w:pict>
          <v:shape id="_x0000_s4050" style="position:absolute;left:59.66pt;top:402.05pt;width:210.56pt;height:24.60pt;z-index:405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Stabilna ulaganja u destinaciju </w:t>
                  </w:r>
                </w:p>
              </w:txbxContent>
            </v:textbox>
          </v:shape>
        </w:pict>
      </w:r>
      <w:r>
        <w:pict>
          <v:shape id="_x0000_s4051" style="position:absolute;left:364.99pt;top:239.98pt;width:291.52pt;height:24.60pt;z-index:405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Sezona i dalje dominantno koncentrirana na </w:t>
                  </w:r>
                </w:p>
              </w:txbxContent>
            </v:textbox>
          </v:shape>
        </w:pict>
      </w:r>
      <w:r>
        <w:pict>
          <v:shape id="_x0000_s4052" style="position:absolute;left:378.58pt;top:255.88pt;width:247.40pt;height:24.60pt;z-index:405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srpanj i kolovoz, a glavni motivi dolaska </w:t>
                  </w:r>
                </w:p>
              </w:txbxContent>
            </v:textbox>
          </v:shape>
        </w:pict>
      </w:r>
      <w:r>
        <w:pict>
          <v:shape id="_x0000_s4053" style="position:absolute;left:378.58pt;top:269.92pt;width:212.75pt;height:24.60pt;z-index:405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ostaju sunce i more i 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party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turizam</w:t>
                  </w:r>
                </w:p>
              </w:txbxContent>
            </v:textbox>
          </v:shape>
        </w:pict>
      </w:r>
      <w:r>
        <w:pict>
          <v:shape id="_x0000_s4054" style="position:absolute;left:364.99pt;top:287.98pt;width:254.56pt;height:24.60pt;z-index:405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Osim aktivnog turizma koji već donosi </w:t>
                  </w:r>
                </w:p>
              </w:txbxContent>
            </v:textbox>
          </v:shape>
        </w:pict>
      </w:r>
      <w:r>
        <w:pict>
          <v:shape id="_x0000_s4055" style="position:absolute;left:378.58pt;top:303.86pt;width:253.03pt;height:24.65pt;z-index:405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određene rezultate izvan glavne sezone, </w:t>
                  </w:r>
                </w:p>
              </w:txbxContent>
            </v:textbox>
          </v:shape>
        </w:pict>
      </w:r>
      <w:r>
        <w:pict>
          <v:shape id="_x0000_s4056" style="position:absolute;left:378.58pt;top:317.94pt;width:281.11pt;height:24.60pt;z-index:405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ostali oblici turizma još su u ranoj fazi razvoja </w:t>
                  </w:r>
                </w:p>
              </w:txbxContent>
            </v:textbox>
          </v:shape>
        </w:pict>
      </w:r>
      <w:r>
        <w:pict>
          <v:shape id="_x0000_s4057" style="position:absolute;left:378.58pt;top:331.86pt;width:235.77pt;height:24.60pt;z-index:405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 zasad imaju manji utjecaj na ukupna </w:t>
                  </w:r>
                </w:p>
              </w:txbxContent>
            </v:textbox>
          </v:shape>
        </w:pict>
      </w:r>
      <w:r>
        <w:pict>
          <v:shape id="_x0000_s4058" style="position:absolute;left:378.58pt;top:345.90pt;width:62.37pt;height:24.60pt;z-index:405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kretanja</w:t>
                  </w:r>
                </w:p>
              </w:txbxContent>
            </v:textbox>
          </v:shape>
        </w:pict>
      </w:r>
      <w:r>
        <w:pict>
          <v:shape id="_x0000_s4059" style="position:absolute;left:364.99pt;top:364.08pt;width:249.48pt;height:24.60pt;z-index:405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Privatni smještaj ostaje kvantitativno </w:t>
                  </w:r>
                </w:p>
              </w:txbxContent>
            </v:textbox>
          </v:shape>
        </w:pict>
      </w:r>
      <w:r>
        <w:pict>
          <v:shape id="_x0000_s4060" style="position:absolute;left:378.58pt;top:379.86pt;width:250.92pt;height:24.60pt;z-index:406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dominantan, ali bez značajnijeg pomaka </w:t>
                  </w:r>
                </w:p>
              </w:txbxContent>
            </v:textbox>
          </v:shape>
        </w:pict>
      </w:r>
      <w:r>
        <w:pict>
          <v:shape id="_x0000_s4061" style="position:absolute;left:378.58pt;top:393.90pt;width:210.04pt;height:24.60pt;z-index:406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prema kvaliteti i profesionalizaciji</w:t>
                  </w:r>
                </w:p>
              </w:txbxContent>
            </v:textbox>
          </v:shape>
        </w:pict>
      </w:r>
      <w:r>
        <w:pict>
          <v:shape id="_x0000_s4062" style="position:absolute;left:364.99pt;top:412.11pt;width:291.62pt;height:24.60pt;z-index:406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Hotelski segment ostaje slabije razvijen, dok </w:t>
                  </w:r>
                </w:p>
              </w:txbxContent>
            </v:textbox>
          </v:shape>
        </w:pict>
      </w:r>
      <w:r>
        <w:pict>
          <v:shape id="_x0000_s4063" style="position:absolute;left:378.58pt;top:427.89pt;width:244.63pt;height:24.60pt;z-index:406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kamping sektor pokazuje stabilan rast i </w:t>
                  </w:r>
                </w:p>
              </w:txbxContent>
            </v:textbox>
          </v:shape>
        </w:pict>
      </w:r>
      <w:r>
        <w:pict>
          <v:shape id="_x0000_s4064" style="position:absolute;left:378.58pt;top:441.93pt;width:237.29pt;height:24.60pt;z-index:406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značajnu ulogu u ukupnoj smještajnoj </w:t>
                  </w:r>
                </w:p>
              </w:txbxContent>
            </v:textbox>
          </v:shape>
        </w:pict>
      </w:r>
      <w:r>
        <w:pict>
          <v:shape id="_x0000_s4065" style="position:absolute;left:378.58pt;top:455.97pt;width:130.54pt;height:24.60pt;z-index:406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strukturi destinacije</w:t>
                  </w:r>
                </w:p>
              </w:txbxContent>
            </v:textbox>
          </v:shape>
        </w:pict>
      </w:r>
      <w:r>
        <w:pict>
          <v:shape id="_x0000_s4066" style="position:absolute;left:670.32pt;top:289.06pt;width:270.49pt;height:24.60pt;z-index:406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Glavnina dolazaka i dalje s tradicionalnih </w:t>
                  </w:r>
                </w:p>
              </w:txbxContent>
            </v:textbox>
          </v:shape>
        </w:pict>
      </w:r>
      <w:r>
        <w:pict>
          <v:shape id="_x0000_s4067" style="position:absolute;left:683.90pt;top:304.82pt;width:276.10pt;height:24.65pt;z-index:406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tržišta (Njemačka, Slovenija, Hrvatska, Italija, </w:t>
                  </w:r>
                </w:p>
              </w:txbxContent>
            </v:textbox>
          </v:shape>
        </w:pict>
      </w:r>
      <w:r>
        <w:pict>
          <v:shape id="_x0000_s4068" style="position:absolute;left:683.90pt;top:318.90pt;width:209.21pt;height:24.60pt;z-index:406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Češka, Austrija, Poljska, Slovačka)</w:t>
                  </w:r>
                </w:p>
              </w:txbxContent>
            </v:textbox>
          </v:shape>
        </w:pict>
      </w:r>
      <w:r>
        <w:pict>
          <v:shape id="_x0000_s4069" style="position:absolute;left:670.32pt;top:337.08pt;width:284.90pt;height:24.60pt;z-index:406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Slabiji prodor na nova tržišta (Skandinavija, </w:t>
                  </w:r>
                </w:p>
              </w:txbxContent>
            </v:textbox>
          </v:shape>
        </w:pict>
      </w:r>
      <w:r>
        <w:pict>
          <v:shape id="_x0000_s4070" style="position:absolute;left:683.90pt;top:352.86pt;width:100.77pt;height:24.60pt;z-index:407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Francuska, UK)</w:t>
                  </w:r>
                </w:p>
              </w:txbxContent>
            </v:textbox>
          </v:shape>
        </w:pict>
      </w:r>
      <w:r>
        <w:pict>
          <v:shape id="_x0000_s4071" style="position:absolute;left:670.32pt;top:371.04pt;width:289.68pt;height:24.60pt;z-index:407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Prostor za unaprjeđenje promocije i digitalne </w:t>
                  </w:r>
                </w:p>
              </w:txbxContent>
            </v:textbox>
          </v:shape>
        </w:pict>
      </w:r>
      <w:r>
        <w:pict>
          <v:shape id="_x0000_s4072" style="position:absolute;left:683.90pt;top:386.94pt;width:264.30pt;height:24.60pt;z-index:407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prisutnosti u razdoblju izvan glavne sezone</w:t>
                  </w:r>
                </w:p>
              </w:txbxContent>
            </v:textbox>
          </v:shape>
        </w:pict>
      </w:r>
      <w:r>
        <w:pict>
          <v:shape id="_x0000_s4073" style="position:absolute;left:31.20pt;top:70.95pt;width:923.25pt;height:45.02pt;z-index:407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Bazni scenarij održava postojeći smjer razvoja destinacije, bez značajnijih promjena</w:t>
                  </w:r>
                </w:p>
              </w:txbxContent>
            </v:textbox>
          </v:shape>
        </w:pict>
      </w:r>
      <w:r>
        <w:pict>
          <v:shape id="_x0000_s4074" style="position:absolute;left:31.20pt;top:507.37pt;width:140.92pt;height:20.42pt;z-index:407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Horwath HTL, 2026.</w:t>
                  </w:r>
                </w:p>
              </w:txbxContent>
            </v:textbox>
          </v:shape>
        </w:pict>
      </w:r>
      <w:r>
        <w:pict>
          <v:shape id="_x0000_s4075" style="position:absolute;left:70.73pt;top:132.79pt;width:291.19pt;height:28.83pt;z-index:407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2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Ključne pretpostavke – Bazni scenarij </w:t>
                  </w:r>
                </w:p>
              </w:txbxContent>
            </v:textbox>
          </v:shape>
        </w:pict>
      </w:r>
      <w:r>
        <w:pict>
          <v:shape id="_x0000_s4076" style="position:absolute;left:80.88pt;top:28.50pt;width:66.13pt;height:22.63pt;z-index:407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Scenarij 1</w:t>
                  </w:r>
                </w:p>
              </w:txbxContent>
            </v:textbox>
          </v:shape>
        </w:pict>
      </w:r>
      <w:r>
        <w:pict>
          <v:shape id="_x0000_s4077" style="position:absolute;left:75.00pt;top:39.27pt;width:85.53pt;height:20.42pt;z-index:407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Bazni scenarij  </w:t>
                  </w:r>
                </w:p>
              </w:txbxContent>
            </v:textbox>
          </v:shape>
        </w:pict>
      </w:r>
      <w:r>
        <w:pict>
          <v:shape id="_x0000_s4078" style="position:absolute;left:237.94pt;top:28.50pt;width:66.13pt;height:22.63pt;z-index:407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Scenarij 2</w:t>
                  </w:r>
                </w:p>
              </w:txbxContent>
            </v:textbox>
          </v:shape>
        </w:pict>
      </w:r>
      <w:r>
        <w:pict>
          <v:shape id="_x0000_s4079" style="position:absolute;left:223.78pt;top:39.27pt;width:102.00pt;height:20.42pt;z-index:407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Napredni scenarij </w:t>
                  </w:r>
                </w:p>
              </w:txbxContent>
            </v:textbox>
          </v:shape>
        </w:pict>
      </w:r>
      <w:r>
        <w:pict>
          <v:shape id="_x0000_s4080" style="position:absolute;left:422.45pt;top:200.76pt;width:146.12pt;height:28.78pt;z-index:408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Turistički proizvod </w:t>
                  </w:r>
                </w:p>
              </w:txbxContent>
            </v:textbox>
          </v:shape>
        </w:pict>
      </w:r>
      <w:r>
        <w:pict>
          <v:shape id="_x0000_s4081" style="position:absolute;left:736.06pt;top:200.76pt;width:126.56pt;height:28.78pt;z-index:408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Emitivna tržišta </w:t>
                  </w:r>
                </w:p>
              </w:txbxContent>
            </v:textbox>
          </v:shape>
        </w:pict>
      </w:r>
      <w:r>
        <w:pict>
          <v:shape id="_x0000_s4082" style="position:absolute;left:63.36pt;top:200.76pt;width:263.94pt;height:28.78pt;z-index:408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Geopolitička i gospodarska situacija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4083" style="position:absolute;left:915.43pt;top:507.61pt;width:26.11pt;height:20.42pt;z-index:408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65</w:t>
                  </w:r>
                </w:p>
              </w:txbxContent>
            </v:textbox>
          </v:shape>
        </w:pict>
      </w:r>
      <w:r>
        <w:pict>
          <v:shape id="_x0000_s4084" style="position:absolute;left:383.81pt;top:526.88pt;width:248.72pt;height:17.04pt;z-index:408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4085" style="position:absolute;left:59.66pt;top:282.08pt;width:287.40pt;height:24.60pt;z-index:408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Globalno gospodarstvo bilježi stabilan rast i </w:t>
                  </w:r>
                </w:p>
              </w:txbxContent>
            </v:textbox>
          </v:shape>
        </w:pict>
      </w:r>
      <w:r>
        <w:pict>
          <v:shape id="_x0000_s4086" style="position:absolute;left:73.25pt;top:297.86pt;width:221.24pt;height:24.60pt;z-index:408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pozitivan trend većine ekonomskih </w:t>
                  </w:r>
                </w:p>
              </w:txbxContent>
            </v:textbox>
          </v:shape>
        </w:pict>
      </w:r>
      <w:r>
        <w:pict>
          <v:shape id="_x0000_s4087" style="position:absolute;left:73.25pt;top:311.90pt;width:73.53pt;height:24.60pt;z-index:408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indikatora</w:t>
                  </w:r>
                </w:p>
              </w:txbxContent>
            </v:textbox>
          </v:shape>
        </w:pict>
      </w:r>
      <w:r>
        <w:pict>
          <v:shape id="_x0000_s4088" style="position:absolute;left:59.66pt;top:330.08pt;width:296.41pt;height:24.60pt;z-index:408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S usporavanjem inflacije, putovanja ponovno </w:t>
                  </w:r>
                </w:p>
              </w:txbxContent>
            </v:textbox>
          </v:shape>
        </w:pict>
      </w:r>
      <w:r>
        <w:pict>
          <v:shape id="_x0000_s4089" style="position:absolute;left:73.25pt;top:345.86pt;width:263.70pt;height:24.60pt;z-index:408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postaju redovita i planirana stavka kućnog </w:t>
                  </w:r>
                </w:p>
              </w:txbxContent>
            </v:textbox>
          </v:shape>
        </w:pict>
      </w:r>
      <w:r>
        <w:pict>
          <v:shape id="_x0000_s4090" style="position:absolute;left:73.25pt;top:359.90pt;width:61.26pt;height:24.60pt;z-index:409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budžeta</w:t>
                  </w:r>
                </w:p>
              </w:txbxContent>
            </v:textbox>
          </v:shape>
        </w:pict>
      </w:r>
      <w:r>
        <w:pict>
          <v:shape id="_x0000_s4091" style="position:absolute;left:59.66pt;top:378.10pt;width:275.79pt;height:24.60pt;z-index:409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Privlačenje investitora u 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boutique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 održive </w:t>
                  </w:r>
                </w:p>
              </w:txbxContent>
            </v:textbox>
          </v:shape>
        </w:pict>
      </w:r>
      <w:r>
        <w:pict>
          <v:shape id="_x0000_s4092" style="position:absolute;left:73.25pt;top:393.88pt;width:63.33pt;height:24.60pt;z-index:409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projekte</w:t>
                  </w:r>
                </w:p>
              </w:txbxContent>
            </v:textbox>
          </v:shape>
        </w:pict>
      </w:r>
      <w:r>
        <w:pict>
          <v:shape id="_x0000_s4093" style="position:absolute;left:364.99pt;top:246.08pt;width:229.56pt;height:24.60pt;z-index:409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Ulaganje u sportsku i rekreacijsku </w:t>
                  </w:r>
                </w:p>
              </w:txbxContent>
            </v:textbox>
          </v:shape>
        </w:pict>
      </w:r>
      <w:r>
        <w:pict>
          <v:shape id="_x0000_s4094" style="position:absolute;left:378.58pt;top:261.86pt;width:95.75pt;height:24.60pt;z-index:409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infrastrukturu</w:t>
                  </w:r>
                </w:p>
              </w:txbxContent>
            </v:textbox>
          </v:shape>
        </w:pict>
      </w:r>
      <w:r>
        <w:pict>
          <v:shape id="_x0000_s4095" style="position:absolute;left:364.99pt;top:280.04pt;width:294.53pt;height:24.60pt;z-index:409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Razvoj nautičke infrastrukture kroz izgradnju </w:t>
                  </w:r>
                </w:p>
              </w:txbxContent>
            </v:textbox>
          </v:shape>
        </w:pict>
      </w:r>
      <w:r>
        <w:pict>
          <v:shape id="_x0000_s4096" style="position:absolute;left:378.58pt;top:295.94pt;width:112.31pt;height:24.60pt;z-index:409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moderne marine</w:t>
                  </w:r>
                </w:p>
              </w:txbxContent>
            </v:textbox>
          </v:shape>
        </w:pict>
      </w:r>
      <w:r>
        <w:pict>
          <v:shape id="_x0000_s4097" style="position:absolute;left:364.99pt;top:314.00pt;width:278.45pt;height:24.60pt;z-index:409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Snažan razvoj predsezone i posezone kroz </w:t>
                  </w:r>
                </w:p>
              </w:txbxContent>
            </v:textbox>
          </v:shape>
        </w:pict>
      </w:r>
      <w:r>
        <w:pict>
          <v:shape id="_x0000_s4098" style="position:absolute;left:378.58pt;top:329.92pt;width:265.05pt;height:24.60pt;z-index:409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ponudu aktivnog, sportskog i cikloturizma, </w:t>
                  </w:r>
                </w:p>
              </w:txbxContent>
            </v:textbox>
          </v:shape>
        </w:pict>
      </w:r>
      <w:r>
        <w:pict>
          <v:shape id="_x0000_s4099" style="position:absolute;left:378.58pt;top:343.96pt;width:188.38pt;height:24.60pt;z-index:409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kao i gastronomskih iskustava</w:t>
                  </w:r>
                </w:p>
              </w:txbxContent>
            </v:textbox>
          </v:shape>
        </w:pict>
      </w:r>
      <w:r>
        <w:pict>
          <v:shape id="_x0000_s4100" style="position:absolute;left:364.99pt;top:362.02pt;width:282.91pt;height:24.60pt;z-index:410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Razvoj 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boutique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hotela i 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lifestyle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koncepata, </w:t>
                  </w:r>
                </w:p>
              </w:txbxContent>
            </v:textbox>
          </v:shape>
        </w:pict>
      </w:r>
      <w:r>
        <w:pict>
          <v:shape id="_x0000_s4101" style="position:absolute;left:378.58pt;top:377.92pt;width:270.13pt;height:24.60pt;z-index:410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manjih kapaciteta, usmjerenih na kvalitetu, </w:t>
                  </w:r>
                </w:p>
              </w:txbxContent>
            </v:textbox>
          </v:shape>
        </w:pict>
      </w:r>
      <w:r>
        <w:pict>
          <v:shape id="_x0000_s4102" style="position:absolute;left:378.58pt;top:391.96pt;width:132.12pt;height:24.60pt;z-index:410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autentičnost i dizajn</w:t>
                  </w:r>
                </w:p>
              </w:txbxContent>
            </v:textbox>
          </v:shape>
        </w:pict>
      </w:r>
      <w:r>
        <w:pict>
          <v:shape id="_x0000_s4103" style="position:absolute;left:364.99pt;top:410.02pt;width:249.88pt;height:24.60pt;z-index:410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Profesionalizacija privatnog smještaja</w:t>
                  </w:r>
                </w:p>
              </w:txbxContent>
            </v:textbox>
          </v:shape>
        </w:pict>
      </w:r>
      <w:r>
        <w:pict>
          <v:shape id="_x0000_s4104" style="position:absolute;left:364.99pt;top:430.04pt;width:253.33pt;height:24.65pt;z-index:410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Povećanje udjela hotelskog i kamping </w:t>
                  </w:r>
                </w:p>
              </w:txbxContent>
            </v:textbox>
          </v:shape>
        </w:pict>
      </w:r>
      <w:r>
        <w:pict>
          <v:shape id="_x0000_s4105" style="position:absolute;left:378.58pt;top:445.98pt;width:216.32pt;height:24.60pt;z-index:410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segmenta u ukupnim kapacitetima</w:t>
                  </w:r>
                </w:p>
              </w:txbxContent>
            </v:textbox>
          </v:shape>
        </w:pict>
      </w:r>
      <w:r>
        <w:pict>
          <v:shape id="_x0000_s4106" style="position:absolute;left:364.99pt;top:464.04pt;width:276.59pt;height:24.60pt;z-index:410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Razvoj kulturnog turizma kroz valorizaciju </w:t>
                  </w:r>
                </w:p>
              </w:txbxContent>
            </v:textbox>
          </v:shape>
        </w:pict>
      </w:r>
      <w:r>
        <w:pict>
          <v:shape id="_x0000_s4107" style="position:absolute;left:378.58pt;top:479.94pt;width:176.78pt;height:24.60pt;z-index:410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prirodne i povijesne baštine</w:t>
                  </w:r>
                </w:p>
              </w:txbxContent>
            </v:textbox>
          </v:shape>
        </w:pict>
      </w:r>
      <w:r>
        <w:pict>
          <v:shape id="_x0000_s4108" style="position:absolute;left:670.32pt;top:282.08pt;width:259.03pt;height:24.60pt;z-index:410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Diversifikacija i snažniji proboj na nova </w:t>
                  </w:r>
                </w:p>
              </w:txbxContent>
            </v:textbox>
          </v:shape>
        </w:pict>
      </w:r>
      <w:r>
        <w:pict>
          <v:shape id="_x0000_s4109" style="position:absolute;left:683.90pt;top:297.86pt;width:216.33pt;height:24.60pt;z-index:410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tržišta Skandinavija, Francuska, UK</w:t>
                  </w:r>
                </w:p>
              </w:txbxContent>
            </v:textbox>
          </v:shape>
        </w:pict>
      </w:r>
      <w:r>
        <w:pict>
          <v:shape id="_x0000_s4110" style="position:absolute;left:670.32pt;top:316.04pt;width:274.56pt;height:24.60pt;z-index:411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Jačanje digitalnog marketinga i brendiranja</w:t>
                  </w:r>
                </w:p>
              </w:txbxContent>
            </v:textbox>
          </v:shape>
        </w:pict>
      </w:r>
      <w:r>
        <w:pict>
          <v:shape id="_x0000_s4111" style="position:absolute;left:683.90pt;top:331.94pt;width:239.69pt;height:24.60pt;z-index:411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Novalje kao destinacije s jedinstvenim </w:t>
                  </w:r>
                </w:p>
              </w:txbxContent>
            </v:textbox>
          </v:shape>
        </w:pict>
      </w:r>
      <w:r>
        <w:pict>
          <v:shape id="_x0000_s4112" style="position:absolute;left:683.90pt;top:345.86pt;width:273.44pt;height:24.60pt;z-index:411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identitetom između mladalačkog, aktivnog i </w:t>
                  </w:r>
                </w:p>
              </w:txbxContent>
            </v:textbox>
          </v:shape>
        </w:pict>
      </w:r>
      <w:r>
        <w:pict>
          <v:shape id="_x0000_s4113" style="position:absolute;left:683.90pt;top:359.90pt;width:111.53pt;height:24.60pt;z-index:411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mirnijeg odmora</w:t>
                  </w:r>
                </w:p>
              </w:txbxContent>
            </v:textbox>
          </v:shape>
        </w:pict>
      </w:r>
      <w:r>
        <w:pict>
          <v:shape id="_x0000_s4114" style="position:absolute;left:670.32pt;top:378.10pt;width:266.67pt;height:24.60pt;z-index:411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Razvijanje posebnih tržišnih niša (gastro </w:t>
                  </w:r>
                </w:p>
              </w:txbxContent>
            </v:textbox>
          </v:shape>
        </w:pict>
      </w:r>
      <w:r>
        <w:pict>
          <v:shape id="_x0000_s4115" style="position:absolute;left:683.90pt;top:393.88pt;width:270.88pt;height:24.60pt;z-index:411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turizam, 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wellbeing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, obiteljski aktivni turizam)</w:t>
                  </w:r>
                </w:p>
              </w:txbxContent>
            </v:textbox>
          </v:shape>
        </w:pict>
      </w:r>
      <w:r>
        <w:pict>
          <v:shape id="_x0000_s4116" style="position:absolute;left:31.20pt;top:70.95pt;width:886.22pt;height:45.02pt;z-index:411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Napredni scenarij ilustrira potencijal transformacije destinacije kroz proaktivno </w:t>
                  </w:r>
                </w:p>
              </w:txbxContent>
            </v:textbox>
          </v:shape>
        </w:pict>
      </w:r>
      <w:r>
        <w:pict>
          <v:shape id="_x0000_s4117" style="position:absolute;left:31.20pt;top:97.35pt;width:360.13pt;height:45.02pt;z-index:411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upravljanje i povećana ulaganja</w:t>
                  </w:r>
                </w:p>
              </w:txbxContent>
            </v:textbox>
          </v:shape>
        </w:pict>
      </w:r>
      <w:r>
        <w:pict>
          <v:shape id="_x0000_s4118" style="position:absolute;left:31.20pt;top:507.37pt;width:140.92pt;height:20.42pt;z-index:411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Horwath HTL, 2026.</w:t>
                  </w:r>
                </w:p>
              </w:txbxContent>
            </v:textbox>
          </v:shape>
        </w:pict>
      </w:r>
      <w:r>
        <w:pict>
          <v:shape id="_x0000_s4119" style="position:absolute;left:70.73pt;top:132.79pt;width:322.57pt;height:28.83pt;z-index:411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2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Ključne pretpostavke – Napredni scenarij  </w:t>
                  </w:r>
                </w:p>
              </w:txbxContent>
            </v:textbox>
          </v:shape>
        </w:pict>
      </w:r>
      <w:r>
        <w:pict>
          <v:shape id="_x0000_s4120" style="position:absolute;left:80.88pt;top:28.50pt;width:66.13pt;height:22.63pt;z-index:412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Scenarij 1</w:t>
                  </w:r>
                </w:p>
              </w:txbxContent>
            </v:textbox>
          </v:shape>
        </w:pict>
      </w:r>
      <w:r>
        <w:pict>
          <v:shape id="_x0000_s4121" style="position:absolute;left:75.00pt;top:39.27pt;width:85.53pt;height:20.42pt;z-index:412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Bazni scenarij  </w:t>
                  </w:r>
                </w:p>
              </w:txbxContent>
            </v:textbox>
          </v:shape>
        </w:pict>
      </w:r>
      <w:r>
        <w:pict>
          <v:shape id="_x0000_s4122" style="position:absolute;left:237.94pt;top:28.50pt;width:66.13pt;height:22.63pt;z-index:412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Scenarij 2</w:t>
                  </w:r>
                </w:p>
              </w:txbxContent>
            </v:textbox>
          </v:shape>
        </w:pict>
      </w:r>
      <w:r>
        <w:pict>
          <v:shape id="_x0000_s4123" style="position:absolute;left:223.78pt;top:39.27pt;width:102.00pt;height:20.42pt;z-index:412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Napredni scenarij </w:t>
                  </w:r>
                </w:p>
              </w:txbxContent>
            </v:textbox>
          </v:shape>
        </w:pict>
      </w:r>
      <w:r>
        <w:pict>
          <v:shape id="_x0000_s4124" style="position:absolute;left:422.45pt;top:200.76pt;width:146.12pt;height:28.78pt;z-index:412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Turistički proizvod </w:t>
                  </w:r>
                </w:p>
              </w:txbxContent>
            </v:textbox>
          </v:shape>
        </w:pict>
      </w:r>
      <w:r>
        <w:pict>
          <v:shape id="_x0000_s4125" style="position:absolute;left:736.06pt;top:200.76pt;width:126.56pt;height:28.78pt;z-index:412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Emitivna tržišta </w:t>
                  </w:r>
                </w:p>
              </w:txbxContent>
            </v:textbox>
          </v:shape>
        </w:pict>
      </w:r>
      <w:r>
        <w:pict>
          <v:shape id="_x0000_s4126" style="position:absolute;left:63.36pt;top:200.76pt;width:263.94pt;height:28.78pt;z-index:412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Geopolitička i gospodarska situacija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4127" style="position:absolute;left:915.43pt;top:507.61pt;width:26.11pt;height:20.42pt;z-index:412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66</w:t>
                  </w:r>
                </w:p>
              </w:txbxContent>
            </v:textbox>
          </v:shape>
        </w:pict>
      </w:r>
      <w:r>
        <w:pict>
          <v:shape id="_x0000_s4128" style="position:absolute;left:383.81pt;top:526.88pt;width:248.72pt;height:17.04pt;z-index:412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4129" style="position:absolute;left:31.20pt;top:133.14pt;width:172.62pt;height:24.60pt;z-index:412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Sezonalnost noćenja (%)  </w:t>
                  </w:r>
                </w:p>
              </w:txbxContent>
            </v:textbox>
          </v:shape>
        </w:pict>
      </w:r>
      <w:r>
        <w:pict>
          <v:shape id="_x0000_s4130" style="position:absolute;left:496.10pt;top:133.14pt;width:207.91pt;height:24.60pt;z-index:413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Godišnja zauzetost kreveta (%)   </w:t>
                  </w:r>
                </w:p>
              </w:txbxContent>
            </v:textbox>
          </v:shape>
        </w:pict>
      </w:r>
      <w:r>
        <w:pict>
          <v:shape id="_x0000_s4131" style="position:absolute;left:31.20pt;top:70.95pt;width:928.80pt;height:45.02pt;z-index:413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Bazni scenarij predviđa rast od dodatnih 188 tisuća noćenja do 2029. godine, dok napredni </w:t>
                  </w:r>
                </w:p>
              </w:txbxContent>
            </v:textbox>
          </v:shape>
        </w:pict>
      </w:r>
      <w:r>
        <w:pict>
          <v:shape id="_x0000_s4132" style="position:absolute;left:31.20pt;top:97.35pt;width:834.26pt;height:45.02pt;z-index:413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scenarij očekuje značajniji porast, oko 351 tisuću noćenja u istom razdoblju</w:t>
                  </w:r>
                </w:p>
              </w:txbxContent>
            </v:textbox>
          </v:shape>
        </w:pict>
      </w:r>
      <w:r>
        <w:pict>
          <v:shape id="_x0000_s4133" style="position:absolute;left:30.70pt;top:216.95pt;width:20.06pt;height:20.42pt;z-index:413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0</w:t>
                  </w:r>
                </w:p>
              </w:txbxContent>
            </v:textbox>
          </v:shape>
        </w:pict>
      </w:r>
      <w:r>
        <w:pict>
          <v:shape id="_x0000_s4134" style="position:absolute;left:25.66pt;top:187.31pt;width:26.12pt;height:20.42pt;z-index:413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20</w:t>
                  </w:r>
                </w:p>
              </w:txbxContent>
            </v:textbox>
          </v:shape>
        </w:pict>
      </w:r>
      <w:r>
        <w:pict>
          <v:shape id="_x0000_s4135" style="position:absolute;left:25.66pt;top:157.67pt;width:26.12pt;height:20.42pt;z-index:413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40</w:t>
                  </w:r>
                </w:p>
              </w:txbxContent>
            </v:textbox>
          </v:shape>
        </w:pict>
      </w:r>
      <w:r>
        <w:pict>
          <v:shape id="_x0000_s4136" style="position:absolute;left:60.62pt;top:229.11pt;width:20.06pt;height:20.42pt;z-index:413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</w:t>
                  </w:r>
                </w:p>
              </w:txbxContent>
            </v:textbox>
          </v:shape>
        </w:pict>
      </w:r>
      <w:r>
        <w:pict>
          <v:shape id="_x0000_s4137" style="position:absolute;left:96.12pt;top:229.11pt;width:20.06pt;height:20.42pt;z-index:413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</w:t>
                  </w:r>
                </w:p>
              </w:txbxContent>
            </v:textbox>
          </v:shape>
        </w:pict>
      </w:r>
      <w:r>
        <w:pict>
          <v:shape id="_x0000_s4138" style="position:absolute;left:131.74pt;top:229.11pt;width:20.06pt;height:20.42pt;z-index:413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3</w:t>
                  </w:r>
                </w:p>
              </w:txbxContent>
            </v:textbox>
          </v:shape>
        </w:pict>
      </w:r>
      <w:r>
        <w:pict>
          <v:shape id="_x0000_s4139" style="position:absolute;left:167.26pt;top:229.11pt;width:20.06pt;height:20.42pt;z-index:413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4</w:t>
                  </w:r>
                </w:p>
              </w:txbxContent>
            </v:textbox>
          </v:shape>
        </w:pict>
      </w:r>
      <w:r>
        <w:pict>
          <v:shape id="_x0000_s4140" style="position:absolute;left:202.87pt;top:229.11pt;width:20.06pt;height:20.42pt;z-index:414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5</w:t>
                  </w:r>
                </w:p>
              </w:txbxContent>
            </v:textbox>
          </v:shape>
        </w:pict>
      </w:r>
      <w:r>
        <w:pict>
          <v:shape id="_x0000_s4141" style="position:absolute;left:238.39pt;top:229.11pt;width:20.06pt;height:20.42pt;z-index:414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6</w:t>
                  </w:r>
                </w:p>
              </w:txbxContent>
            </v:textbox>
          </v:shape>
        </w:pict>
      </w:r>
      <w:r>
        <w:pict>
          <v:shape id="_x0000_s4142" style="position:absolute;left:274.01pt;top:229.11pt;width:20.06pt;height:20.42pt;z-index:414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7</w:t>
                  </w:r>
                </w:p>
              </w:txbxContent>
            </v:textbox>
          </v:shape>
        </w:pict>
      </w:r>
      <w:r>
        <w:pict>
          <v:shape id="_x0000_s4143" style="position:absolute;left:309.53pt;top:229.11pt;width:20.06pt;height:20.42pt;z-index:414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8</w:t>
                  </w:r>
                </w:p>
              </w:txbxContent>
            </v:textbox>
          </v:shape>
        </w:pict>
      </w:r>
      <w:r>
        <w:pict>
          <v:shape id="_x0000_s4144" style="position:absolute;left:345.02pt;top:229.11pt;width:20.06pt;height:20.42pt;z-index:414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9</w:t>
                  </w:r>
                </w:p>
              </w:txbxContent>
            </v:textbox>
          </v:shape>
        </w:pict>
      </w:r>
      <w:r>
        <w:pict>
          <v:shape id="_x0000_s4145" style="position:absolute;left:378.14pt;top:229.11pt;width:26.12pt;height:20.42pt;z-index:414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10</w:t>
                  </w:r>
                </w:p>
              </w:txbxContent>
            </v:textbox>
          </v:shape>
        </w:pict>
      </w:r>
      <w:r>
        <w:pict>
          <v:shape id="_x0000_s4146" style="position:absolute;left:413.66pt;top:229.11pt;width:26.12pt;height:20.42pt;z-index:414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11</w:t>
                  </w:r>
                </w:p>
              </w:txbxContent>
            </v:textbox>
          </v:shape>
        </w:pict>
      </w:r>
      <w:r>
        <w:pict>
          <v:shape id="_x0000_s4147" style="position:absolute;left:449.28pt;top:229.11pt;width:26.12pt;height:20.42pt;z-index:414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12</w:t>
                  </w:r>
                </w:p>
              </w:txbxContent>
            </v:textbox>
          </v:shape>
        </w:pict>
      </w:r>
      <w:r>
        <w:pict>
          <v:shape id="_x0000_s4148" style="position:absolute;left:393.67pt;top:132.23pt;width:38.24pt;height:20.42pt;z-index:414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2024</w:t>
                  </w:r>
                </w:p>
              </w:txbxContent>
            </v:textbox>
          </v:shape>
        </w:pict>
      </w:r>
      <w:r>
        <w:pict>
          <v:shape id="_x0000_s4149" style="position:absolute;left:393.67pt;top:151.23pt;width:80.13pt;height:20.42pt;z-index:414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Bazni scenarij</w:t>
                  </w:r>
                </w:p>
              </w:txbxContent>
            </v:textbox>
          </v:shape>
        </w:pict>
      </w:r>
      <w:r>
        <w:pict>
          <v:shape id="_x0000_s4150" style="position:absolute;left:393.67pt;top:170.20pt;width:99.51pt;height:20.47pt;z-index:415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Napredni scenarij</w:t>
                  </w:r>
                </w:p>
              </w:txbxContent>
            </v:textbox>
          </v:shape>
        </w:pict>
      </w:r>
      <w:r>
        <w:pict>
          <v:shape id="_x0000_s4151" style="position:absolute;left:29.45pt;top:253.95pt;width:51.46pt;height:20.42pt;z-index:415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Mjeseci</w:t>
                  </w:r>
                </w:p>
              </w:txbxContent>
            </v:textbox>
          </v:shape>
        </w:pict>
      </w:r>
      <w:r>
        <w:pict>
          <v:shape id="_x0000_s4152" style="position:absolute;left:74.28pt;top:253.95pt;width:22.72pt;height:20.42pt;z-index:415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I. </w:t>
                  </w:r>
                </w:p>
              </w:txbxContent>
            </v:textbox>
          </v:shape>
        </w:pict>
      </w:r>
      <w:r>
        <w:pict>
          <v:shape id="_x0000_s4153" style="position:absolute;left:98.69pt;top:253.95pt;width:25.74pt;height:20.42pt;z-index:415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II. </w:t>
                  </w:r>
                </w:p>
              </w:txbxContent>
            </v:textbox>
          </v:shape>
        </w:pict>
      </w:r>
      <w:r>
        <w:pict>
          <v:shape id="_x0000_s4154" style="position:absolute;left:122.98pt;top:253.95pt;width:26.05pt;height:20.42pt;z-index:415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III.</w:t>
                  </w:r>
                </w:p>
              </w:txbxContent>
            </v:textbox>
          </v:shape>
        </w:pict>
      </w:r>
      <w:r>
        <w:pict>
          <v:shape id="_x0000_s4155" style="position:absolute;left:148.22pt;top:253.95pt;width:29.50pt;height:20.42pt;z-index:415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IV. </w:t>
                  </w:r>
                </w:p>
              </w:txbxContent>
            </v:textbox>
          </v:shape>
        </w:pict>
      </w:r>
      <w:r>
        <w:pict>
          <v:shape id="_x0000_s4156" style="position:absolute;left:175.06pt;top:253.95pt;width:26.49pt;height:20.42pt;z-index:415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V. </w:t>
                  </w:r>
                </w:p>
              </w:txbxContent>
            </v:textbox>
          </v:shape>
        </w:pict>
      </w:r>
      <w:r>
        <w:pict>
          <v:shape id="_x0000_s4157" style="position:absolute;left:199.46pt;top:253.95pt;width:29.50pt;height:20.42pt;z-index:415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VI. </w:t>
                  </w:r>
                </w:p>
              </w:txbxContent>
            </v:textbox>
          </v:shape>
        </w:pict>
      </w:r>
      <w:r>
        <w:pict>
          <v:shape id="_x0000_s4158" style="position:absolute;left:223.75pt;top:253.95pt;width:32.51pt;height:20.42pt;z-index:415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VII. </w:t>
                  </w:r>
                </w:p>
              </w:txbxContent>
            </v:textbox>
          </v:shape>
        </w:pict>
      </w:r>
      <w:r>
        <w:pict>
          <v:shape id="_x0000_s4159" style="position:absolute;left:248.16pt;top:253.95pt;width:35.53pt;height:20.42pt;z-index:415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VIII. </w:t>
                  </w:r>
                </w:p>
              </w:txbxContent>
            </v:textbox>
          </v:shape>
        </w:pict>
      </w:r>
      <w:r>
        <w:pict>
          <v:shape id="_x0000_s4160" style="position:absolute;left:275.57pt;top:253.95pt;width:28.93pt;height:20.42pt;z-index:416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IX. </w:t>
                  </w:r>
                </w:p>
              </w:txbxContent>
            </v:textbox>
          </v:shape>
        </w:pict>
      </w:r>
      <w:r>
        <w:pict>
          <v:shape id="_x0000_s4161" style="position:absolute;left:302.50pt;top:253.95pt;width:25.92pt;height:20.42pt;z-index:416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X. </w:t>
                  </w:r>
                </w:p>
              </w:txbxContent>
            </v:textbox>
          </v:shape>
        </w:pict>
      </w:r>
      <w:r>
        <w:pict>
          <v:shape id="_x0000_s4162" style="position:absolute;left:326.78pt;top:253.95pt;width:28.93pt;height:20.42pt;z-index:416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XI. </w:t>
                  </w:r>
                </w:p>
              </w:txbxContent>
            </v:textbox>
          </v:shape>
        </w:pict>
      </w:r>
      <w:r>
        <w:pict>
          <v:shape id="_x0000_s4163" style="position:absolute;left:351.19pt;top:253.95pt;width:31.94pt;height:20.42pt;z-index:416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XII. </w:t>
                  </w:r>
                </w:p>
              </w:txbxContent>
            </v:textbox>
          </v:shape>
        </w:pict>
      </w:r>
      <w:r>
        <w:pict>
          <v:shape id="_x0000_s4164" style="position:absolute;left:380.50pt;top:247.95pt;width:54.94pt;height:20.42pt;z-index:416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Ukupno </w:t>
                  </w:r>
                </w:p>
              </w:txbxContent>
            </v:textbox>
          </v:shape>
        </w:pict>
      </w:r>
      <w:r>
        <w:pict>
          <v:shape id="_x0000_s4165" style="position:absolute;left:381.22pt;top:259.95pt;width:55.14pt;height:20.42pt;z-index:416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noćenja </w:t>
                  </w:r>
                </w:p>
              </w:txbxContent>
            </v:textbox>
          </v:shape>
        </w:pict>
      </w:r>
      <w:r>
        <w:pict>
          <v:shape id="_x0000_s4166" style="position:absolute;left:428.64pt;top:247.95pt;width:61.65pt;height:20.42pt;z-index:416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Dodatnih </w:t>
                  </w:r>
                </w:p>
              </w:txbxContent>
            </v:textbox>
          </v:shape>
        </w:pict>
      </w:r>
      <w:r>
        <w:pict>
          <v:shape id="_x0000_s4167" style="position:absolute;left:431.88pt;top:259.95pt;width:52.44pt;height:20.42pt;z-index:416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noćenja</w:t>
                  </w:r>
                </w:p>
              </w:txbxContent>
            </v:textbox>
          </v:shape>
        </w:pict>
      </w:r>
      <w:r>
        <w:pict>
          <v:shape id="_x0000_s4168" style="position:absolute;left:34.37pt;top:279.15pt;width:38.24pt;height:20.42pt;z-index:416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2024</w:t>
                  </w:r>
                </w:p>
              </w:txbxContent>
            </v:textbox>
          </v:shape>
        </w:pict>
      </w:r>
      <w:r>
        <w:pict>
          <v:shape id="_x0000_s4169" style="position:absolute;left:69.50pt;top:279.42pt;width:28.61pt;height:20.42pt;z-index:416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0%</w:t>
                  </w:r>
                </w:p>
              </w:txbxContent>
            </v:textbox>
          </v:shape>
        </w:pict>
      </w:r>
      <w:r>
        <w:pict>
          <v:shape id="_x0000_s4170" style="position:absolute;left:95.14pt;top:279.42pt;width:28.61pt;height:20.42pt;z-index:417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0%</w:t>
                  </w:r>
                </w:p>
              </w:txbxContent>
            </v:textbox>
          </v:shape>
        </w:pict>
      </w:r>
      <w:r>
        <w:pict>
          <v:shape id="_x0000_s4171" style="position:absolute;left:120.74pt;top:279.42pt;width:28.61pt;height:20.42pt;z-index:417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0%</w:t>
                  </w:r>
                </w:p>
              </w:txbxContent>
            </v:textbox>
          </v:shape>
        </w:pict>
      </w:r>
      <w:r>
        <w:pict>
          <v:shape id="_x0000_s4172" style="position:absolute;left:146.35pt;top:279.42pt;width:28.61pt;height:20.42pt;z-index:417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1%</w:t>
                  </w:r>
                </w:p>
              </w:txbxContent>
            </v:textbox>
          </v:shape>
        </w:pict>
      </w:r>
      <w:r>
        <w:pict>
          <v:shape id="_x0000_s4173" style="position:absolute;left:171.96pt;top:279.42pt;width:28.61pt;height:20.42pt;z-index:417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6%</w:t>
                  </w:r>
                </w:p>
              </w:txbxContent>
            </v:textbox>
          </v:shape>
        </w:pict>
      </w:r>
      <w:r>
        <w:pict>
          <v:shape id="_x0000_s4174" style="position:absolute;left:195.05pt;top:279.42pt;width:34.66pt;height:20.42pt;z-index:417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15%</w:t>
                  </w:r>
                </w:p>
              </w:txbxContent>
            </v:textbox>
          </v:shape>
        </w:pict>
      </w:r>
      <w:r>
        <w:pict>
          <v:shape id="_x0000_s4175" style="position:absolute;left:220.66pt;top:279.42pt;width:34.66pt;height:20.42pt;z-index:417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33%</w:t>
                  </w:r>
                </w:p>
              </w:txbxContent>
            </v:textbox>
          </v:shape>
        </w:pict>
      </w:r>
      <w:r>
        <w:pict>
          <v:shape id="_x0000_s4176" style="position:absolute;left:246.26pt;top:279.42pt;width:34.67pt;height:20.42pt;z-index:417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35%</w:t>
                  </w:r>
                </w:p>
              </w:txbxContent>
            </v:textbox>
          </v:shape>
        </w:pict>
      </w:r>
      <w:r>
        <w:pict>
          <v:shape id="_x0000_s4177" style="position:absolute;left:274.39pt;top:279.42pt;width:28.61pt;height:20.42pt;z-index:417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9%</w:t>
                  </w:r>
                </w:p>
              </w:txbxContent>
            </v:textbox>
          </v:shape>
        </w:pict>
      </w:r>
      <w:r>
        <w:pict>
          <v:shape id="_x0000_s4178" style="position:absolute;left:300.00pt;top:279.42pt;width:28.61pt;height:20.42pt;z-index:417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1%</w:t>
                  </w:r>
                </w:p>
              </w:txbxContent>
            </v:textbox>
          </v:shape>
        </w:pict>
      </w:r>
      <w:r>
        <w:pict>
          <v:shape id="_x0000_s4179" style="position:absolute;left:325.61pt;top:279.42pt;width:28.61pt;height:20.42pt;z-index:417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0%</w:t>
                  </w:r>
                </w:p>
              </w:txbxContent>
            </v:textbox>
          </v:shape>
        </w:pict>
      </w:r>
      <w:r>
        <w:pict>
          <v:shape id="_x0000_s4180" style="position:absolute;left:351.22pt;top:279.42pt;width:28.61pt;height:20.42pt;z-index:418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0%</w:t>
                  </w:r>
                </w:p>
              </w:txbxContent>
            </v:textbox>
          </v:shape>
        </w:pict>
      </w:r>
      <w:r>
        <w:pict>
          <v:shape id="_x0000_s4181" style="position:absolute;left:376.44pt;top:279.42pt;width:65.14pt;height:20.42pt;z-index:418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1.877.816 </w:t>
                  </w:r>
                </w:p>
              </w:txbxContent>
            </v:textbox>
          </v:shape>
        </w:pict>
      </w:r>
      <w:r>
        <w:pict>
          <v:shape id="_x0000_s4182" style="position:absolute;left:445.94pt;top:279.42pt;width:18.61pt;height:20.42pt;z-index:418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/</w:t>
                  </w:r>
                </w:p>
              </w:txbxContent>
            </v:textbox>
          </v:shape>
        </w:pict>
      </w:r>
      <w:r>
        <w:pict>
          <v:shape id="_x0000_s4183" style="position:absolute;left:33.77pt;top:298.33pt;width:42.74pt;height:20.47pt;z-index:418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Bazni </w:t>
                  </w:r>
                </w:p>
              </w:txbxContent>
            </v:textbox>
          </v:shape>
        </w:pict>
      </w:r>
      <w:r>
        <w:pict>
          <v:shape id="_x0000_s4184" style="position:absolute;left:29.45pt;top:304.62pt;width:76.67pt;height:24.72pt;z-index:418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scenarij </w:t>
                  </w: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0%</w:t>
                  </w:r>
                </w:p>
              </w:txbxContent>
            </v:textbox>
          </v:shape>
        </w:pict>
      </w:r>
      <w:r>
        <w:pict>
          <v:shape id="_x0000_s4185" style="position:absolute;left:95.14pt;top:304.62pt;width:28.61pt;height:20.42pt;z-index:418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0%</w:t>
                  </w:r>
                </w:p>
              </w:txbxContent>
            </v:textbox>
          </v:shape>
        </w:pict>
      </w:r>
      <w:r>
        <w:pict>
          <v:shape id="_x0000_s4186" style="position:absolute;left:120.74pt;top:304.62pt;width:28.61pt;height:20.42pt;z-index:418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0%</w:t>
                  </w:r>
                </w:p>
              </w:txbxContent>
            </v:textbox>
          </v:shape>
        </w:pict>
      </w:r>
      <w:r>
        <w:pict>
          <v:shape id="_x0000_s4187" style="position:absolute;left:146.35pt;top:304.62pt;width:28.61pt;height:20.42pt;z-index:418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1%</w:t>
                  </w:r>
                </w:p>
              </w:txbxContent>
            </v:textbox>
          </v:shape>
        </w:pict>
      </w:r>
      <w:r>
        <w:pict>
          <v:shape id="_x0000_s4188" style="position:absolute;left:171.96pt;top:304.62pt;width:28.61pt;height:20.42pt;z-index:418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6%</w:t>
                  </w:r>
                </w:p>
              </w:txbxContent>
            </v:textbox>
          </v:shape>
        </w:pict>
      </w:r>
      <w:r>
        <w:pict>
          <v:shape id="_x0000_s4189" style="position:absolute;left:195.05pt;top:304.62pt;width:34.66pt;height:20.42pt;z-index:418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16%</w:t>
                  </w:r>
                </w:p>
              </w:txbxContent>
            </v:textbox>
          </v:shape>
        </w:pict>
      </w:r>
      <w:r>
        <w:pict>
          <v:shape id="_x0000_s4190" style="position:absolute;left:220.66pt;top:304.62pt;width:34.66pt;height:20.42pt;z-index:419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33%</w:t>
                  </w:r>
                </w:p>
              </w:txbxContent>
            </v:textbox>
          </v:shape>
        </w:pict>
      </w:r>
      <w:r>
        <w:pict>
          <v:shape id="_x0000_s4191" style="position:absolute;left:246.26pt;top:304.62pt;width:34.67pt;height:20.42pt;z-index:419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33%</w:t>
                  </w:r>
                </w:p>
              </w:txbxContent>
            </v:textbox>
          </v:shape>
        </w:pict>
      </w:r>
      <w:r>
        <w:pict>
          <v:shape id="_x0000_s4192" style="position:absolute;left:274.39pt;top:304.62pt;width:28.61pt;height:20.42pt;z-index:419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9%</w:t>
                  </w:r>
                </w:p>
              </w:txbxContent>
            </v:textbox>
          </v:shape>
        </w:pict>
      </w:r>
      <w:r>
        <w:pict>
          <v:shape id="_x0000_s4193" style="position:absolute;left:300.00pt;top:304.62pt;width:28.61pt;height:20.42pt;z-index:419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1%</w:t>
                  </w:r>
                </w:p>
              </w:txbxContent>
            </v:textbox>
          </v:shape>
        </w:pict>
      </w:r>
      <w:r>
        <w:pict>
          <v:shape id="_x0000_s4194" style="position:absolute;left:325.61pt;top:304.62pt;width:28.61pt;height:20.42pt;z-index:419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0%</w:t>
                  </w:r>
                </w:p>
              </w:txbxContent>
            </v:textbox>
          </v:shape>
        </w:pict>
      </w:r>
      <w:r>
        <w:pict>
          <v:shape id="_x0000_s4195" style="position:absolute;left:351.22pt;top:304.62pt;width:28.61pt;height:20.42pt;z-index:419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0%</w:t>
                  </w:r>
                </w:p>
              </w:txbxContent>
            </v:textbox>
          </v:shape>
        </w:pict>
      </w:r>
      <w:r>
        <w:pict>
          <v:shape id="_x0000_s4196" style="position:absolute;left:376.44pt;top:304.62pt;width:65.09pt;height:20.42pt;z-index:419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2,065,738 </w:t>
                  </w:r>
                </w:p>
              </w:txbxContent>
            </v:textbox>
          </v:shape>
        </w:pict>
      </w:r>
      <w:r>
        <w:pict>
          <v:shape id="_x0000_s4197" style="position:absolute;left:430.94pt;top:304.62pt;width:56.05pt;height:20.42pt;z-index:419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187,922 </w:t>
                  </w:r>
                </w:p>
              </w:txbxContent>
            </v:textbox>
          </v:shape>
        </w:pict>
      </w:r>
      <w:r>
        <w:pict>
          <v:shape id="_x0000_s4198" style="position:absolute;left:25.49pt;top:329.58pt;width:61.84pt;height:20.42pt;z-index:419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Napredni </w:t>
                  </w:r>
                </w:p>
              </w:txbxContent>
            </v:textbox>
          </v:shape>
        </w:pict>
      </w:r>
      <w:r>
        <w:pict>
          <v:shape id="_x0000_s4199" style="position:absolute;left:29.45pt;top:335.80pt;width:76.71pt;height:24.74pt;z-index:419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scenarij </w:t>
                  </w: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0%</w:t>
                  </w:r>
                </w:p>
              </w:txbxContent>
            </v:textbox>
          </v:shape>
        </w:pict>
      </w:r>
      <w:r>
        <w:pict>
          <v:shape id="_x0000_s4200" style="position:absolute;left:95.14pt;top:335.80pt;width:28.64pt;height:20.47pt;z-index:420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0%</w:t>
                  </w:r>
                </w:p>
              </w:txbxContent>
            </v:textbox>
          </v:shape>
        </w:pict>
      </w:r>
      <w:r>
        <w:pict>
          <v:shape id="_x0000_s4201" style="position:absolute;left:120.74pt;top:335.80pt;width:28.64pt;height:20.47pt;z-index:420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0%</w:t>
                  </w:r>
                </w:p>
              </w:txbxContent>
            </v:textbox>
          </v:shape>
        </w:pict>
      </w:r>
      <w:r>
        <w:pict>
          <v:shape id="_x0000_s4202" style="position:absolute;left:146.35pt;top:335.80pt;width:28.64pt;height:20.47pt;z-index:420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2%</w:t>
                  </w:r>
                </w:p>
              </w:txbxContent>
            </v:textbox>
          </v:shape>
        </w:pict>
      </w:r>
      <w:r>
        <w:pict>
          <v:shape id="_x0000_s4203" style="position:absolute;left:171.96pt;top:335.80pt;width:28.64pt;height:20.47pt;z-index:420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8%</w:t>
                  </w:r>
                </w:p>
              </w:txbxContent>
            </v:textbox>
          </v:shape>
        </w:pict>
      </w:r>
      <w:r>
        <w:pict>
          <v:shape id="_x0000_s4204" style="position:absolute;left:195.05pt;top:335.80pt;width:34.71pt;height:20.47pt;z-index:420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15%</w:t>
                  </w:r>
                </w:p>
              </w:txbxContent>
            </v:textbox>
          </v:shape>
        </w:pict>
      </w:r>
      <w:r>
        <w:pict>
          <v:shape id="_x0000_s4205" style="position:absolute;left:220.66pt;top:335.80pt;width:34.71pt;height:20.47pt;z-index:420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31%</w:t>
                  </w:r>
                </w:p>
              </w:txbxContent>
            </v:textbox>
          </v:shape>
        </w:pict>
      </w:r>
      <w:r>
        <w:pict>
          <v:shape id="_x0000_s4206" style="position:absolute;left:246.26pt;top:335.80pt;width:34.71pt;height:20.47pt;z-index:420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33%</w:t>
                  </w:r>
                </w:p>
              </w:txbxContent>
            </v:textbox>
          </v:shape>
        </w:pict>
      </w:r>
      <w:r>
        <w:pict>
          <v:shape id="_x0000_s4207" style="position:absolute;left:274.39pt;top:335.80pt;width:28.64pt;height:20.47pt;z-index:420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9%</w:t>
                  </w:r>
                </w:p>
              </w:txbxContent>
            </v:textbox>
          </v:shape>
        </w:pict>
      </w:r>
      <w:r>
        <w:pict>
          <v:shape id="_x0000_s4208" style="position:absolute;left:300.00pt;top:335.80pt;width:28.64pt;height:20.47pt;z-index:420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1%</w:t>
                  </w:r>
                </w:p>
              </w:txbxContent>
            </v:textbox>
          </v:shape>
        </w:pict>
      </w:r>
      <w:r>
        <w:pict>
          <v:shape id="_x0000_s4209" style="position:absolute;left:325.61pt;top:335.80pt;width:28.64pt;height:20.47pt;z-index:420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0%</w:t>
                  </w:r>
                </w:p>
              </w:txbxContent>
            </v:textbox>
          </v:shape>
        </w:pict>
      </w:r>
      <w:r>
        <w:pict>
          <v:shape id="_x0000_s4210" style="position:absolute;left:351.22pt;top:335.80pt;width:28.64pt;height:20.47pt;z-index:421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0%</w:t>
                  </w:r>
                </w:p>
              </w:txbxContent>
            </v:textbox>
          </v:shape>
        </w:pict>
      </w:r>
      <w:r>
        <w:pict>
          <v:shape id="_x0000_s4211" style="position:absolute;left:376.44pt;top:335.80pt;width:65.22pt;height:20.47pt;z-index:421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2,228,918 </w:t>
                  </w:r>
                </w:p>
              </w:txbxContent>
            </v:textbox>
          </v:shape>
        </w:pict>
      </w:r>
      <w:r>
        <w:pict>
          <v:shape id="_x0000_s4212" style="position:absolute;left:430.94pt;top:335.80pt;width:56.15pt;height:20.47pt;z-index:421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351,102 </w:t>
                  </w:r>
                </w:p>
              </w:txbxContent>
            </v:textbox>
          </v:shape>
        </w:pict>
      </w:r>
      <w:r>
        <w:pict>
          <v:shape id="_x0000_s4213" style="position:absolute;left:30.74pt;top:370.19pt;width:929.26pt;height:24.60pt;z-index:421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Oba scenarija razvoja predviđaju porast broja ostvarenih noćenja temeljem poboljšanjaiskoristivosti postojećih smještajnihkapaciteta. U baznom scenariju pretpostavljase zadržavanje</w:t>
                  </w:r>
                </w:p>
              </w:txbxContent>
            </v:textbox>
          </v:shape>
        </w:pict>
      </w:r>
      <w:r>
        <w:pict>
          <v:shape id="_x0000_s4214" style="position:absolute;left:30.74pt;top:384.57pt;width:929.26pt;height:24.65pt;z-index:421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postojeće sezonalnekrivulje, uz blagi rast u glavnimljetnimmjesecima. Napredni scenarijpredviđavidljiv pomak prema uravnoteženijojsezonalnostiu naredne četiri godine, s izraženijim</w:t>
                  </w:r>
                </w:p>
              </w:txbxContent>
            </v:textbox>
          </v:shape>
        </w:pict>
      </w:r>
      <w:r>
        <w:pict>
          <v:shape id="_x0000_s4215" style="position:absolute;left:30.74pt;top:399.02pt;width:929.26pt;height:24.60pt;z-index:421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pozitivnim trendovima u travnju i svibnju, te smanjenjemvršnog pritiska u srpnju. Time se postepeno otvara prostor za produljenjesezone i bolju raspodjelu turističkog prometa tijekom</w:t>
                  </w:r>
                </w:p>
              </w:txbxContent>
            </v:textbox>
          </v:shape>
        </w:pict>
      </w:r>
      <w:r>
        <w:pict>
          <v:shape id="_x0000_s4216" style="position:absolute;left:30.74pt;top:413.42pt;width:929.26pt;height:24.60pt;z-index:421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godine. Analiza pokazuje da se, uz postojeću strukturu kapacitetai očekivani rast potražnje, promjena u strukturi noćenja odvija u korist privatnog smještaja. Budući da privatni smještaj</w:t>
                  </w:r>
                </w:p>
              </w:txbxContent>
            </v:textbox>
          </v:shape>
        </w:pict>
      </w:r>
      <w:r>
        <w:pict>
          <v:shape id="_x0000_s4217" style="position:absolute;left:30.74pt;top:427.82pt;width:929.26pt;height:24.60pt;z-index:421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raspolaže najvećimbrojem kreveta, povećanje njihove popunjenostiautomatskirezultira rastom udjelanoćenja u tom segmentu. S druge strane, kampovi, iako također ostvarujuznačajan</w:t>
                  </w:r>
                </w:p>
              </w:txbxContent>
            </v:textbox>
          </v:shape>
        </w:pict>
      </w:r>
      <w:r>
        <w:pict>
          <v:shape id="_x0000_s4218" style="position:absolute;left:30.74pt;top:442.22pt;width:929.26pt;height:24.60pt;z-index:421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udio noćenja,ostajuizrazito sezonalnioblik smještaja,snažno ovisano povoljnimvremenskim uvjetima,što ograničavanjihov doprinos cjelogodišnjojpopunjenosti. Bez aktivacijehotelskog</w:t>
                  </w:r>
                </w:p>
              </w:txbxContent>
            </v:textbox>
          </v:shape>
        </w:pict>
      </w:r>
      <w:r>
        <w:pict>
          <v:shape id="_x0000_s4219" style="position:absolute;left:30.74pt;top:456.62pt;width:929.26pt;height:24.60pt;z-index:421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segmenta i novih ulaganjau smještaj višeg standarda, strukturni pomaci u korist ravnomjernijeg i održivijeg rasta neće biti mogući. Stoga je u narednom razdoblju ključno potaknuti</w:t>
                  </w:r>
                </w:p>
              </w:txbxContent>
            </v:textbox>
          </v:shape>
        </w:pict>
      </w:r>
      <w:r>
        <w:pict>
          <v:shape id="_x0000_s4220" style="position:absolute;left:30.74pt;top:471.02pt;width:929.26pt;height:24.60pt;z-index:422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investicije u hotele i druge profesionalno upravljane objekte, koji mogu doprinijeti diversifikaciji ponude, smanjenju sezonalnosti i povećanju kvalitete ukupnog turističkog proizvoda</w:t>
                  </w:r>
                </w:p>
              </w:txbxContent>
            </v:textbox>
          </v:shape>
        </w:pict>
      </w:r>
      <w:r>
        <w:pict>
          <v:shape id="_x0000_s4221" style="position:absolute;left:30.74pt;top:485.40pt;width:78.12pt;height:24.65pt;z-index:422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destinacije.</w:t>
                  </w:r>
                </w:p>
              </w:txbxContent>
            </v:textbox>
          </v:shape>
        </w:pict>
      </w:r>
      <w:r>
        <w:pict>
          <v:shape id="_x0000_s4222" style="position:absolute;left:80.88pt;top:28.50pt;width:66.13pt;height:22.63pt;z-index:422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Scenarij 1</w:t>
                  </w:r>
                </w:p>
              </w:txbxContent>
            </v:textbox>
          </v:shape>
        </w:pict>
      </w:r>
      <w:r>
        <w:pict>
          <v:shape id="_x0000_s4223" style="position:absolute;left:75.00pt;top:39.27pt;width:85.53pt;height:20.42pt;z-index:422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Bazni scenarij  </w:t>
                  </w:r>
                </w:p>
              </w:txbxContent>
            </v:textbox>
          </v:shape>
        </w:pict>
      </w:r>
      <w:r>
        <w:pict>
          <v:shape id="_x0000_s4224" style="position:absolute;left:237.94pt;top:28.50pt;width:66.13pt;height:22.63pt;z-index:422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Scenarij 2</w:t>
                  </w:r>
                </w:p>
              </w:txbxContent>
            </v:textbox>
          </v:shape>
        </w:pict>
      </w:r>
      <w:r>
        <w:pict>
          <v:shape id="_x0000_s4225" style="position:absolute;left:223.78pt;top:39.27pt;width:102.00pt;height:20.42pt;z-index:422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Napredni scenarij </w:t>
                  </w:r>
                </w:p>
              </w:txbxContent>
            </v:textbox>
          </v:shape>
        </w:pict>
      </w:r>
      <w:r>
        <w:pict>
          <v:shape id="_x0000_s4226" style="position:absolute;left:31.20pt;top:507.37pt;width:140.92pt;height:20.42pt;z-index:422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Horwath HTL, 2026.</w:t>
                  </w:r>
                </w:p>
              </w:txbxContent>
            </v:textbox>
          </v:shape>
        </w:pict>
      </w:r>
      <w:r>
        <w:pict>
          <v:shape id="_x0000_s4227" style="position:absolute;left:511.03pt;top:215.27pt;width:42.12pt;height:18.45pt;z-index:422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Hostel</w:t>
                  </w:r>
                </w:p>
              </w:txbxContent>
            </v:textbox>
          </v:shape>
        </w:pict>
      </w:r>
      <w:r>
        <w:pict>
          <v:shape id="_x0000_s4228" style="position:absolute;left:570.55pt;top:215.27pt;width:74.79pt;height:18.45pt;z-index:422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Hoteli i sličan </w:t>
                  </w:r>
                </w:p>
              </w:txbxContent>
            </v:textbox>
          </v:shape>
        </w:pict>
      </w:r>
      <w:r>
        <w:pict>
          <v:shape id="_x0000_s4229" style="position:absolute;left:580.27pt;top:228.83pt;width:50.41pt;height:18.45pt;z-index:422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smještaj</w:t>
                  </w:r>
                </w:p>
              </w:txbxContent>
            </v:textbox>
          </v:shape>
        </w:pict>
      </w:r>
      <w:r>
        <w:pict>
          <v:shape id="_x0000_s4230" style="position:absolute;left:654.70pt;top:215.27pt;width:39.09pt;height:18.45pt;z-index:423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Kamp</w:t>
                  </w:r>
                </w:p>
              </w:txbxContent>
            </v:textbox>
          </v:shape>
        </w:pict>
      </w:r>
      <w:r>
        <w:pict>
          <v:shape id="_x0000_s4231" style="position:absolute;left:705.58pt;top:215.27pt;width:86.51pt;height:18.45pt;z-index:423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Privatni smještaj</w:t>
                  </w:r>
                </w:p>
              </w:txbxContent>
            </v:textbox>
          </v:shape>
        </w:pict>
      </w:r>
      <w:r>
        <w:pict>
          <v:shape id="_x0000_s4232" style="position:absolute;left:777.22pt;top:215.27pt;width:88.95pt;height:18.45pt;z-index:423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Privatni smještaj </w:t>
                  </w:r>
                </w:p>
              </w:txbxContent>
            </v:textbox>
          </v:shape>
        </w:pict>
      </w:r>
      <w:r>
        <w:pict>
          <v:shape id="_x0000_s4233" style="position:absolute;left:779.98pt;top:228.83pt;width:78.43pt;height:18.45pt;z-index:423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- Stara Novalja</w:t>
                  </w:r>
                </w:p>
              </w:txbxContent>
            </v:textbox>
          </v:shape>
        </w:pict>
      </w:r>
      <w:r>
        <w:pict>
          <v:shape id="_x0000_s4234" style="position:absolute;left:499.06pt;top:190.07pt;width:27.20pt;height:18.45pt;z-index:423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8%</w:t>
                  </w:r>
                </w:p>
              </w:txbxContent>
            </v:textbox>
          </v:shape>
        </w:pict>
      </w:r>
      <w:r>
        <w:pict>
          <v:shape id="_x0000_s4235" style="position:absolute;left:517.68pt;top:187.19pt;width:52.20pt;height:19.87pt;z-index:423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9% </w:t>
                  </w: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11%</w:t>
                  </w:r>
                </w:p>
              </w:txbxContent>
            </v:textbox>
          </v:shape>
        </w:pict>
      </w:r>
      <w:r>
        <w:pict>
          <v:shape id="_x0000_s4236" style="position:absolute;left:567.31pt;top:174.18pt;width:32.67pt;height:18.45pt;z-index:423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25%</w:t>
                  </w:r>
                </w:p>
              </w:txbxContent>
            </v:textbox>
          </v:shape>
        </w:pict>
      </w:r>
      <w:r>
        <w:pict>
          <v:shape id="_x0000_s4237" style="position:absolute;left:583.44pt;top:160.67pt;width:32.67pt;height:18.45pt;z-index:423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28%</w:t>
                  </w:r>
                </w:p>
              </w:txbxContent>
            </v:textbox>
          </v:shape>
        </w:pict>
      </w:r>
      <w:r>
        <w:pict>
          <v:shape id="_x0000_s4238" style="position:absolute;left:604.58pt;top:168.68pt;width:32.67pt;height:18.45pt;z-index:423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31%</w:t>
                  </w:r>
                </w:p>
              </w:txbxContent>
            </v:textbox>
          </v:shape>
        </w:pict>
      </w:r>
      <w:r>
        <w:pict>
          <v:shape id="_x0000_s4239" style="position:absolute;left:637.94pt;top:172.65pt;width:32.72pt;height:18.50pt;z-index:423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6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27%</w:t>
                  </w:r>
                </w:p>
              </w:txbxContent>
            </v:textbox>
          </v:shape>
        </w:pict>
      </w:r>
      <w:r>
        <w:pict>
          <v:shape id="_x0000_s4240" style="position:absolute;left:653.95pt;top:159.18pt;width:32.67pt;height:18.45pt;z-index:424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29%</w:t>
                  </w:r>
                </w:p>
              </w:txbxContent>
            </v:textbox>
          </v:shape>
        </w:pict>
      </w:r>
      <w:r>
        <w:pict>
          <v:shape id="_x0000_s4241" style="position:absolute;left:675.07pt;top:170.05pt;width:32.67pt;height:18.45pt;z-index:424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30%</w:t>
                  </w:r>
                </w:p>
              </w:txbxContent>
            </v:textbox>
          </v:shape>
        </w:pict>
      </w:r>
      <w:r>
        <w:pict>
          <v:shape id="_x0000_s4242" style="position:absolute;left:708.46pt;top:183.06pt;width:32.67pt;height:18.45pt;z-index:424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16%</w:t>
                  </w:r>
                </w:p>
              </w:txbxContent>
            </v:textbox>
          </v:shape>
        </w:pict>
      </w:r>
      <w:r>
        <w:pict>
          <v:shape id="_x0000_s4243" style="position:absolute;left:724.58pt;top:169.55pt;width:32.67pt;height:18.45pt;z-index:424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17%</w:t>
                  </w:r>
                </w:p>
              </w:txbxContent>
            </v:textbox>
          </v:shape>
        </w:pict>
      </w:r>
      <w:r>
        <w:pict>
          <v:shape id="_x0000_s4244" style="position:absolute;left:745.73pt;top:179.55pt;width:32.67pt;height:18.45pt;z-index:424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20%</w:t>
                  </w:r>
                </w:p>
              </w:txbxContent>
            </v:textbox>
          </v:shape>
        </w:pict>
      </w:r>
      <w:r>
        <w:pict>
          <v:shape id="_x0000_s4245" style="position:absolute;left:779.09pt;top:183.18pt;width:32.67pt;height:18.45pt;z-index:424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16%</w:t>
                  </w:r>
                </w:p>
              </w:txbxContent>
            </v:textbox>
          </v:shape>
        </w:pict>
      </w:r>
      <w:r>
        <w:pict>
          <v:shape id="_x0000_s4246" style="position:absolute;left:795.10pt;top:169.67pt;width:32.67pt;height:18.45pt;z-index:424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17%</w:t>
                  </w:r>
                </w:p>
              </w:txbxContent>
            </v:textbox>
          </v:shape>
        </w:pict>
      </w:r>
      <w:r>
        <w:pict>
          <v:shape id="_x0000_s4247" style="position:absolute;left:816.22pt;top:180.80pt;width:32.67pt;height:18.45pt;z-index:424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18%</w:t>
                  </w:r>
                </w:p>
              </w:txbxContent>
            </v:textbox>
          </v:shape>
        </w:pict>
      </w:r>
      <w:r>
        <w:pict>
          <v:shape id="_x0000_s4248" style="position:absolute;left:601.13pt;top:279.08pt;width:34.67pt;height:20.42pt;z-index:424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47%</w:t>
                  </w:r>
                </w:p>
              </w:txbxContent>
            </v:textbox>
          </v:shape>
        </w:pict>
      </w:r>
      <w:r>
        <w:pict>
          <v:shape id="_x0000_s4249" style="position:absolute;left:601.70pt;top:308.67pt;width:34.67pt;height:20.42pt;z-index:424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48%</w:t>
                  </w:r>
                </w:p>
              </w:txbxContent>
            </v:textbox>
          </v:shape>
        </w:pict>
      </w:r>
      <w:r>
        <w:pict>
          <v:shape id="_x0000_s4250" style="position:absolute;left:603.89pt;top:338.22pt;width:34.71pt;height:20.47pt;z-index:425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50%</w:t>
                  </w:r>
                </w:p>
              </w:txbxContent>
            </v:textbox>
          </v:shape>
        </w:pict>
      </w:r>
      <w:r>
        <w:pict>
          <v:shape id="_x0000_s4251" style="position:absolute;left:715.90pt;top:279.08pt;width:34.67pt;height:20.42pt;z-index:425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40%</w:t>
                  </w:r>
                </w:p>
              </w:txbxContent>
            </v:textbox>
          </v:shape>
        </w:pict>
      </w:r>
      <w:r>
        <w:pict>
          <v:shape id="_x0000_s4252" style="position:absolute;left:716.47pt;top:308.67pt;width:34.67pt;height:20.42pt;z-index:425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39%</w:t>
                  </w:r>
                </w:p>
              </w:txbxContent>
            </v:textbox>
          </v:shape>
        </w:pict>
      </w:r>
      <w:r>
        <w:pict>
          <v:shape id="_x0000_s4253" style="position:absolute;left:718.06pt;top:338.22pt;width:34.71pt;height:20.47pt;z-index:425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37%</w:t>
                  </w:r>
                </w:p>
              </w:txbxContent>
            </v:textbox>
          </v:shape>
        </w:pict>
      </w:r>
      <w:r>
        <w:pict>
          <v:shape id="_x0000_s4254" style="position:absolute;left:778.94pt;top:279.08pt;width:28.61pt;height:20.42pt;z-index:425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6%</w:t>
                  </w:r>
                </w:p>
              </w:txbxContent>
            </v:textbox>
          </v:shape>
        </w:pict>
      </w:r>
      <w:r>
        <w:pict>
          <v:shape id="_x0000_s4255" style="position:absolute;left:778.92pt;top:308.67pt;width:28.61pt;height:20.42pt;z-index:425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6%</w:t>
                  </w:r>
                </w:p>
              </w:txbxContent>
            </v:textbox>
          </v:shape>
        </w:pict>
      </w:r>
      <w:r>
        <w:pict>
          <v:shape id="_x0000_s4256" style="position:absolute;left:777.98pt;top:338.22pt;width:28.64pt;height:20.47pt;z-index:425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6%</w:t>
                  </w:r>
                </w:p>
              </w:txbxContent>
            </v:textbox>
          </v:shape>
        </w:pict>
      </w:r>
      <w:r>
        <w:pict>
          <v:shape id="_x0000_s4257" style="position:absolute;left:800.62pt;top:279.08pt;width:28.61pt;height:20.42pt;z-index:425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1%</w:t>
                  </w:r>
                </w:p>
              </w:txbxContent>
            </v:textbox>
          </v:shape>
        </w:pict>
      </w:r>
      <w:r>
        <w:pict>
          <v:shape id="_x0000_s4258" style="position:absolute;left:800.69pt;top:308.67pt;width:28.61pt;height:20.42pt;z-index:425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1%</w:t>
                  </w:r>
                </w:p>
              </w:txbxContent>
            </v:textbox>
          </v:shape>
        </w:pict>
      </w:r>
      <w:r>
        <w:pict>
          <v:shape id="_x0000_s4259" style="position:absolute;left:800.62pt;top:338.22pt;width:28.64pt;height:20.47pt;z-index:425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1%</w:t>
                  </w:r>
                </w:p>
              </w:txbxContent>
            </v:textbox>
          </v:shape>
        </w:pict>
      </w:r>
      <w:r>
        <w:pict>
          <v:shape id="_x0000_s4260" style="position:absolute;left:533.88pt;top:279.25pt;width:28.61pt;height:20.42pt;z-index:426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6%</w:t>
                  </w:r>
                </w:p>
              </w:txbxContent>
            </v:textbox>
          </v:shape>
        </w:pict>
      </w:r>
      <w:r>
        <w:pict>
          <v:shape id="_x0000_s4261" style="position:absolute;left:503.95pt;top:279.25pt;width:38.24pt;height:20.42pt;z-index:426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2024</w:t>
                  </w:r>
                </w:p>
              </w:txbxContent>
            </v:textbox>
          </v:shape>
        </w:pict>
      </w:r>
      <w:r>
        <w:pict>
          <v:shape id="_x0000_s4262" style="position:absolute;left:533.88pt;top:308.89pt;width:28.61pt;height:20.42pt;z-index:426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6%</w:t>
                  </w:r>
                </w:p>
              </w:txbxContent>
            </v:textbox>
          </v:shape>
        </w:pict>
      </w:r>
      <w:r>
        <w:pict>
          <v:shape id="_x0000_s4263" style="position:absolute;left:499.94pt;top:301.38pt;width:42.67pt;height:20.42pt;z-index:426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Bazni </w:t>
                  </w:r>
                </w:p>
              </w:txbxContent>
            </v:textbox>
          </v:shape>
        </w:pict>
      </w:r>
      <w:r>
        <w:pict>
          <v:shape id="_x0000_s4264" style="position:absolute;left:491.18pt;top:316.36pt;width:51.55pt;height:20.47pt;z-index:426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scenarij</w:t>
                  </w:r>
                </w:p>
              </w:txbxContent>
            </v:textbox>
          </v:shape>
        </w:pict>
      </w:r>
      <w:r>
        <w:pict>
          <v:shape id="_x0000_s4265" style="position:absolute;left:533.76pt;top:338.39pt;width:28.61pt;height:20.42pt;z-index:426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6%</w:t>
                  </w:r>
                </w:p>
              </w:txbxContent>
            </v:textbox>
          </v:shape>
        </w:pict>
      </w:r>
      <w:r>
        <w:pict>
          <v:shape id="_x0000_s4266" style="position:absolute;left:483.43pt;top:330.90pt;width:61.84pt;height:20.42pt;z-index:426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Napredni </w:t>
                  </w:r>
                </w:p>
              </w:txbxContent>
            </v:textbox>
          </v:shape>
        </w:pict>
      </w:r>
      <w:r>
        <w:pict>
          <v:shape id="_x0000_s4267" style="position:absolute;left:491.23pt;top:345.90pt;width:51.46pt;height:20.42pt;z-index:426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scenarij</w:t>
                  </w:r>
                </w:p>
              </w:txbxContent>
            </v:textbox>
          </v:shape>
        </w:pict>
      </w:r>
      <w:r>
        <w:pict>
          <v:shape id="_x0000_s4268" style="position:absolute;left:861.60pt;top:250.72pt;width:45.20pt;height:20.47pt;z-index:426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Hostel</w:t>
                  </w:r>
                </w:p>
              </w:txbxContent>
            </v:textbox>
          </v:shape>
        </w:pict>
      </w:r>
      <w:r>
        <w:pict>
          <v:shape id="_x0000_s4269" style="position:absolute;left:861.60pt;top:269.75pt;width:40.45pt;height:20.42pt;z-index:426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Hotel</w:t>
                  </w:r>
                </w:p>
              </w:txbxContent>
            </v:textbox>
          </v:shape>
        </w:pict>
      </w:r>
      <w:r>
        <w:pict>
          <v:shape id="_x0000_s4270" style="position:absolute;left:861.60pt;top:288.75pt;width:41.76pt;height:20.42pt;z-index:427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Kamp</w:t>
                  </w:r>
                </w:p>
              </w:txbxContent>
            </v:textbox>
          </v:shape>
        </w:pict>
      </w:r>
      <w:r>
        <w:pict>
          <v:shape id="_x0000_s4271" style="position:absolute;left:861.60pt;top:307.76pt;width:94.25pt;height:20.42pt;z-index:427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Privatni smještaj</w:t>
                  </w:r>
                </w:p>
              </w:txbxContent>
            </v:textbox>
          </v:shape>
        </w:pict>
      </w:r>
      <w:r>
        <w:pict>
          <v:shape id="_x0000_s4272" style="position:absolute;left:861.60pt;top:326.77pt;width:98.40pt;height:20.42pt;z-index:427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Privatni smještaj -</w:t>
                  </w:r>
                </w:p>
              </w:txbxContent>
            </v:textbox>
          </v:shape>
        </w:pict>
      </w:r>
      <w:r>
        <w:pict>
          <v:shape id="_x0000_s4273" style="position:absolute;left:861.60pt;top:341.77pt;width:78.29pt;height:20.42pt;z-index:427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Stara Novalja</w:t>
                  </w:r>
                </w:p>
              </w:txbxContent>
            </v:textbox>
          </v:shape>
        </w:pict>
      </w:r>
      <w:r>
        <w:pict>
          <v:shape id="_x0000_s4274" style="position:absolute;left:890.50pt;top:139.09pt;width:38.24pt;height:20.42pt;z-index:427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2024</w:t>
                  </w:r>
                </w:p>
              </w:txbxContent>
            </v:textbox>
          </v:shape>
        </w:pict>
      </w:r>
      <w:r>
        <w:pict>
          <v:shape id="_x0000_s4275" style="position:absolute;left:890.50pt;top:158.10pt;width:39.97pt;height:20.42pt;z-index:427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Bazni</w:t>
                  </w:r>
                </w:p>
              </w:txbxContent>
            </v:textbox>
          </v:shape>
        </w:pict>
      </w:r>
      <w:r>
        <w:pict>
          <v:shape id="_x0000_s4276" style="position:absolute;left:893.02pt;top:173.10pt;width:51.46pt;height:20.42pt;z-index:427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scenarij</w:t>
                  </w:r>
                </w:p>
              </w:txbxContent>
            </v:textbox>
          </v:shape>
        </w:pict>
      </w:r>
      <w:r>
        <w:pict>
          <v:shape id="_x0000_s4277" style="position:absolute;left:890.50pt;top:192.11pt;width:61.84pt;height:20.42pt;z-index:427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Napredni </w:t>
                  </w:r>
                </w:p>
              </w:txbxContent>
            </v:textbox>
          </v:shape>
        </w:pict>
      </w:r>
      <w:r>
        <w:pict>
          <v:shape id="_x0000_s4278" style="position:absolute;left:890.50pt;top:207.11pt;width:51.46pt;height:20.42pt;z-index:427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scenarij</w:t>
                  </w:r>
                </w:p>
              </w:txbxContent>
            </v:textbox>
          </v:shape>
        </w:pict>
      </w:r>
      <w:r>
        <w:pict>
          <v:shape id="_x0000_s4279" style="position:absolute;left:494.74pt;top:246.90pt;width:147.03pt;height:24.60pt;z-index:427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Struktura noćenja (%) 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4280" style="position:absolute;left:915.43pt;top:507.61pt;width:26.11pt;height:20.42pt;z-index:428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67</w:t>
                  </w:r>
                </w:p>
              </w:txbxContent>
            </v:textbox>
          </v:shape>
        </w:pict>
      </w:r>
      <w:r>
        <w:pict>
          <v:shape id="_x0000_s4281" style="position:absolute;left:383.81pt;top:526.88pt;width:248.72pt;height:17.04pt;z-index:428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4282" style="position:absolute;left:16.61pt;top:248.23pt;width:455.82pt;height:53.43pt;z-index:428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652" w:lineRule="exact"/>
                  </w:pPr>
                  <w:r>
                    <w:rPr>
                      <w:rFonts w:ascii="Calibri" w:hAnsi="Calibri" w:eastAsia="Calibri"/>
                      <w:sz w:val="52"/>
                      <w:szCs w:val="52"/>
                      <w:b/>
                      <w:color w:val="000000"/>
                    </w:rPr>
                    <w:t xml:space="preserve">1. Prihvatni kapacitet destinacije</w:t>
                  </w:r>
                </w:p>
              </w:txbxContent>
            </v:textbox>
          </v:shape>
        </w:pict>
      </w:r>
      <w:r>
        <w:pict>
          <v:shape id="_x0000_s4283" style="position:absolute;left:88.61pt;top:284.58pt;width:466.17pt;height:41.08pt;z-index:428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01" w:lineRule="exact"/>
                  </w:pPr>
                  <w:r>
                    <w:rPr>
                      <w:rFonts w:ascii="Calibri" w:hAnsi="Calibri" w:eastAsia="Calibri"/>
                      <w:sz w:val="40"/>
                      <w:szCs w:val="40"/>
                      <w:color w:val="000000"/>
                    </w:rPr>
                    <w:t xml:space="preserve">1.1. Definiranje i zoniranje područja obuhvata </w:t>
                  </w:r>
                </w:p>
              </w:txbxContent>
            </v:textbox>
          </v:shape>
        </w:pict>
      </w:r>
      <w:r>
        <w:pict>
          <v:shape id="_x0000_s4284" style="position:absolute;left:88.61pt;top:314.58pt;width:568.64pt;height:41.08pt;z-index:428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01" w:lineRule="exact"/>
                  </w:pPr>
                  <w:r>
                    <w:rPr>
                      <w:rFonts w:ascii="Calibri" w:hAnsi="Calibri" w:eastAsia="Calibri"/>
                      <w:sz w:val="40"/>
                      <w:szCs w:val="40"/>
                      <w:color w:val="000000"/>
                    </w:rPr>
                    <w:t xml:space="preserve">1.2. Odabir metodologije procjene prihvatnog kapaciteta</w:t>
                  </w:r>
                </w:p>
              </w:txbxContent>
            </v:textbox>
          </v:shape>
        </w:pict>
      </w:r>
      <w:r>
        <w:pict>
          <v:shape id="_x0000_s4285" style="position:absolute;left:88.61pt;top:344.58pt;width:393.86pt;height:41.08pt;z-index:428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01" w:lineRule="exact"/>
                  </w:pPr>
                  <w:r>
                    <w:rPr>
                      <w:rFonts w:ascii="Calibri" w:hAnsi="Calibri" w:eastAsia="Calibri"/>
                      <w:sz w:val="40"/>
                      <w:szCs w:val="40"/>
                      <w:color w:val="000000"/>
                    </w:rPr>
                    <w:t xml:space="preserve">1.3. Analiza razine nosivosti destinacije</w:t>
                  </w:r>
                </w:p>
              </w:txbxContent>
            </v:textbox>
          </v:shape>
        </w:pict>
      </w:r>
      <w:r>
        <w:pict>
          <v:shape id="_x0000_s4286" style="position:absolute;left:88.61pt;top:374.56pt;width:536.44pt;height:41.13pt;z-index:428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02" w:lineRule="exact"/>
                  </w:pPr>
                  <w:r>
                    <w:rPr>
                      <w:rFonts w:ascii="Calibri" w:hAnsi="Calibri" w:eastAsia="Calibri"/>
                      <w:sz w:val="40"/>
                      <w:szCs w:val="40"/>
                      <w:color w:val="000000"/>
                    </w:rPr>
                    <w:t xml:space="preserve">1.4. Procjena dostignute razine prihvatnog kapaciteta</w:t>
                  </w:r>
                </w:p>
              </w:txbxContent>
            </v:textbox>
          </v:shape>
        </w:pict>
      </w:r>
      <w:r>
        <w:pict>
          <v:shape id="_x0000_s4287" style="position:absolute;left:88.61pt;top:404.60pt;width:218.41pt;height:41.08pt;z-index:428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01" w:lineRule="exact"/>
                  </w:pPr>
                  <w:r>
                    <w:rPr>
                      <w:rFonts w:ascii="Calibri" w:hAnsi="Calibri" w:eastAsia="Calibri"/>
                      <w:sz w:val="40"/>
                      <w:szCs w:val="40"/>
                      <w:color w:val="000000"/>
                    </w:rPr>
                    <w:t xml:space="preserve">1.5. Analiza scenarija</w:t>
                  </w:r>
                </w:p>
              </w:txbxContent>
            </v:textbox>
          </v:shape>
        </w:pict>
      </w:r>
      <w:r>
        <w:pict>
          <v:shape id="_x0000_s4288" style="position:absolute;left:88.61pt;top:434.60pt;width:393.21pt;height:41.08pt;z-index:428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01" w:lineRule="exact"/>
                  </w:pPr>
                  <w:r>
                    <w:rPr>
                      <w:rFonts w:ascii="Calibri" w:hAnsi="Calibri" w:eastAsia="Calibri"/>
                      <w:sz w:val="40"/>
                      <w:szCs w:val="40"/>
                      <w:b/>
                      <w:color w:val="000000"/>
                    </w:rPr>
                    <w:t xml:space="preserve">1.6. Donošenje zaključaka i preporuka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4289" style="position:absolute;left:915.43pt;top:507.61pt;width:26.11pt;height:20.42pt;z-index:428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68</w:t>
                  </w:r>
                </w:p>
              </w:txbxContent>
            </v:textbox>
          </v:shape>
        </w:pict>
      </w:r>
      <w:r>
        <w:pict>
          <v:shape id="_x0000_s4290" style="position:absolute;left:383.81pt;top:526.88pt;width:248.72pt;height:17.04pt;z-index:429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4291" style="position:absolute;left:228.65pt;top:434.22pt;width:731.35pt;height:24.60pt;z-index:429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Ojačati institucionalne i operativne kapacitete upravljanja destinacijom kroz jačanje uloge turističke zajednice, bolje povezivanje sektora i</w:t>
                  </w:r>
                </w:p>
              </w:txbxContent>
            </v:textbox>
          </v:shape>
        </w:pict>
      </w:r>
      <w:r>
        <w:pict>
          <v:shape id="_x0000_s4292" style="position:absolute;left:228.65pt;top:448.62pt;width:731.35pt;height:24.60pt;z-index:429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stvaranje integriranog sustava podataka za donošenje odluka. Predlaže se digitalizacija i automatizacija procesa prikupljanja podataka kroz</w:t>
                  </w:r>
                </w:p>
              </w:txbxContent>
            </v:textbox>
          </v:shape>
        </w:pict>
      </w:r>
      <w:r>
        <w:pict>
          <v:shape id="_x0000_s4293" style="position:absolute;left:228.65pt;top:463.02pt;width:731.35pt;height:24.60pt;z-index:429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izravnu sinergiju između baze podataka Grada Novalje i TZ -a. Primjerice prilikom izdavanjaračuna za komunalnu naknadu prijedlog je da</w:t>
                  </w:r>
                </w:p>
              </w:txbxContent>
            </v:textbox>
          </v:shape>
        </w:pict>
      </w:r>
      <w:r>
        <w:pict>
          <v:shape id="_x0000_s4294" style="position:absolute;left:228.65pt;top:477.42pt;width:731.35pt;height:24.60pt;z-index:429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sustavautomatskigenerira i prilaže obavijesto obvezi dostave podatakao smještajnomkapacitetuobjekta TZ grada Novalje.</w:t>
                  </w:r>
                </w:p>
              </w:txbxContent>
            </v:textbox>
          </v:shape>
        </w:pict>
      </w:r>
      <w:r>
        <w:pict>
          <v:shape id="_x0000_s4295" style="position:absolute;left:228.65pt;top:380.90pt;width:731.35pt;height:24.65pt;z-index:429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Uspostaviti strukturirani dijalog s lokalnom zajednicom, kroz participativno planiranje i sustav redovnog mjerenja stavova, kako bi turizam</w:t>
                  </w:r>
                </w:p>
              </w:txbxContent>
            </v:textbox>
          </v:shape>
        </w:pict>
      </w:r>
      <w:r>
        <w:pict>
          <v:shape id="_x0000_s4296" style="position:absolute;left:228.65pt;top:395.34pt;width:293.99pt;height:24.60pt;z-index:429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ponovno bio doživljen kao zajednička vrijednost.</w:t>
                  </w:r>
                </w:p>
              </w:txbxContent>
            </v:textbox>
          </v:shape>
        </w:pict>
      </w:r>
      <w:r>
        <w:pict>
          <v:shape id="_x0000_s4297" style="position:absolute;left:86.45pt;top:133.27pt;width:74.18pt;height:28.78pt;z-index:429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Zaključci</w:t>
                  </w:r>
                </w:p>
              </w:txbxContent>
            </v:textbox>
          </v:shape>
        </w:pict>
      </w:r>
      <w:r>
        <w:pict>
          <v:shape id="_x0000_s4298" style="position:absolute;left:31.20pt;top:70.95pt;width:570.24pt;height:45.02pt;z-index:429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Zaključci i preporuke analize prihvatnog kapaciteta</w:t>
                  </w:r>
                </w:p>
              </w:txbxContent>
            </v:textbox>
          </v:shape>
        </w:pict>
      </w:r>
      <w:r>
        <w:pict>
          <v:shape id="_x0000_s4299" style="position:absolute;left:31.58pt;top:231.14pt;width:188.40pt;height:24.60pt;z-index:429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Struktura i dinamika turizma </w:t>
                  </w:r>
                </w:p>
              </w:txbxContent>
            </v:textbox>
          </v:shape>
        </w:pict>
      </w:r>
      <w:r>
        <w:pict>
          <v:shape id="_x0000_s4300" style="position:absolute;left:31.58pt;top:245.52pt;width:182.69pt;height:24.65pt;z-index:430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stvaraju sezonske ekstreme </w:t>
                  </w:r>
                </w:p>
              </w:txbxContent>
            </v:textbox>
          </v:shape>
        </w:pict>
      </w:r>
      <w:r>
        <w:pict>
          <v:shape id="_x0000_s4301" style="position:absolute;left:31.58pt;top:259.96pt;width:166.67pt;height:24.60pt;z-index:430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koji narušavaju održivost </w:t>
                  </w:r>
                </w:p>
              </w:txbxContent>
            </v:textbox>
          </v:shape>
        </w:pict>
      </w:r>
      <w:r>
        <w:pict>
          <v:shape id="_x0000_s4302" style="position:absolute;left:31.58pt;top:274.36pt;width:59.26pt;height:24.60pt;z-index:430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sustava</w:t>
                  </w:r>
                </w:p>
              </w:txbxContent>
            </v:textbox>
          </v:shape>
        </w:pict>
      </w:r>
      <w:r>
        <w:pict>
          <v:shape id="_x0000_s4303" style="position:absolute;left:228.65pt;top:245.52pt;width:731.35pt;height:24.65pt;z-index:430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Raditi na daljnjempreusmjeravanjurazvoja prema produženju sezone i diversifikacijiproizvoda: sport, nautika,priroda, eno-gastro, kulturni i</w:t>
                  </w:r>
                </w:p>
              </w:txbxContent>
            </v:textbox>
          </v:shape>
        </w:pict>
      </w:r>
      <w:r>
        <w:pict>
          <v:shape id="_x0000_s4304" style="position:absolute;left:228.65pt;top:259.96pt;width:475.75pt;height:24.60pt;z-index:430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poslovni segmenti,s ciljem rasterećenjaljetne sezone i aktivacijeostatkagodine.</w:t>
                  </w:r>
                </w:p>
              </w:txbxContent>
            </v:textbox>
          </v:shape>
        </w:pict>
      </w:r>
      <w:r>
        <w:pict>
          <v:shape id="_x0000_s4305" style="position:absolute;left:31.58pt;top:298.84pt;width:180.42pt;height:24.60pt;z-index:430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Dominacija apartmanskog i </w:t>
                  </w:r>
                </w:p>
              </w:txbxContent>
            </v:textbox>
          </v:shape>
        </w:pict>
      </w:r>
      <w:r>
        <w:pict>
          <v:shape id="_x0000_s4306" style="position:absolute;left:31.58pt;top:313.24pt;width:189.00pt;height:24.60pt;z-index:430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party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 turizma generira nisku </w:t>
                  </w:r>
                </w:p>
              </w:txbxContent>
            </v:textbox>
          </v:shape>
        </w:pict>
      </w:r>
      <w:r>
        <w:pict>
          <v:shape id="_x0000_s4307" style="position:absolute;left:31.58pt;top:327.64pt;width:175.18pt;height:24.60pt;z-index:430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dodanu vrijednost i visoku </w:t>
                  </w:r>
                </w:p>
              </w:txbxContent>
            </v:textbox>
          </v:shape>
        </w:pict>
      </w:r>
      <w:r>
        <w:pict>
          <v:shape id="_x0000_s4308" style="position:absolute;left:31.58pt;top:342.04pt;width:135.13pt;height:24.60pt;z-index:430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prostornu potrošnju</w:t>
                  </w:r>
                </w:p>
              </w:txbxContent>
            </v:textbox>
          </v:shape>
        </w:pict>
      </w:r>
      <w:r>
        <w:pict>
          <v:shape id="_x0000_s4309" style="position:absolute;left:228.65pt;top:313.24pt;width:731.35pt;height:24.60pt;z-index:430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Uvesti selektivnukontrolu rasta smještajai poticati transformacijuprema kvalitativnimi specijaliziranimkapacitetima(hoteli,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 boutique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objekti,</w:t>
                  </w:r>
                </w:p>
              </w:txbxContent>
            </v:textbox>
          </v:shape>
        </w:pict>
      </w:r>
      <w:r>
        <w:pict>
          <v:shape id="_x0000_s4310" style="position:absolute;left:228.65pt;top:327.64pt;width:564.17pt;height:24.60pt;z-index:431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premium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kampovi), uz redefinicijukoncepta Zrća u smjeru održive i kontroliraneekskluzivnosti.</w:t>
                  </w:r>
                </w:p>
              </w:txbxContent>
            </v:textbox>
          </v:shape>
        </w:pict>
      </w:r>
      <w:r>
        <w:pict>
          <v:shape id="_x0000_s4311" style="position:absolute;left:31.58pt;top:373.72pt;width:134.17pt;height:24.60pt;z-index:431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Društveni kapacitet </w:t>
                  </w:r>
                </w:p>
              </w:txbxContent>
            </v:textbox>
          </v:shape>
        </w:pict>
      </w:r>
      <w:r>
        <w:pict>
          <v:shape id="_x0000_s4312" style="position:absolute;left:31.58pt;top:388.14pt;width:154.62pt;height:24.60pt;z-index:431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zajednice doseže točku </w:t>
                  </w:r>
                </w:p>
              </w:txbxContent>
            </v:textbox>
          </v:shape>
        </w:pict>
      </w:r>
      <w:r>
        <w:pict>
          <v:shape id="_x0000_s4313" style="position:absolute;left:31.58pt;top:402.54pt;width:70.85pt;height:24.60pt;z-index:431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napetosti</w:t>
                  </w:r>
                </w:p>
              </w:txbxContent>
            </v:textbox>
          </v:shape>
        </w:pict>
      </w:r>
      <w:r>
        <w:pict>
          <v:shape id="_x0000_s4314" style="position:absolute;left:31.58pt;top:441.42pt;width:190.24pt;height:24.60pt;z-index:431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Uspjeh budućeg razvoja ovisi </w:t>
                  </w:r>
                </w:p>
              </w:txbxContent>
            </v:textbox>
          </v:shape>
        </w:pict>
      </w:r>
      <w:r>
        <w:pict>
          <v:shape id="_x0000_s4315" style="position:absolute;left:31.58pt;top:455.82pt;width:190.88pt;height:24.60pt;z-index:431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o kvaliteti upravljanja, a ne o </w:t>
                  </w:r>
                </w:p>
              </w:txbxContent>
            </v:textbox>
          </v:shape>
        </w:pict>
      </w:r>
      <w:r>
        <w:pict>
          <v:shape id="_x0000_s4316" style="position:absolute;left:31.58pt;top:470.22pt;width:110.74pt;height:24.60pt;z-index:431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rastu kapaciteta</w:t>
                  </w:r>
                </w:p>
              </w:txbxContent>
            </v:textbox>
          </v:shape>
        </w:pict>
      </w:r>
      <w:r>
        <w:pict>
          <v:shape id="_x0000_s4317" style="position:absolute;left:31.58pt;top:163.46pt;width:169.36pt;height:24.60pt;z-index:431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Pojedine zone destinacije </w:t>
                  </w:r>
                </w:p>
              </w:txbxContent>
            </v:textbox>
          </v:shape>
        </w:pict>
      </w:r>
      <w:r>
        <w:pict>
          <v:shape id="_x0000_s4318" style="position:absolute;left:31.58pt;top:177.86pt;width:153.61pt;height:24.60pt;z-index:431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pokazuju visok stupanj </w:t>
                  </w:r>
                </w:p>
              </w:txbxContent>
            </v:textbox>
          </v:shape>
        </w:pict>
      </w:r>
      <w:r>
        <w:pict>
          <v:shape id="_x0000_s4319" style="position:absolute;left:31.58pt;top:192.26pt;width:158.86pt;height:24.60pt;z-index:431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prostornog opterećenja </w:t>
                  </w:r>
                </w:p>
              </w:txbxContent>
            </v:textbox>
          </v:shape>
        </w:pict>
      </w:r>
      <w:r>
        <w:pict>
          <v:shape id="_x0000_s4320" style="position:absolute;left:31.58pt;top:206.66pt;width:168.17pt;height:24.60pt;z-index:432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smještajnim kapacitetima</w:t>
                  </w:r>
                </w:p>
              </w:txbxContent>
            </v:textbox>
          </v:shape>
        </w:pict>
      </w:r>
      <w:r>
        <w:pict>
          <v:shape id="_x0000_s4321" style="position:absolute;left:228.65pt;top:170.66pt;width:731.35pt;height:24.60pt;z-index:432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Zone Gajac, Novalja i Stara Novalja bilježe najvišu prostornu koncentraciju smještajnih kapaciteta, što dovodi do povećanog pritiska na</w:t>
                  </w:r>
                </w:p>
              </w:txbxContent>
            </v:textbox>
          </v:shape>
        </w:pict>
      </w:r>
      <w:r>
        <w:pict>
          <v:shape id="_x0000_s4322" style="position:absolute;left:228.65pt;top:185.06pt;width:731.35pt;height:24.60pt;z-index:432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prostor i infrastrukturu. Preporučuje se moratorij na nove kapaciteteprivatnog smještajau ovim zonama i razmatranje povećanjaminimalne</w:t>
                  </w:r>
                </w:p>
              </w:txbxContent>
            </v:textbox>
          </v:shape>
        </w:pict>
      </w:r>
      <w:r>
        <w:pict>
          <v:shape id="_x0000_s4323" style="position:absolute;left:228.65pt;top:199.46pt;width:560.42pt;height:24.60pt;z-index:432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površine građevnečestice za nekomercijalnismještaj,kako bi se uravnotežio razvoj destinacije.</w:t>
                  </w:r>
                </w:p>
              </w:txbxContent>
            </v:textbox>
          </v:shape>
        </w:pict>
      </w:r>
      <w:r>
        <w:pict>
          <v:shape id="_x0000_s4324" style="position:absolute;left:31.20pt;top:507.37pt;width:140.92pt;height:20.42pt;z-index:432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Horwath HTL, 2026.</w:t>
                  </w:r>
                </w:p>
              </w:txbxContent>
            </v:textbox>
          </v:shape>
        </w:pict>
      </w:r>
      <w:r>
        <w:pict>
          <v:shape id="_x0000_s4325" style="position:absolute;left:635.23pt;top:132.33pt;width:87.12pt;height:28.78pt;z-index:432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Preporuke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4326" style="position:absolute;left:915.43pt;top:507.61pt;width:26.11pt;height:20.42pt;z-index:432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69</w:t>
                  </w:r>
                </w:p>
              </w:txbxContent>
            </v:textbox>
          </v:shape>
        </w:pict>
      </w:r>
      <w:r>
        <w:pict>
          <v:shape id="_x0000_s4327" style="position:absolute;left:383.81pt;top:526.88pt;width:248.72pt;height:17.04pt;z-index:432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4328" style="position:absolute;left:16.61pt;top:248.23pt;width:610.92pt;height:53.43pt;z-index:432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652" w:lineRule="exact"/>
                  </w:pPr>
                  <w:r>
                    <w:rPr>
                      <w:rFonts w:ascii="Calibri" w:hAnsi="Calibri" w:eastAsia="Calibri"/>
                      <w:sz w:val="52"/>
                      <w:szCs w:val="52"/>
                      <w:b/>
                      <w:color w:val="000000"/>
                    </w:rPr>
                    <w:t xml:space="preserve">2. Pokazatelji održivosti na razini destinacije 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4329" style="position:absolute;left:915.43pt;top:507.61pt;width:26.11pt;height:20.42pt;z-index:432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70</w:t>
                  </w:r>
                </w:p>
              </w:txbxContent>
            </v:textbox>
          </v:shape>
        </w:pict>
      </w:r>
      <w:r>
        <w:pict>
          <v:shape id="_x0000_s4330" style="position:absolute;left:383.81pt;top:526.88pt;width:248.72pt;height:17.04pt;z-index:433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4331" style="position:absolute;left:32.26pt;top:134.34pt;width:927.74pt;height:24.60pt;z-index:433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Analiza pokazatelja održivosti destinacije predviđena je kroz izračun osnovnih i specifičnih pokazatelja kako bi se mogao analizirati utjecaj turizma na održivost i razvoj destinacije.</w:t>
                  </w:r>
                </w:p>
              </w:txbxContent>
            </v:textbox>
          </v:shape>
        </w:pict>
      </w:r>
      <w:r>
        <w:pict>
          <v:shape id="_x0000_s4332" style="position:absolute;left:32.26pt;top:148.74pt;width:367.23pt;height:24.60pt;z-index:433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Analiziranipokazateljipodijeljenisu u 6 definiranihkategorija:</w:t>
                  </w:r>
                </w:p>
              </w:txbxContent>
            </v:textbox>
          </v:shape>
        </w:pict>
      </w:r>
      <w:r>
        <w:pict>
          <v:shape id="_x0000_s4333" style="position:absolute;left:220.87pt;top:286.34pt;width:81.85pt;height:28.78pt;z-index:433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Društveni</w:t>
                  </w:r>
                </w:p>
              </w:txbxContent>
            </v:textbox>
          </v:shape>
        </w:pict>
      </w:r>
      <w:r>
        <w:pict>
          <v:shape id="_x0000_s4334" style="position:absolute;left:150.55pt;top:274.14pt;width:32.29pt;height:57.32pt;z-index:433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699" w:lineRule="exact"/>
                  </w:pPr>
                  <w:r>
                    <w:rPr>
                      <w:rFonts w:ascii="Humanist521BT" w:hAnsi="Humanist521BT" w:eastAsia="Humanist521BT"/>
                      <w:sz w:val="56"/>
                      <w:szCs w:val="56"/>
                      <w:b/>
                      <w:color w:val="000000"/>
                    </w:rPr>
                    <w:t xml:space="preserve">1</w:t>
                  </w:r>
                </w:p>
              </w:txbxContent>
            </v:textbox>
          </v:shape>
        </w:pict>
      </w:r>
      <w:r>
        <w:pict>
          <v:shape id="_x0000_s4335" style="position:absolute;left:471.46pt;top:286.34pt;width:70.74pt;height:28.78pt;z-index:433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Okolišni</w:t>
                  </w:r>
                </w:p>
              </w:txbxContent>
            </v:textbox>
          </v:shape>
        </w:pict>
      </w:r>
      <w:r>
        <w:pict>
          <v:shape id="_x0000_s4336" style="position:absolute;left:395.74pt;top:274.14pt;width:32.29pt;height:57.32pt;z-index:433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699" w:lineRule="exact"/>
                  </w:pPr>
                  <w:r>
                    <w:rPr>
                      <w:rFonts w:ascii="Humanist521BT" w:hAnsi="Humanist521BT" w:eastAsia="Humanist521BT"/>
                      <w:sz w:val="56"/>
                      <w:szCs w:val="56"/>
                      <w:b/>
                      <w:color w:val="000000"/>
                    </w:rPr>
                    <w:t xml:space="preserve">2</w:t>
                  </w:r>
                </w:p>
              </w:txbxContent>
            </v:textbox>
          </v:shape>
        </w:pict>
      </w:r>
      <w:r>
        <w:pict>
          <v:shape id="_x0000_s4337" style="position:absolute;left:686.26pt;top:286.34pt;width:144.07pt;height:28.78pt;z-index:433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Okolišni – priroda</w:t>
                  </w:r>
                </w:p>
              </w:txbxContent>
            </v:textbox>
          </v:shape>
        </w:pict>
      </w:r>
      <w:r>
        <w:pict>
          <v:shape id="_x0000_s4338" style="position:absolute;left:640.90pt;top:274.14pt;width:32.29pt;height:57.32pt;z-index:433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699" w:lineRule="exact"/>
                  </w:pPr>
                  <w:r>
                    <w:rPr>
                      <w:rFonts w:ascii="Humanist521BT" w:hAnsi="Humanist521BT" w:eastAsia="Humanist521BT"/>
                      <w:sz w:val="56"/>
                      <w:szCs w:val="56"/>
                      <w:b/>
                      <w:color w:val="000000"/>
                    </w:rPr>
                    <w:t xml:space="preserve">3</w:t>
                  </w:r>
                </w:p>
              </w:txbxContent>
            </v:textbox>
          </v:shape>
        </w:pict>
      </w:r>
      <w:r>
        <w:pict>
          <v:shape id="_x0000_s4339" style="position:absolute;left:203.23pt;top:339.67pt;width:128.14pt;height:28.78pt;z-index:433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Okolišni - klima</w:t>
                  </w:r>
                </w:p>
              </w:txbxContent>
            </v:textbox>
          </v:shape>
        </w:pict>
      </w:r>
      <w:r>
        <w:pict>
          <v:shape id="_x0000_s4340" style="position:absolute;left:150.55pt;top:327.47pt;width:32.29pt;height:57.32pt;z-index:434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699" w:lineRule="exact"/>
                  </w:pPr>
                  <w:r>
                    <w:rPr>
                      <w:rFonts w:ascii="Humanist521BT" w:hAnsi="Humanist521BT" w:eastAsia="Humanist521BT"/>
                      <w:sz w:val="56"/>
                      <w:szCs w:val="56"/>
                      <w:b/>
                      <w:color w:val="000000"/>
                    </w:rPr>
                    <w:t xml:space="preserve">4</w:t>
                  </w:r>
                </w:p>
              </w:txbxContent>
            </v:textbox>
          </v:shape>
        </w:pict>
      </w:r>
      <w:r>
        <w:pict>
          <v:shape id="_x0000_s4341" style="position:absolute;left:462.82pt;top:339.67pt;width:90.14pt;height:28.78pt;z-index:434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Ekonomski</w:t>
                  </w:r>
                </w:p>
              </w:txbxContent>
            </v:textbox>
          </v:shape>
        </w:pict>
      </w:r>
      <w:r>
        <w:pict>
          <v:shape id="_x0000_s4342" style="position:absolute;left:395.74pt;top:327.47pt;width:32.29pt;height:57.32pt;z-index:434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699" w:lineRule="exact"/>
                  </w:pPr>
                  <w:r>
                    <w:rPr>
                      <w:rFonts w:ascii="Humanist521BT" w:hAnsi="Humanist521BT" w:eastAsia="Humanist521BT"/>
                      <w:sz w:val="56"/>
                      <w:szCs w:val="56"/>
                      <w:b/>
                      <w:color w:val="000000"/>
                    </w:rPr>
                    <w:t xml:space="preserve">5</w:t>
                  </w:r>
                </w:p>
              </w:txbxContent>
            </v:textbox>
          </v:shape>
        </w:pict>
      </w:r>
      <w:r>
        <w:pict>
          <v:shape id="_x0000_s4343" style="position:absolute;left:671.30pt;top:339.67pt;width:184.31pt;height:28.78pt;z-index:434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Prostorni – upravljanje </w:t>
                  </w:r>
                </w:p>
              </w:txbxContent>
            </v:textbox>
          </v:shape>
        </w:pict>
      </w:r>
      <w:r>
        <w:pict>
          <v:shape id="_x0000_s4344" style="position:absolute;left:641.06pt;top:327.47pt;width:32.29pt;height:57.32pt;z-index:434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699" w:lineRule="exact"/>
                  </w:pPr>
                  <w:r>
                    <w:rPr>
                      <w:rFonts w:ascii="Humanist521BT" w:hAnsi="Humanist521BT" w:eastAsia="Humanist521BT"/>
                      <w:sz w:val="56"/>
                      <w:szCs w:val="56"/>
                      <w:b/>
                      <w:color w:val="000000"/>
                    </w:rPr>
                    <w:t xml:space="preserve">6</w:t>
                  </w:r>
                </w:p>
              </w:txbxContent>
            </v:textbox>
          </v:shape>
        </w:pict>
      </w:r>
      <w:r>
        <w:pict>
          <v:shape id="_x0000_s4345" style="position:absolute;left:57.17pt;top:199.54pt;width:190.45pt;height:36.90pt;z-index:434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450" w:lineRule="exact"/>
                  </w:pPr>
                  <w:r>
                    <w:rPr>
                      <w:rFonts w:ascii="Calibri" w:hAnsi="Calibri" w:eastAsia="Calibri"/>
                      <w:sz w:val="36"/>
                      <w:szCs w:val="36"/>
                      <w:b/>
                      <w:color w:val="000000"/>
                    </w:rPr>
                    <w:t xml:space="preserve">Osnovni pokazatelji</w:t>
                  </w:r>
                </w:p>
              </w:txbxContent>
            </v:textbox>
          </v:shape>
        </w:pict>
      </w:r>
      <w:r>
        <w:pict>
          <v:shape id="_x0000_s4346" style="position:absolute;left:272.78pt;top:189.11pt;width:45.24pt;height:57.32pt;z-index:434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699" w:lineRule="exact"/>
                  </w:pPr>
                  <w:r>
                    <w:rPr>
                      <w:rFonts w:ascii="Humanist521BT" w:hAnsi="Humanist521BT" w:eastAsia="Humanist521BT"/>
                      <w:sz w:val="56"/>
                      <w:szCs w:val="56"/>
                      <w:b/>
                      <w:color w:val="000000"/>
                    </w:rPr>
                    <w:t xml:space="preserve">17</w:t>
                  </w:r>
                </w:p>
              </w:txbxContent>
            </v:textbox>
          </v:shape>
        </w:pict>
      </w:r>
      <w:r>
        <w:pict>
          <v:shape id="_x0000_s4347" style="position:absolute;left:604.82pt;top:189.11pt;width:48.84pt;height:57.32pt;z-index:434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699" w:lineRule="exact"/>
                  </w:pPr>
                  <w:r>
                    <w:rPr>
                      <w:rFonts w:ascii="Humanist521BT" w:hAnsi="Humanist521BT" w:eastAsia="Humanist521BT"/>
                      <w:sz w:val="56"/>
                      <w:szCs w:val="56"/>
                      <w:b/>
                      <w:color w:val="000000"/>
                    </w:rPr>
                    <w:t xml:space="preserve">35</w:t>
                  </w:r>
                </w:p>
              </w:txbxContent>
            </v:textbox>
          </v:shape>
        </w:pict>
      </w:r>
      <w:r>
        <w:pict>
          <v:shape id="_x0000_s4348" style="position:absolute;left:376.20pt;top:199.54pt;width:201.98pt;height:36.90pt;z-index:434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450" w:lineRule="exact"/>
                  </w:pPr>
                  <w:r>
                    <w:rPr>
                      <w:rFonts w:ascii="Calibri" w:hAnsi="Calibri" w:eastAsia="Calibri"/>
                      <w:sz w:val="36"/>
                      <w:szCs w:val="36"/>
                      <w:b/>
                      <w:color w:val="000000"/>
                    </w:rPr>
                    <w:t xml:space="preserve">Specifični pokazatelji</w:t>
                  </w:r>
                </w:p>
              </w:txbxContent>
            </v:textbox>
          </v:shape>
        </w:pict>
      </w:r>
      <w:r>
        <w:pict>
          <v:shape id="_x0000_s4349" style="position:absolute;left:716.11pt;top:199.54pt;width:84.89pt;height:36.90pt;z-index:434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450" w:lineRule="exact"/>
                  </w:pPr>
                  <w:r>
                    <w:rPr>
                      <w:rFonts w:ascii="Calibri" w:hAnsi="Calibri" w:eastAsia="Calibri"/>
                      <w:sz w:val="36"/>
                      <w:szCs w:val="36"/>
                      <w:b/>
                      <w:color w:val="000000"/>
                    </w:rPr>
                    <w:t xml:space="preserve">Ukupno</w:t>
                  </w:r>
                </w:p>
              </w:txbxContent>
            </v:textbox>
          </v:shape>
        </w:pict>
      </w:r>
      <w:r>
        <w:pict>
          <v:shape id="_x0000_s4350" style="position:absolute;left:846.91pt;top:189.11pt;width:48.56pt;height:57.32pt;z-index:435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699" w:lineRule="exact"/>
                  </w:pPr>
                  <w:r>
                    <w:rPr>
                      <w:rFonts w:ascii="Humanist521BT" w:hAnsi="Humanist521BT" w:eastAsia="Humanist521BT"/>
                      <w:sz w:val="56"/>
                      <w:szCs w:val="56"/>
                      <w:b/>
                      <w:color w:val="000000"/>
                    </w:rPr>
                    <w:t xml:space="preserve">52</w:t>
                  </w:r>
                </w:p>
              </w:txbxContent>
            </v:textbox>
          </v:shape>
        </w:pict>
      </w:r>
      <w:r>
        <w:pict>
          <v:shape id="_x0000_s4351" style="position:absolute;left:31.20pt;top:70.95pt;width:606.34pt;height:45.02pt;z-index:435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Metodološki okvir izrade analize održivosti destinacije</w:t>
                  </w:r>
                </w:p>
              </w:txbxContent>
            </v:textbox>
          </v:shape>
        </w:pict>
      </w:r>
      <w:r>
        <w:pict>
          <v:shape id="_x0000_s4352" style="position:absolute;left:37.92pt;top:501.25pt;width:771.94pt;height:20.42pt;z-index:435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*Napomena: S obzirom da je anketu gospodarskih subjekataispunio 12 subjekata,rezultati ankete se ne mogu smatratireprezentativnim za cijelu destinaciju.</w:t>
                  </w:r>
                </w:p>
              </w:txbxContent>
            </v:textbox>
          </v:shape>
        </w:pict>
      </w:r>
      <w:r>
        <w:pict>
          <v:shape id="_x0000_s4353" style="position:absolute;left:32.26pt;top:397.44pt;width:927.74pt;height:24.65pt;z-index:435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 navedenim kategorijama,ukupno je definirano 17 osnovnih i 50 specifičnih pokazatelja održivosti destinacije. Izračun osnovnih pokazatelja nije opcionalan, a specifični pokazatelji za</w:t>
                  </w:r>
                </w:p>
              </w:txbxContent>
            </v:textbox>
          </v:shape>
        </w:pict>
      </w:r>
      <w:r>
        <w:pict>
          <v:shape id="_x0000_s4354" style="position:absolute;left:32.26pt;top:411.88pt;width:927.74pt;height:24.60pt;z-index:435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Novalju izračunavajuse prema odabiru Turističke zajednice grada Novalje. Plan upravljanjadestinacijomobuhvaćaanalizu35 specifičnihpokazatelja. Ukupno je obrađeno 52 pokazateljau</w:t>
                  </w:r>
                </w:p>
              </w:txbxContent>
            </v:textbox>
          </v:shape>
        </w:pict>
      </w:r>
      <w:r>
        <w:pict>
          <v:shape id="_x0000_s4355" style="position:absolute;left:32.26pt;top:426.28pt;width:927.74pt;height:24.60pt;z-index:435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okviru analizeodrživosti destinacije. Dodatno je u sklopu pokazateljaodrživosti analiziranojoš sedam elemenatadestinacije,temeljemrezultataprovedene ankete među turistima.</w:t>
                  </w:r>
                </w:p>
              </w:txbxContent>
            </v:textbox>
          </v:shape>
        </w:pict>
      </w:r>
      <w:r>
        <w:pict>
          <v:shape id="_x0000_s4356" style="position:absolute;left:32.26pt;top:448.72pt;width:927.74pt;height:24.60pt;z-index:435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Analizirani podaci prikupljajuse putem tri primarna istraživanja(anketa lokalnog stanovništva,anketa turista i jednodnevnihposjetiteljate anketa gospodarskih subjekata*),prikupljanjem</w:t>
                  </w:r>
                </w:p>
              </w:txbxContent>
            </v:textbox>
          </v:shape>
        </w:pict>
      </w:r>
      <w:r>
        <w:pict>
          <v:shape id="_x0000_s4357" style="position:absolute;left:32.26pt;top:463.12pt;width:475.75pt;height:24.60pt;z-index:435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informacijaod dionikau destinacijite korištenjemdostupnihsekundarnihizvora.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4358" style="position:absolute;left:915.43pt;top:507.61pt;width:26.11pt;height:20.42pt;z-index:435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71</w:t>
                  </w:r>
                </w:p>
              </w:txbxContent>
            </v:textbox>
          </v:shape>
        </w:pict>
      </w:r>
      <w:r>
        <w:pict>
          <v:shape id="_x0000_s4359" style="position:absolute;left:383.81pt;top:526.88pt;width:248.72pt;height:17.04pt;z-index:435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4360" style="position:absolute;left:33.05pt;top:136.31pt;width:94.32pt;height:20.42pt;z-index:436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b/>
                      <w:color w:val="000000"/>
                    </w:rPr>
                    <w:t xml:space="preserve">Broj pokazatelja</w:t>
                  </w:r>
                </w:p>
              </w:txbxContent>
            </v:textbox>
          </v:shape>
        </w:pict>
      </w:r>
      <w:r>
        <w:pict>
          <v:shape id="_x0000_s4361" style="position:absolute;left:400.01pt;top:136.31pt;width:101.01pt;height:20.42pt;z-index:436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b/>
                      <w:color w:val="000000"/>
                    </w:rPr>
                    <w:t xml:space="preserve">Naziv pokazatelja</w:t>
                  </w:r>
                </w:p>
              </w:txbxContent>
            </v:textbox>
          </v:shape>
        </w:pict>
      </w:r>
      <w:r>
        <w:pict>
          <v:shape id="_x0000_s4362" style="position:absolute;left:806.76pt;top:136.31pt;width:109.34pt;height:20.42pt;z-index:436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b/>
                      <w:color w:val="000000"/>
                    </w:rPr>
                    <w:t xml:space="preserve">Područje održivosti</w:t>
                  </w:r>
                </w:p>
              </w:txbxContent>
            </v:textbox>
          </v:shape>
        </w:pict>
      </w:r>
      <w:r>
        <w:pict>
          <v:shape id="_x0000_s4363" style="position:absolute;left:58.34pt;top:156.61pt;width:41.21pt;height:20.42pt;z-index:436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1.1.1.</w:t>
                  </w:r>
                </w:p>
              </w:txbxContent>
            </v:textbox>
          </v:shape>
        </w:pict>
      </w:r>
      <w:r>
        <w:pict>
          <v:shape id="_x0000_s4364" style="position:absolute;left:120.31pt;top:156.61pt;width:386.05pt;height:20.42pt;z-index:436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Broj turističkih noćenja na stotinu stalnih stanovnika u vrhu turističke sezone</w:t>
                  </w:r>
                </w:p>
              </w:txbxContent>
            </v:textbox>
          </v:shape>
        </w:pict>
      </w:r>
      <w:r>
        <w:pict>
          <v:shape id="_x0000_s4365" style="position:absolute;left:830.50pt;top:156.61pt;width:60.85pt;height:20.42pt;z-index:436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Društveni</w:t>
                  </w:r>
                </w:p>
              </w:txbxContent>
            </v:textbox>
          </v:shape>
        </w:pict>
      </w:r>
      <w:r>
        <w:pict>
          <v:shape id="_x0000_s4366" style="position:absolute;left:58.34pt;top:176.91pt;width:41.21pt;height:20.42pt;z-index:436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1.1.2.</w:t>
                  </w:r>
                </w:p>
              </w:txbxContent>
            </v:textbox>
          </v:shape>
        </w:pict>
      </w:r>
      <w:r>
        <w:pict>
          <v:shape id="_x0000_s4367" style="position:absolute;left:120.31pt;top:176.91pt;width:233.37pt;height:20.42pt;z-index:436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Zadovoljstvo lokalnog stanovništva turizmom</w:t>
                  </w:r>
                </w:p>
              </w:txbxContent>
            </v:textbox>
          </v:shape>
        </w:pict>
      </w:r>
      <w:r>
        <w:pict>
          <v:shape id="_x0000_s4368" style="position:absolute;left:830.50pt;top:176.91pt;width:60.85pt;height:20.42pt;z-index:436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Društveni</w:t>
                  </w:r>
                </w:p>
              </w:txbxContent>
            </v:textbox>
          </v:shape>
        </w:pict>
      </w:r>
      <w:r>
        <w:pict>
          <v:shape id="_x0000_s4369" style="position:absolute;left:58.34pt;top:197.20pt;width:41.28pt;height:20.47pt;z-index:436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1.2.1.</w:t>
                  </w:r>
                </w:p>
              </w:txbxContent>
            </v:textbox>
          </v:shape>
        </w:pict>
      </w:r>
      <w:r>
        <w:pict>
          <v:shape id="_x0000_s4370" style="position:absolute;left:120.31pt;top:197.20pt;width:250.92pt;height:20.47pt;z-index:437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Zadovoljstvo cjelokupnim boravkom u destinaciji</w:t>
                  </w:r>
                </w:p>
              </w:txbxContent>
            </v:textbox>
          </v:shape>
        </w:pict>
      </w:r>
      <w:r>
        <w:pict>
          <v:shape id="_x0000_s4371" style="position:absolute;left:830.50pt;top:197.20pt;width:60.96pt;height:20.47pt;z-index:437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Društveni</w:t>
                  </w:r>
                </w:p>
              </w:txbxContent>
            </v:textbox>
          </v:shape>
        </w:pict>
      </w:r>
      <w:r>
        <w:pict>
          <v:shape id="_x0000_s4372" style="position:absolute;left:58.34pt;top:217.50pt;width:41.28pt;height:20.47pt;z-index:437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1.3.1.</w:t>
                  </w:r>
                </w:p>
              </w:txbxContent>
            </v:textbox>
          </v:shape>
        </w:pict>
      </w:r>
      <w:r>
        <w:pict>
          <v:shape id="_x0000_s4373" style="position:absolute;left:120.31pt;top:217.50pt;width:322.23pt;height:20.47pt;z-index:437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Udio atrakcija (lokaliteta) pristupačnih osobama s invaliditetom</w:t>
                  </w:r>
                </w:p>
              </w:txbxContent>
            </v:textbox>
          </v:shape>
        </w:pict>
      </w:r>
      <w:r>
        <w:pict>
          <v:shape id="_x0000_s4374" style="position:absolute;left:830.50pt;top:217.50pt;width:60.96pt;height:20.47pt;z-index:437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Društveni</w:t>
                  </w:r>
                </w:p>
              </w:txbxContent>
            </v:textbox>
          </v:shape>
        </w:pict>
      </w:r>
      <w:r>
        <w:pict>
          <v:shape id="_x0000_s4375" style="position:absolute;left:58.34pt;top:237.81pt;width:41.28pt;height:20.47pt;z-index:437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1.4.1.</w:t>
                  </w:r>
                </w:p>
              </w:txbxContent>
            </v:textbox>
          </v:shape>
        </w:pict>
      </w:r>
      <w:r>
        <w:pict>
          <v:shape id="_x0000_s4376" style="position:absolute;left:120.31pt;top:237.81pt;width:203.37pt;height:20.47pt;z-index:437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Broj organiziranih turističkih ambulanti</w:t>
                  </w:r>
                </w:p>
              </w:txbxContent>
            </v:textbox>
          </v:shape>
        </w:pict>
      </w:r>
      <w:r>
        <w:pict>
          <v:shape id="_x0000_s4377" style="position:absolute;left:830.50pt;top:237.81pt;width:60.96pt;height:20.47pt;z-index:437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Društveni</w:t>
                  </w:r>
                </w:p>
              </w:txbxContent>
            </v:textbox>
          </v:shape>
        </w:pict>
      </w:r>
      <w:r>
        <w:pict>
          <v:shape id="_x0000_s4378" style="position:absolute;left:58.34pt;top:258.11pt;width:41.28pt;height:20.47pt;z-index:437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2.1.1.</w:t>
                  </w:r>
                </w:p>
              </w:txbxContent>
            </v:textbox>
          </v:shape>
        </w:pict>
      </w:r>
      <w:r>
        <w:pict>
          <v:shape id="_x0000_s4379" style="position:absolute;left:120.31pt;top:258.11pt;width:746.11pt;height:20.47pt;z-index:437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Omjer potrošnje vode po turističkom noćenju u odnosu na prosječnu potrošnju vode po stalnom stanovniku destinacije (izraženo po osobi i po noćenju</w:t>
                  </w:r>
                </w:p>
              </w:txbxContent>
            </v:textbox>
          </v:shape>
        </w:pict>
      </w:r>
      <w:r>
        <w:pict>
          <v:shape id="_x0000_s4380" style="position:absolute;left:833.74pt;top:258.11pt;width:52.94pt;height:20.47pt;z-index:438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Okolišni</w:t>
                  </w:r>
                </w:p>
              </w:txbxContent>
            </v:textbox>
          </v:shape>
        </w:pict>
      </w:r>
      <w:r>
        <w:pict>
          <v:shape id="_x0000_s4381" style="position:absolute;left:58.34pt;top:278.46pt;width:41.21pt;height:20.42pt;z-index:438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2.2.1.</w:t>
                  </w:r>
                </w:p>
              </w:txbxContent>
            </v:textbox>
          </v:shape>
        </w:pict>
      </w:r>
      <w:r>
        <w:pict>
          <v:shape id="_x0000_s4382" style="position:absolute;left:120.31pt;top:278.46pt;width:620.38pt;height:20.42pt;z-index:438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Omjer količine komunalnog otpada nastale po noćenju turista i količine otpada koje generira stanovništvo u destinaciji (tone)</w:t>
                  </w:r>
                </w:p>
              </w:txbxContent>
            </v:textbox>
          </v:shape>
        </w:pict>
      </w:r>
      <w:r>
        <w:pict>
          <v:shape id="_x0000_s4383" style="position:absolute;left:833.74pt;top:278.46pt;width:52.84pt;height:20.42pt;z-index:438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Okolišni</w:t>
                  </w:r>
                </w:p>
              </w:txbxContent>
            </v:textbox>
          </v:shape>
        </w:pict>
      </w:r>
      <w:r>
        <w:pict>
          <v:shape id="_x0000_s4384" style="position:absolute;left:58.34pt;top:298.76pt;width:41.21pt;height:20.42pt;z-index:438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2.3.1.</w:t>
                  </w:r>
                </w:p>
              </w:txbxContent>
            </v:textbox>
          </v:shape>
        </w:pict>
      </w:r>
      <w:r>
        <w:pict>
          <v:shape id="_x0000_s4385" style="position:absolute;left:120.31pt;top:298.76pt;width:554.92pt;height:20.42pt;z-index:438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Udio zaštićenih područja u destinaciji u ukupnoj površini destinacije (ukupno i pojedinačno po kategoriji zaštite)</w:t>
                  </w:r>
                </w:p>
              </w:txbxContent>
            </v:textbox>
          </v:shape>
        </w:pict>
      </w:r>
      <w:r>
        <w:pict>
          <v:shape id="_x0000_s4386" style="position:absolute;left:833.74pt;top:298.76pt;width:52.84pt;height:20.42pt;z-index:438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Okolišni</w:t>
                  </w:r>
                </w:p>
              </w:txbxContent>
            </v:textbox>
          </v:shape>
        </w:pict>
      </w:r>
      <w:r>
        <w:pict>
          <v:shape id="_x0000_s4387" style="position:absolute;left:58.34pt;top:319.07pt;width:41.21pt;height:20.42pt;z-index:438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2.4.1.</w:t>
                  </w:r>
                </w:p>
              </w:txbxContent>
            </v:textbox>
          </v:shape>
        </w:pict>
      </w:r>
      <w:r>
        <w:pict>
          <v:shape id="_x0000_s4388" style="position:absolute;left:120.31pt;top:319.07pt;width:660.23pt;height:20.42pt;z-index:438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Omjer potrošnje električne energije po turističkom noćenju u odnosu na potrošnju električne energije stalnog stanovništva destinacije</w:t>
                  </w:r>
                </w:p>
              </w:txbxContent>
            </v:textbox>
          </v:shape>
        </w:pict>
      </w:r>
      <w:r>
        <w:pict>
          <v:shape id="_x0000_s4389" style="position:absolute;left:833.74pt;top:319.07pt;width:52.84pt;height:20.42pt;z-index:438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Okolišni</w:t>
                  </w:r>
                </w:p>
              </w:txbxContent>
            </v:textbox>
          </v:shape>
        </w:pict>
      </w:r>
      <w:r>
        <w:pict>
          <v:shape id="_x0000_s4390" style="position:absolute;left:58.34pt;top:339.37pt;width:41.21pt;height:20.42pt;z-index:439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2.5.1.</w:t>
                  </w:r>
                </w:p>
              </w:txbxContent>
            </v:textbox>
          </v:shape>
        </w:pict>
      </w:r>
      <w:r>
        <w:pict>
          <v:shape id="_x0000_s4391" style="position:absolute;left:120.31pt;top:339.37pt;width:378.25pt;height:20.42pt;z-index:439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Uspostavljen sustav za prilagodbu klimatskim promjenama i procjenu rizika</w:t>
                  </w:r>
                </w:p>
              </w:txbxContent>
            </v:textbox>
          </v:shape>
        </w:pict>
      </w:r>
      <w:r>
        <w:pict>
          <v:shape id="_x0000_s4392" style="position:absolute;left:833.74pt;top:339.37pt;width:52.84pt;height:20.42pt;z-index:439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Okolišni</w:t>
                  </w:r>
                </w:p>
              </w:txbxContent>
            </v:textbox>
          </v:shape>
        </w:pict>
      </w:r>
      <w:r>
        <w:pict>
          <v:shape id="_x0000_s4393" style="position:absolute;left:58.34pt;top:359.67pt;width:41.21pt;height:20.42pt;z-index:439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3.1.1.</w:t>
                  </w:r>
                </w:p>
              </w:txbxContent>
            </v:textbox>
          </v:shape>
        </w:pict>
      </w:r>
      <w:r>
        <w:pict>
          <v:shape id="_x0000_s4394" style="position:absolute;left:120.31pt;top:359.67pt;width:330.25pt;height:20.42pt;z-index:439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Ukupan broj dolazaka turista u mjesecu s najvećim opterećenjem</w:t>
                  </w:r>
                </w:p>
              </w:txbxContent>
            </v:textbox>
          </v:shape>
        </w:pict>
      </w:r>
      <w:r>
        <w:pict>
          <v:shape id="_x0000_s4395" style="position:absolute;left:828.10pt;top:359.67pt;width:66.55pt;height:20.42pt;z-index:439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Ekonomski</w:t>
                  </w:r>
                </w:p>
              </w:txbxContent>
            </v:textbox>
          </v:shape>
        </w:pict>
      </w:r>
      <w:r>
        <w:pict>
          <v:shape id="_x0000_s4396" style="position:absolute;left:58.34pt;top:379.98pt;width:41.21pt;height:20.42pt;z-index:439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3.1.2.</w:t>
                  </w:r>
                </w:p>
              </w:txbxContent>
            </v:textbox>
          </v:shape>
        </w:pict>
      </w:r>
      <w:r>
        <w:pict>
          <v:shape id="_x0000_s4397" style="position:absolute;left:120.31pt;top:379.98pt;width:233.57pt;height:20.42pt;z-index:439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Prosječna duljina boravka turista u destinaciji</w:t>
                  </w:r>
                </w:p>
              </w:txbxContent>
            </v:textbox>
          </v:shape>
        </w:pict>
      </w:r>
      <w:r>
        <w:pict>
          <v:shape id="_x0000_s4398" style="position:absolute;left:828.10pt;top:379.98pt;width:66.55pt;height:20.42pt;z-index:439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Ekonomski</w:t>
                  </w:r>
                </w:p>
              </w:txbxContent>
            </v:textbox>
          </v:shape>
        </w:pict>
      </w:r>
      <w:r>
        <w:pict>
          <v:shape id="_x0000_s4399" style="position:absolute;left:58.34pt;top:400.28pt;width:41.21pt;height:20.42pt;z-index:439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3.2.1.</w:t>
                  </w:r>
                </w:p>
              </w:txbxContent>
            </v:textbox>
          </v:shape>
        </w:pict>
      </w:r>
      <w:r>
        <w:pict>
          <v:shape id="_x0000_s4400" style="position:absolute;left:120.31pt;top:400.28pt;width:453.44pt;height:20.42pt;z-index:440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Ukupan broj zaposlenih u djelatnostima pružanja smještaja te pripreme i usluživanja hrane</w:t>
                  </w:r>
                </w:p>
              </w:txbxContent>
            </v:textbox>
          </v:shape>
        </w:pict>
      </w:r>
      <w:r>
        <w:pict>
          <v:shape id="_x0000_s4401" style="position:absolute;left:828.10pt;top:400.28pt;width:66.55pt;height:20.42pt;z-index:440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Ekonomski</w:t>
                  </w:r>
                </w:p>
              </w:txbxContent>
            </v:textbox>
          </v:shape>
        </w:pict>
      </w:r>
      <w:r>
        <w:pict>
          <v:shape id="_x0000_s4402" style="position:absolute;left:58.34pt;top:420.59pt;width:41.21pt;height:20.42pt;z-index:440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3.2.2.</w:t>
                  </w:r>
                </w:p>
              </w:txbxContent>
            </v:textbox>
          </v:shape>
        </w:pict>
      </w:r>
      <w:r>
        <w:pict>
          <v:shape id="_x0000_s4403" style="position:absolute;left:120.31pt;top:420.59pt;width:661.97pt;height:20.42pt;z-index:440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Poslovni prihod gospodarskih subjekata (obveznika poreza na dobit) u djelatnostima pružanja smještaja te pripreme i usluživanja hrane</w:t>
                  </w:r>
                </w:p>
              </w:txbxContent>
            </v:textbox>
          </v:shape>
        </w:pict>
      </w:r>
      <w:r>
        <w:pict>
          <v:shape id="_x0000_s4404" style="position:absolute;left:828.10pt;top:420.59pt;width:66.55pt;height:20.42pt;z-index:440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Ekonomski</w:t>
                  </w:r>
                </w:p>
              </w:txbxContent>
            </v:textbox>
          </v:shape>
        </w:pict>
      </w:r>
      <w:r>
        <w:pict>
          <v:shape id="_x0000_s4405" style="position:absolute;left:58.34pt;top:440.89pt;width:41.21pt;height:20.42pt;z-index:440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4.1.1.</w:t>
                  </w:r>
                </w:p>
              </w:txbxContent>
            </v:textbox>
          </v:shape>
        </w:pict>
      </w:r>
      <w:r>
        <w:pict>
          <v:shape id="_x0000_s4406" style="position:absolute;left:120.31pt;top:440.89pt;width:234.63pt;height:20.42pt;z-index:440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Identifikacija i klasifikacija turističkih atrakcija</w:t>
                  </w:r>
                </w:p>
              </w:txbxContent>
            </v:textbox>
          </v:shape>
        </w:pict>
      </w:r>
      <w:r>
        <w:pict>
          <v:shape id="_x0000_s4407" style="position:absolute;left:805.90pt;top:440.89pt;width:123.10pt;height:20.42pt;z-index:440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Prostorni / upravljanje</w:t>
                  </w:r>
                </w:p>
              </w:txbxContent>
            </v:textbox>
          </v:shape>
        </w:pict>
      </w:r>
      <w:r>
        <w:pict>
          <v:shape id="_x0000_s4408" style="position:absolute;left:58.34pt;top:461.19pt;width:41.21pt;height:20.42pt;z-index:440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4.2.1.</w:t>
                  </w:r>
                </w:p>
              </w:txbxContent>
            </v:textbox>
          </v:shape>
        </w:pict>
      </w:r>
      <w:r>
        <w:pict>
          <v:shape id="_x0000_s4409" style="position:absolute;left:120.31pt;top:461.19pt;width:327.78pt;height:20.42pt;z-index:440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Status implementacije aktivnosti iz plan upravljanja destinacijom</w:t>
                  </w:r>
                </w:p>
              </w:txbxContent>
            </v:textbox>
          </v:shape>
        </w:pict>
      </w:r>
      <w:r>
        <w:pict>
          <v:shape id="_x0000_s4410" style="position:absolute;left:805.90pt;top:461.19pt;width:123.10pt;height:20.42pt;z-index:441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Prostorni / upravljanje</w:t>
                  </w:r>
                </w:p>
              </w:txbxContent>
            </v:textbox>
          </v:shape>
        </w:pict>
      </w:r>
      <w:r>
        <w:pict>
          <v:shape id="_x0000_s4411" style="position:absolute;left:58.34pt;top:481.50pt;width:41.21pt;height:20.42pt;z-index:441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4.3.1.</w:t>
                  </w:r>
                </w:p>
              </w:txbxContent>
            </v:textbox>
          </v:shape>
        </w:pict>
      </w:r>
      <w:r>
        <w:pict>
          <v:shape id="_x0000_s4412" style="position:absolute;left:120.31pt;top:481.50pt;width:484.71pt;height:20.42pt;z-index:441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Broj ostvarenih noćenja u smještaju u destinaciji po hektaru izrađenog građevinskog područja JLS</w:t>
                  </w:r>
                </w:p>
              </w:txbxContent>
            </v:textbox>
          </v:shape>
        </w:pict>
      </w:r>
      <w:r>
        <w:pict>
          <v:shape id="_x0000_s4413" style="position:absolute;left:805.90pt;top:481.50pt;width:123.10pt;height:20.42pt;z-index:441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Prostorni / upravljanje</w:t>
                  </w:r>
                </w:p>
              </w:txbxContent>
            </v:textbox>
          </v:shape>
        </w:pict>
      </w:r>
      <w:r>
        <w:pict>
          <v:shape id="_x0000_s4414" style="position:absolute;left:31.20pt;top:103.74pt;width:260.89pt;height:24.60pt;z-index:441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Obvezni pokazatelji održivosti destinacije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4415" style="position:absolute;left:915.43pt;top:507.61pt;width:26.11pt;height:20.42pt;z-index:441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72</w:t>
                  </w:r>
                </w:p>
              </w:txbxContent>
            </v:textbox>
          </v:shape>
        </w:pict>
      </w:r>
      <w:r>
        <w:pict>
          <v:shape id="_x0000_s4416" style="position:absolute;left:383.81pt;top:526.88pt;width:248.72pt;height:17.04pt;z-index:441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4417" style="position:absolute;left:33.05pt;top:136.31pt;width:94.32pt;height:20.42pt;z-index:441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b/>
                      <w:color w:val="000000"/>
                    </w:rPr>
                    <w:t xml:space="preserve">Broj pokazatelja</w:t>
                  </w:r>
                </w:p>
              </w:txbxContent>
            </v:textbox>
          </v:shape>
        </w:pict>
      </w:r>
      <w:r>
        <w:pict>
          <v:shape id="_x0000_s4418" style="position:absolute;left:400.01pt;top:136.31pt;width:101.01pt;height:20.42pt;z-index:441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b/>
                      <w:color w:val="000000"/>
                    </w:rPr>
                    <w:t xml:space="preserve">Naziv pokazatelja</w:t>
                  </w:r>
                </w:p>
              </w:txbxContent>
            </v:textbox>
          </v:shape>
        </w:pict>
      </w:r>
      <w:r>
        <w:pict>
          <v:shape id="_x0000_s4419" style="position:absolute;left:806.76pt;top:136.31pt;width:109.34pt;height:20.42pt;z-index:441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b/>
                      <w:color w:val="000000"/>
                    </w:rPr>
                    <w:t xml:space="preserve">Područje održivosti</w:t>
                  </w:r>
                </w:p>
              </w:txbxContent>
            </v:textbox>
          </v:shape>
        </w:pict>
      </w:r>
      <w:r>
        <w:pict>
          <v:shape id="_x0000_s4420" style="position:absolute;left:58.34pt;top:156.61pt;width:41.21pt;height:20.42pt;z-index:442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1.1.1.</w:t>
                  </w:r>
                </w:p>
              </w:txbxContent>
            </v:textbox>
          </v:shape>
        </w:pict>
      </w:r>
      <w:r>
        <w:pict>
          <v:shape id="_x0000_s4421" style="position:absolute;left:120.31pt;top:156.61pt;width:287.09pt;height:20.42pt;z-index:442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Utjecaj turizma na kvalitetu života lokalnog stanovništva</w:t>
                  </w:r>
                </w:p>
              </w:txbxContent>
            </v:textbox>
          </v:shape>
        </w:pict>
      </w:r>
      <w:r>
        <w:pict>
          <v:shape id="_x0000_s4422" style="position:absolute;left:830.50pt;top:156.61pt;width:60.85pt;height:20.42pt;z-index:442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Društveni</w:t>
                  </w:r>
                </w:p>
              </w:txbxContent>
            </v:textbox>
          </v:shape>
        </w:pict>
      </w:r>
      <w:r>
        <w:pict>
          <v:shape id="_x0000_s4423" style="position:absolute;left:58.34pt;top:176.91pt;width:41.21pt;height:20.42pt;z-index:442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1.1.2.</w:t>
                  </w:r>
                </w:p>
              </w:txbxContent>
            </v:textbox>
          </v:shape>
        </w:pict>
      </w:r>
      <w:r>
        <w:pict>
          <v:shape id="_x0000_s4424" style="position:absolute;left:120.31pt;top:176.91pt;width:520.18pt;height:20.42pt;z-index:442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Udio stanovnika koji imaju pozitivno odnosno negativno mišljenje o utjecaju turizma na identitet mjesta </w:t>
                  </w:r>
                </w:p>
              </w:txbxContent>
            </v:textbox>
          </v:shape>
        </w:pict>
      </w:r>
      <w:r>
        <w:pict>
          <v:shape id="_x0000_s4425" style="position:absolute;left:830.50pt;top:176.91pt;width:60.85pt;height:20.42pt;z-index:442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Društveni</w:t>
                  </w:r>
                </w:p>
              </w:txbxContent>
            </v:textbox>
          </v:shape>
        </w:pict>
      </w:r>
      <w:r>
        <w:pict>
          <v:shape id="_x0000_s4426" style="position:absolute;left:58.34pt;top:197.20pt;width:41.28pt;height:20.47pt;z-index:442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1.1.4.</w:t>
                  </w:r>
                </w:p>
              </w:txbxContent>
            </v:textbox>
          </v:shape>
        </w:pict>
      </w:r>
      <w:r>
        <w:pict>
          <v:shape id="_x0000_s4427" style="position:absolute;left:120.31pt;top:197.20pt;width:479.39pt;height:20.47pt;z-index:442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Promjena broja stanovnika u zadnjih pet godina u odnosu na promjenu broja turističkih noćenja</w:t>
                  </w:r>
                </w:p>
              </w:txbxContent>
            </v:textbox>
          </v:shape>
        </w:pict>
      </w:r>
      <w:r>
        <w:pict>
          <v:shape id="_x0000_s4428" style="position:absolute;left:830.50pt;top:197.20pt;width:60.96pt;height:20.47pt;z-index:442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Društveni</w:t>
                  </w:r>
                </w:p>
              </w:txbxContent>
            </v:textbox>
          </v:shape>
        </w:pict>
      </w:r>
      <w:r>
        <w:pict>
          <v:shape id="_x0000_s4429" style="position:absolute;left:58.34pt;top:217.50pt;width:41.28pt;height:20.47pt;z-index:442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1.2.1.</w:t>
                  </w:r>
                </w:p>
              </w:txbxContent>
            </v:textbox>
          </v:shape>
        </w:pict>
      </w:r>
      <w:r>
        <w:pict>
          <v:shape id="_x0000_s4430" style="position:absolute;left:120.31pt;top:217.50pt;width:366.00pt;height:20.47pt;z-index:443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Postotak ponovljenih/stalnih turista u smještajnim objektima destinacije</w:t>
                  </w:r>
                </w:p>
              </w:txbxContent>
            </v:textbox>
          </v:shape>
        </w:pict>
      </w:r>
      <w:r>
        <w:pict>
          <v:shape id="_x0000_s4431" style="position:absolute;left:830.50pt;top:217.50pt;width:60.96pt;height:20.47pt;z-index:443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Društveni</w:t>
                  </w:r>
                </w:p>
              </w:txbxContent>
            </v:textbox>
          </v:shape>
        </w:pict>
      </w:r>
      <w:r>
        <w:pict>
          <v:shape id="_x0000_s4432" style="position:absolute;left:58.34pt;top:237.81pt;width:41.28pt;height:20.47pt;z-index:443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1.3.1.</w:t>
                  </w:r>
                </w:p>
              </w:txbxContent>
            </v:textbox>
          </v:shape>
        </w:pict>
      </w:r>
      <w:r>
        <w:pict>
          <v:shape id="_x0000_s4433" style="position:absolute;left:120.31pt;top:237.81pt;width:260.16pt;height:20.47pt;z-index:443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Udio pristupačnih smještajnih jedinica u destinaciji</w:t>
                  </w:r>
                </w:p>
              </w:txbxContent>
            </v:textbox>
          </v:shape>
        </w:pict>
      </w:r>
      <w:r>
        <w:pict>
          <v:shape id="_x0000_s4434" style="position:absolute;left:830.50pt;top:237.81pt;width:60.96pt;height:20.47pt;z-index:443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Društveni</w:t>
                  </w:r>
                </w:p>
              </w:txbxContent>
            </v:textbox>
          </v:shape>
        </w:pict>
      </w:r>
      <w:r>
        <w:pict>
          <v:shape id="_x0000_s4435" style="position:absolute;left:58.34pt;top:258.11pt;width:41.28pt;height:20.47pt;z-index:443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1.3.2.</w:t>
                  </w:r>
                </w:p>
              </w:txbxContent>
            </v:textbox>
          </v:shape>
        </w:pict>
      </w:r>
      <w:r>
        <w:pict>
          <v:shape id="_x0000_s4436" style="position:absolute;left:120.31pt;top:258.11pt;width:403.90pt;height:20.47pt;z-index:443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Javno dostupne informacije o atrakcijama u turističkim i informativnim centrima</w:t>
                  </w:r>
                </w:p>
              </w:txbxContent>
            </v:textbox>
          </v:shape>
        </w:pict>
      </w:r>
      <w:r>
        <w:pict>
          <v:shape id="_x0000_s4437" style="position:absolute;left:830.50pt;top:258.11pt;width:60.96pt;height:20.47pt;z-index:443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Društveni</w:t>
                  </w:r>
                </w:p>
              </w:txbxContent>
            </v:textbox>
          </v:shape>
        </w:pict>
      </w:r>
      <w:r>
        <w:pict>
          <v:shape id="_x0000_s4438" style="position:absolute;left:58.34pt;top:278.46pt;width:41.21pt;height:20.42pt;z-index:443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1.3.3.</w:t>
                  </w:r>
                </w:p>
              </w:txbxContent>
            </v:textbox>
          </v:shape>
        </w:pict>
      </w:r>
      <w:r>
        <w:pict>
          <v:shape id="_x0000_s4439" style="position:absolute;left:120.31pt;top:278.46pt;width:408.01pt;height:20.42pt;z-index:443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Postotak pristupačnih linija javnog prijevoza u destinaciji za osobe s invaliditetom</w:t>
                  </w:r>
                </w:p>
              </w:txbxContent>
            </v:textbox>
          </v:shape>
        </w:pict>
      </w:r>
      <w:r>
        <w:pict>
          <v:shape id="_x0000_s4440" style="position:absolute;left:830.50pt;top:278.46pt;width:60.85pt;height:20.42pt;z-index:444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Društveni</w:t>
                  </w:r>
                </w:p>
              </w:txbxContent>
            </v:textbox>
          </v:shape>
        </w:pict>
      </w:r>
      <w:r>
        <w:pict>
          <v:shape id="_x0000_s4441" style="position:absolute;left:58.34pt;top:298.76pt;width:41.21pt;height:20.42pt;z-index:444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1.4.1.</w:t>
                  </w:r>
                </w:p>
              </w:txbxContent>
            </v:textbox>
          </v:shape>
        </w:pict>
      </w:r>
      <w:r>
        <w:pict>
          <v:shape id="_x0000_s4442" style="position:absolute;left:120.31pt;top:298.76pt;width:360.43pt;height:20.42pt;z-index:444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Ukupan broj kaznenih djela i prekršaja prijavljenih policiji po mjesecima</w:t>
                  </w:r>
                </w:p>
              </w:txbxContent>
            </v:textbox>
          </v:shape>
        </w:pict>
      </w:r>
      <w:r>
        <w:pict>
          <v:shape id="_x0000_s4443" style="position:absolute;left:830.50pt;top:298.76pt;width:60.85pt;height:20.42pt;z-index:444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Društveni</w:t>
                  </w:r>
                </w:p>
              </w:txbxContent>
            </v:textbox>
          </v:shape>
        </w:pict>
      </w:r>
      <w:r>
        <w:pict>
          <v:shape id="_x0000_s4444" style="position:absolute;left:58.34pt;top:319.07pt;width:41.21pt;height:20.42pt;z-index:444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1.4.3.</w:t>
                  </w:r>
                </w:p>
              </w:txbxContent>
            </v:textbox>
          </v:shape>
        </w:pict>
      </w:r>
      <w:r>
        <w:pict>
          <v:shape id="_x0000_s4445" style="position:absolute;left:120.31pt;top:319.07pt;width:466.19pt;height:20.42pt;z-index:444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Sigurnosne mjere kao što su stanice prve pomoći na plažama/lokalitetima turističkih atrakcija</w:t>
                  </w:r>
                </w:p>
              </w:txbxContent>
            </v:textbox>
          </v:shape>
        </w:pict>
      </w:r>
      <w:r>
        <w:pict>
          <v:shape id="_x0000_s4446" style="position:absolute;left:830.50pt;top:319.07pt;width:60.85pt;height:20.42pt;z-index:444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Društveni</w:t>
                  </w:r>
                </w:p>
              </w:txbxContent>
            </v:textbox>
          </v:shape>
        </w:pict>
      </w:r>
      <w:r>
        <w:pict>
          <v:shape id="_x0000_s4447" style="position:absolute;left:58.34pt;top:339.37pt;width:41.21pt;height:20.42pt;z-index:444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1.4.4.</w:t>
                  </w:r>
                </w:p>
              </w:txbxContent>
            </v:textbox>
          </v:shape>
        </w:pict>
      </w:r>
      <w:r>
        <w:pict>
          <v:shape id="_x0000_s4448" style="position:absolute;left:120.31pt;top:339.37pt;width:312.96pt;height:20.42pt;z-index:444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Broj prometnih nesreća sa smrtnim ishodom na 1000 noćenja</w:t>
                  </w:r>
                </w:p>
              </w:txbxContent>
            </v:textbox>
          </v:shape>
        </w:pict>
      </w:r>
      <w:r>
        <w:pict>
          <v:shape id="_x0000_s4449" style="position:absolute;left:830.50pt;top:339.37pt;width:60.85pt;height:20.42pt;z-index:444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Društveni</w:t>
                  </w:r>
                </w:p>
              </w:txbxContent>
            </v:textbox>
          </v:shape>
        </w:pict>
      </w:r>
      <w:r>
        <w:pict>
          <v:shape id="_x0000_s4450" style="position:absolute;left:58.34pt;top:359.67pt;width:41.21pt;height:20.42pt;z-index:445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1.4.5.</w:t>
                  </w:r>
                </w:p>
              </w:txbxContent>
            </v:textbox>
          </v:shape>
        </w:pict>
      </w:r>
      <w:r>
        <w:pict>
          <v:shape id="_x0000_s4451" style="position:absolute;left:120.31pt;top:359.67pt;width:360.07pt;height:20.42pt;z-index:445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Broj podnesenih prijava zbog buke uzrokovane turističkim aktivnostima</w:t>
                  </w:r>
                </w:p>
              </w:txbxContent>
            </v:textbox>
          </v:shape>
        </w:pict>
      </w:r>
      <w:r>
        <w:pict>
          <v:shape id="_x0000_s4452" style="position:absolute;left:830.50pt;top:359.67pt;width:60.85pt;height:20.42pt;z-index:445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Društveni</w:t>
                  </w:r>
                </w:p>
              </w:txbxContent>
            </v:textbox>
          </v:shape>
        </w:pict>
      </w:r>
      <w:r>
        <w:pict>
          <v:shape id="_x0000_s4453" style="position:absolute;left:58.34pt;top:379.98pt;width:41.21pt;height:20.42pt;z-index:445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1.4.6.</w:t>
                  </w:r>
                </w:p>
              </w:txbxContent>
            </v:textbox>
          </v:shape>
        </w:pict>
      </w:r>
      <w:r>
        <w:pict>
          <v:shape id="_x0000_s4454" style="position:absolute;left:120.31pt;top:379.98pt;width:346.48pt;height:20.42pt;z-index:445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Remećenja javnog reda i mira prouzrokovano turističkom aktivnošću</w:t>
                  </w:r>
                </w:p>
              </w:txbxContent>
            </v:textbox>
          </v:shape>
        </w:pict>
      </w:r>
      <w:r>
        <w:pict>
          <v:shape id="_x0000_s4455" style="position:absolute;left:830.50pt;top:379.98pt;width:60.85pt;height:20.42pt;z-index:445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Društveni</w:t>
                  </w:r>
                </w:p>
              </w:txbxContent>
            </v:textbox>
          </v:shape>
        </w:pict>
      </w:r>
      <w:r>
        <w:pict>
          <v:shape id="_x0000_s4456" style="position:absolute;left:58.34pt;top:400.28pt;width:41.21pt;height:20.42pt;z-index:445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2.1.1.</w:t>
                  </w:r>
                </w:p>
              </w:txbxContent>
            </v:textbox>
          </v:shape>
        </w:pict>
      </w:r>
      <w:r>
        <w:pict>
          <v:shape id="_x0000_s4457" style="position:absolute;left:120.31pt;top:400.28pt;width:439.48pt;height:20.42pt;z-index:445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Udio turističkih poslovnih subjekata koji poduzimaju akcije za smanjenje potrošnje vode</w:t>
                  </w:r>
                </w:p>
              </w:txbxContent>
            </v:textbox>
          </v:shape>
        </w:pict>
      </w:r>
      <w:r>
        <w:pict>
          <v:shape id="_x0000_s4458" style="position:absolute;left:833.74pt;top:400.28pt;width:52.84pt;height:20.42pt;z-index:445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Okolišni</w:t>
                  </w:r>
                </w:p>
              </w:txbxContent>
            </v:textbox>
          </v:shape>
        </w:pict>
      </w:r>
      <w:r>
        <w:pict>
          <v:shape id="_x0000_s4459" style="position:absolute;left:58.34pt;top:420.59pt;width:41.21pt;height:20.42pt;z-index:445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2.1.2.</w:t>
                  </w:r>
                </w:p>
              </w:txbxContent>
            </v:textbox>
          </v:shape>
        </w:pict>
      </w:r>
      <w:r>
        <w:pict>
          <v:shape id="_x0000_s4460" style="position:absolute;left:120.31pt;top:420.59pt;width:326.99pt;height:20.42pt;z-index:446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Sustav za pravovremenu reakciju na probleme s kvalitetom vode</w:t>
                  </w:r>
                </w:p>
              </w:txbxContent>
            </v:textbox>
          </v:shape>
        </w:pict>
      </w:r>
      <w:r>
        <w:pict>
          <v:shape id="_x0000_s4461" style="position:absolute;left:833.74pt;top:420.59pt;width:52.84pt;height:20.42pt;z-index:446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Okolišni</w:t>
                  </w:r>
                </w:p>
              </w:txbxContent>
            </v:textbox>
          </v:shape>
        </w:pict>
      </w:r>
      <w:r>
        <w:pict>
          <v:shape id="_x0000_s4462" style="position:absolute;left:58.34pt;top:440.89pt;width:41.21pt;height:20.42pt;z-index:446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2.2.1.</w:t>
                  </w:r>
                </w:p>
              </w:txbxContent>
            </v:textbox>
          </v:shape>
        </w:pict>
      </w:r>
      <w:r>
        <w:pict>
          <v:shape id="_x0000_s4463" style="position:absolute;left:120.31pt;top:440.89pt;width:324.15pt;height:20.42pt;z-index:446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Udio turističkih poslovnih subjekata koji koriste recikliranu vodu</w:t>
                  </w:r>
                </w:p>
              </w:txbxContent>
            </v:textbox>
          </v:shape>
        </w:pict>
      </w:r>
      <w:r>
        <w:pict>
          <v:shape id="_x0000_s4464" style="position:absolute;left:833.74pt;top:440.89pt;width:52.84pt;height:20.42pt;z-index:446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Okolišni</w:t>
                  </w:r>
                </w:p>
              </w:txbxContent>
            </v:textbox>
          </v:shape>
        </w:pict>
      </w:r>
      <w:r>
        <w:pict>
          <v:shape id="_x0000_s4465" style="position:absolute;left:58.34pt;top:461.19pt;width:41.21pt;height:20.42pt;z-index:446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2.2.4.</w:t>
                  </w:r>
                </w:p>
              </w:txbxContent>
            </v:textbox>
          </v:shape>
        </w:pict>
      </w:r>
      <w:r>
        <w:pict>
          <v:shape id="_x0000_s4466" style="position:absolute;left:120.31pt;top:461.19pt;width:445.55pt;height:20.42pt;z-index:446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Udio otpadnih voda destinacije tretiranih do najmanje sekundarne razine prije ispuštanja</w:t>
                  </w:r>
                </w:p>
              </w:txbxContent>
            </v:textbox>
          </v:shape>
        </w:pict>
      </w:r>
      <w:r>
        <w:pict>
          <v:shape id="_x0000_s4467" style="position:absolute;left:833.74pt;top:461.19pt;width:52.84pt;height:20.42pt;z-index:446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Okolišni</w:t>
                  </w:r>
                </w:p>
              </w:txbxContent>
            </v:textbox>
          </v:shape>
        </w:pict>
      </w:r>
      <w:r>
        <w:pict>
          <v:shape id="_x0000_s4468" style="position:absolute;left:58.34pt;top:481.50pt;width:41.21pt;height:20.42pt;z-index:446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2.3.2.</w:t>
                  </w:r>
                </w:p>
              </w:txbxContent>
            </v:textbox>
          </v:shape>
        </w:pict>
      </w:r>
      <w:r>
        <w:pict>
          <v:shape id="_x0000_s4469" style="position:absolute;left:120.31pt;top:481.50pt;width:364.12pt;height:20.42pt;z-index:446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Udio turističkih poslovnih subjekata koji razdvajaju različite vrste otpada</w:t>
                  </w:r>
                </w:p>
              </w:txbxContent>
            </v:textbox>
          </v:shape>
        </w:pict>
      </w:r>
      <w:r>
        <w:pict>
          <v:shape id="_x0000_s4470" style="position:absolute;left:833.74pt;top:481.50pt;width:52.84pt;height:20.42pt;z-index:447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Okolišni</w:t>
                  </w:r>
                </w:p>
              </w:txbxContent>
            </v:textbox>
          </v:shape>
        </w:pict>
      </w:r>
      <w:r>
        <w:pict>
          <v:shape id="_x0000_s4471" style="position:absolute;left:31.20pt;top:103.74pt;width:269.11pt;height:24.60pt;z-index:447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Specifični pokazatelji održivosti destinacije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4472" style="position:absolute;left:915.43pt;top:507.61pt;width:26.11pt;height:20.42pt;z-index:447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73</w:t>
                  </w:r>
                </w:p>
              </w:txbxContent>
            </v:textbox>
          </v:shape>
        </w:pict>
      </w:r>
      <w:r>
        <w:pict>
          <v:shape id="_x0000_s4473" style="position:absolute;left:383.81pt;top:526.88pt;width:248.72pt;height:17.04pt;z-index:447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4474" style="position:absolute;left:33.05pt;top:136.31pt;width:94.32pt;height:20.42pt;z-index:447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b/>
                      <w:color w:val="000000"/>
                    </w:rPr>
                    <w:t xml:space="preserve">Broj pokazatelja</w:t>
                  </w:r>
                </w:p>
              </w:txbxContent>
            </v:textbox>
          </v:shape>
        </w:pict>
      </w:r>
      <w:r>
        <w:pict>
          <v:shape id="_x0000_s4475" style="position:absolute;left:400.01pt;top:136.31pt;width:101.01pt;height:20.42pt;z-index:447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b/>
                      <w:color w:val="000000"/>
                    </w:rPr>
                    <w:t xml:space="preserve">Naziv pokazatelja</w:t>
                  </w:r>
                </w:p>
              </w:txbxContent>
            </v:textbox>
          </v:shape>
        </w:pict>
      </w:r>
      <w:r>
        <w:pict>
          <v:shape id="_x0000_s4476" style="position:absolute;left:806.76pt;top:136.31pt;width:109.34pt;height:20.42pt;z-index:447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b/>
                      <w:color w:val="000000"/>
                    </w:rPr>
                    <w:t xml:space="preserve">Područje održivosti</w:t>
                  </w:r>
                </w:p>
              </w:txbxContent>
            </v:textbox>
          </v:shape>
        </w:pict>
      </w:r>
      <w:r>
        <w:pict>
          <v:shape id="_x0000_s4477" style="position:absolute;left:58.34pt;top:156.61pt;width:41.21pt;height:20.42pt;z-index:447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2.3.3.</w:t>
                  </w:r>
                </w:p>
              </w:txbxContent>
            </v:textbox>
          </v:shape>
        </w:pict>
      </w:r>
      <w:r>
        <w:pict>
          <v:shape id="_x0000_s4478" style="position:absolute;left:120.31pt;top:156.61pt;width:331.13pt;height:20.42pt;z-index:447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Količina recikliranog otpada (postotak ili po stanovniku po godini)</w:t>
                  </w:r>
                </w:p>
              </w:txbxContent>
            </v:textbox>
          </v:shape>
        </w:pict>
      </w:r>
      <w:r>
        <w:pict>
          <v:shape id="_x0000_s4479" style="position:absolute;left:833.74pt;top:156.61pt;width:52.84pt;height:20.42pt;z-index:447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Okolišni</w:t>
                  </w:r>
                </w:p>
              </w:txbxContent>
            </v:textbox>
          </v:shape>
        </w:pict>
      </w:r>
      <w:r>
        <w:pict>
          <v:shape id="_x0000_s4480" style="position:absolute;left:58.34pt;top:176.91pt;width:41.21pt;height:20.42pt;z-index:448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2.3.4.</w:t>
                  </w:r>
                </w:p>
              </w:txbxContent>
            </v:textbox>
          </v:shape>
        </w:pict>
      </w:r>
      <w:r>
        <w:pict>
          <v:shape id="_x0000_s4481" style="position:absolute;left:120.31pt;top:176.91pt;width:363.99pt;height:20.42pt;z-index:448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Plan gospodarenja otpadom s ciljevima za smanjenje i održivo odlaganje</w:t>
                  </w:r>
                </w:p>
              </w:txbxContent>
            </v:textbox>
          </v:shape>
        </w:pict>
      </w:r>
      <w:r>
        <w:pict>
          <v:shape id="_x0000_s4482" style="position:absolute;left:833.74pt;top:176.91pt;width:52.84pt;height:20.42pt;z-index:448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Okolišni</w:t>
                  </w:r>
                </w:p>
              </w:txbxContent>
            </v:textbox>
          </v:shape>
        </w:pict>
      </w:r>
      <w:r>
        <w:pict>
          <v:shape id="_x0000_s4483" style="position:absolute;left:58.34pt;top:197.20pt;width:41.28pt;height:20.47pt;z-index:448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2.3.5.</w:t>
                  </w:r>
                </w:p>
              </w:txbxContent>
            </v:textbox>
          </v:shape>
        </w:pict>
      </w:r>
      <w:r>
        <w:pict>
          <v:shape id="_x0000_s4484" style="position:absolute;left:120.31pt;top:197.20pt;width:426.27pt;height:20.47pt;z-index:448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Sprječavanje stvaranja otpada: plan smanjenja količine otpada od posluživanja hrane</w:t>
                  </w:r>
                </w:p>
              </w:txbxContent>
            </v:textbox>
          </v:shape>
        </w:pict>
      </w:r>
      <w:r>
        <w:pict>
          <v:shape id="_x0000_s4485" style="position:absolute;left:833.74pt;top:197.20pt;width:52.94pt;height:20.47pt;z-index:448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Okolišni</w:t>
                  </w:r>
                </w:p>
              </w:txbxContent>
            </v:textbox>
          </v:shape>
        </w:pict>
      </w:r>
      <w:r>
        <w:pict>
          <v:shape id="_x0000_s4486" style="position:absolute;left:58.34pt;top:217.50pt;width:41.28pt;height:20.47pt;z-index:448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2.4.1.</w:t>
                  </w:r>
                </w:p>
              </w:txbxContent>
            </v:textbox>
          </v:shape>
        </w:pict>
      </w:r>
      <w:r>
        <w:pict>
          <v:shape id="_x0000_s4487" style="position:absolute;left:120.31pt;top:217.50pt;width:322.42pt;height:20.47pt;z-index:448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Razvijen sustav za zaštitu prirodne i kulturne baštine i lokaliteta</w:t>
                  </w:r>
                </w:p>
              </w:txbxContent>
            </v:textbox>
          </v:shape>
        </w:pict>
      </w:r>
      <w:r>
        <w:pict>
          <v:shape id="_x0000_s4488" style="position:absolute;left:833.74pt;top:217.50pt;width:52.94pt;height:20.47pt;z-index:448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Okolišni</w:t>
                  </w:r>
                </w:p>
              </w:txbxContent>
            </v:textbox>
          </v:shape>
        </w:pict>
      </w:r>
      <w:r>
        <w:pict>
          <v:shape id="_x0000_s4489" style="position:absolute;left:58.34pt;top:237.81pt;width:41.28pt;height:20.47pt;z-index:448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2.4.2.</w:t>
                  </w:r>
                </w:p>
              </w:txbxContent>
            </v:textbox>
          </v:shape>
        </w:pict>
      </w:r>
      <w:r>
        <w:pict>
          <v:shape id="_x0000_s4490" style="position:absolute;left:120.31pt;top:237.81pt;width:295.15pt;height:20.47pt;z-index:449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Dostupne smjernice za ponašanje posjetitelja u destinaciji</w:t>
                  </w:r>
                </w:p>
              </w:txbxContent>
            </v:textbox>
          </v:shape>
        </w:pict>
      </w:r>
      <w:r>
        <w:pict>
          <v:shape id="_x0000_s4491" style="position:absolute;left:833.74pt;top:237.81pt;width:52.94pt;height:20.47pt;z-index:449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Okolišni</w:t>
                  </w:r>
                </w:p>
              </w:txbxContent>
            </v:textbox>
          </v:shape>
        </w:pict>
      </w:r>
      <w:r>
        <w:pict>
          <v:shape id="_x0000_s4492" style="position:absolute;left:58.34pt;top:258.11pt;width:41.28pt;height:20.47pt;z-index:449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2.5.1.</w:t>
                  </w:r>
                </w:p>
              </w:txbxContent>
            </v:textbox>
          </v:shape>
        </w:pict>
      </w:r>
      <w:r>
        <w:pict>
          <v:shape id="_x0000_s4493" style="position:absolute;left:120.31pt;top:258.11pt;width:627.54pt;height:20.47pt;z-index:449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Udio turističkih poslovnih subjekata koji su implementirali neka od rješenja za ublažavanje i prilagodbu klimatskim promjenama</w:t>
                  </w:r>
                </w:p>
              </w:txbxContent>
            </v:textbox>
          </v:shape>
        </w:pict>
      </w:r>
      <w:r>
        <w:pict>
          <v:shape id="_x0000_s4494" style="position:absolute;left:833.74pt;top:258.11pt;width:52.94pt;height:20.47pt;z-index:449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Okolišni</w:t>
                  </w:r>
                </w:p>
              </w:txbxContent>
            </v:textbox>
          </v:shape>
        </w:pict>
      </w:r>
      <w:r>
        <w:pict>
          <v:shape id="_x0000_s4495" style="position:absolute;left:58.34pt;top:278.46pt;width:41.21pt;height:20.42pt;z-index:449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2.5.2.</w:t>
                  </w:r>
                </w:p>
              </w:txbxContent>
            </v:textbox>
          </v:shape>
        </w:pict>
      </w:r>
      <w:r>
        <w:pict>
          <v:shape id="_x0000_s4496" style="position:absolute;left:120.31pt;top:278.46pt;width:530.17pt;height:20.42pt;z-index:449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Postotak turista i jednodnevnih posjetitelja koji koriste različita prometna sredstva za dolazak na odredište</w:t>
                  </w:r>
                </w:p>
              </w:txbxContent>
            </v:textbox>
          </v:shape>
        </w:pict>
      </w:r>
      <w:r>
        <w:pict>
          <v:shape id="_x0000_s4497" style="position:absolute;left:833.74pt;top:278.46pt;width:52.84pt;height:20.42pt;z-index:449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Okolišni</w:t>
                  </w:r>
                </w:p>
              </w:txbxContent>
            </v:textbox>
          </v:shape>
        </w:pict>
      </w:r>
      <w:r>
        <w:pict>
          <v:shape id="_x0000_s4498" style="position:absolute;left:58.34pt;top:298.76pt;width:41.21pt;height:20.42pt;z-index:449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2.6.2.</w:t>
                  </w:r>
                </w:p>
              </w:txbxContent>
            </v:textbox>
          </v:shape>
        </w:pict>
      </w:r>
      <w:r>
        <w:pict>
          <v:shape id="_x0000_s4499" style="position:absolute;left:120.31pt;top:298.76pt;width:203.62pt;height:20.42pt;z-index:449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Razina onečišćenosti zraka u destinaciji</w:t>
                  </w:r>
                </w:p>
              </w:txbxContent>
            </v:textbox>
          </v:shape>
        </w:pict>
      </w:r>
      <w:r>
        <w:pict>
          <v:shape id="_x0000_s4500" style="position:absolute;left:833.74pt;top:298.76pt;width:52.84pt;height:20.42pt;z-index:450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Okolišni</w:t>
                  </w:r>
                </w:p>
              </w:txbxContent>
            </v:textbox>
          </v:shape>
        </w:pict>
      </w:r>
      <w:r>
        <w:pict>
          <v:shape id="_x0000_s4501" style="position:absolute;left:58.34pt;top:319.07pt;width:41.21pt;height:20.42pt;z-index:450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2.6.3.</w:t>
                  </w:r>
                </w:p>
              </w:txbxContent>
            </v:textbox>
          </v:shape>
        </w:pict>
      </w:r>
      <w:r>
        <w:pict>
          <v:shape id="_x0000_s4502" style="position:absolute;left:120.31pt;top:319.07pt;width:766.46pt;height:20.42pt;z-index:450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Udio turističkih poslovnih subjekata u destinaciji koji koriste lokalno proizvedenu hranu, piće, dobra i usluge u turističkimposlovnim subjektima u destinaciji</w:t>
                  </w:r>
                </w:p>
              </w:txbxContent>
            </v:textbox>
          </v:shape>
        </w:pict>
      </w:r>
      <w:r>
        <w:pict>
          <v:shape id="_x0000_s4503" style="position:absolute;left:828.10pt;top:319.07pt;width:66.55pt;height:20.42pt;z-index:450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Ekonomski</w:t>
                  </w:r>
                </w:p>
              </w:txbxContent>
            </v:textbox>
          </v:shape>
        </w:pict>
      </w:r>
      <w:r>
        <w:pict>
          <v:shape id="_x0000_s4504" style="position:absolute;left:58.34pt;top:339.37pt;width:41.21pt;height:20.42pt;z-index:450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3.1.1.</w:t>
                  </w:r>
                </w:p>
              </w:txbxContent>
            </v:textbox>
          </v:shape>
        </w:pict>
      </w:r>
      <w:r>
        <w:pict>
          <v:shape id="_x0000_s4505" style="position:absolute;left:120.31pt;top:339.37pt;width:244.89pt;height:20.42pt;z-index:450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Stopa popunjenosti u smještajnim kapacitetima</w:t>
                  </w:r>
                </w:p>
              </w:txbxContent>
            </v:textbox>
          </v:shape>
        </w:pict>
      </w:r>
      <w:r>
        <w:pict>
          <v:shape id="_x0000_s4506" style="position:absolute;left:828.10pt;top:339.37pt;width:66.55pt;height:20.42pt;z-index:450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Ekonomski</w:t>
                  </w:r>
                </w:p>
              </w:txbxContent>
            </v:textbox>
          </v:shape>
        </w:pict>
      </w:r>
      <w:r>
        <w:pict>
          <v:shape id="_x0000_s4507" style="position:absolute;left:58.34pt;top:359.67pt;width:41.21pt;height:20.42pt;z-index:450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3.1.2.</w:t>
                  </w:r>
                </w:p>
              </w:txbxContent>
            </v:textbox>
          </v:shape>
        </w:pict>
      </w:r>
      <w:r>
        <w:pict>
          <v:shape id="_x0000_s4508" style="position:absolute;left:120.31pt;top:359.67pt;width:229.47pt;height:20.42pt;z-index:450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Prosječna dnevna potrošnja turista u eurima</w:t>
                  </w:r>
                </w:p>
              </w:txbxContent>
            </v:textbox>
          </v:shape>
        </w:pict>
      </w:r>
      <w:r>
        <w:pict>
          <v:shape id="_x0000_s4509" style="position:absolute;left:828.10pt;top:359.67pt;width:66.55pt;height:20.42pt;z-index:450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Ekonomski</w:t>
                  </w:r>
                </w:p>
              </w:txbxContent>
            </v:textbox>
          </v:shape>
        </w:pict>
      </w:r>
      <w:r>
        <w:pict>
          <v:shape id="_x0000_s4510" style="position:absolute;left:58.34pt;top:379.98pt;width:41.21pt;height:20.42pt;z-index:451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3.2.1.</w:t>
                  </w:r>
                </w:p>
              </w:txbxContent>
            </v:textbox>
          </v:shape>
        </w:pict>
      </w:r>
      <w:r>
        <w:pict>
          <v:shape id="_x0000_s4511" style="position:absolute;left:120.31pt;top:379.98pt;width:435.48pt;height:20.42pt;z-index:451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Produktivnost rada u Području I Djelatnost pružanja smještaja te pripreme i usluživanja</w:t>
                  </w:r>
                </w:p>
              </w:txbxContent>
            </v:textbox>
          </v:shape>
        </w:pict>
      </w:r>
      <w:r>
        <w:pict>
          <v:shape id="_x0000_s4512" style="position:absolute;left:828.10pt;top:379.98pt;width:66.55pt;height:20.42pt;z-index:451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Ekonomski</w:t>
                  </w:r>
                </w:p>
              </w:txbxContent>
            </v:textbox>
          </v:shape>
        </w:pict>
      </w:r>
      <w:r>
        <w:pict>
          <v:shape id="_x0000_s4513" style="position:absolute;left:58.34pt;top:400.28pt;width:41.21pt;height:20.42pt;z-index:451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3.2.3.</w:t>
                  </w:r>
                </w:p>
              </w:txbxContent>
            </v:textbox>
          </v:shape>
        </w:pict>
      </w:r>
      <w:r>
        <w:pict>
          <v:shape id="_x0000_s4514" style="position:absolute;left:120.31pt;top:400.28pt;width:655.30pt;height:20.42pt;z-index:451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Udio malih i srednjih poduzeća u ukupnom broju poduzeća u području I Djelatnost pružanja smještaja te pripreme i usluživanja hrane</w:t>
                  </w:r>
                </w:p>
              </w:txbxContent>
            </v:textbox>
          </v:shape>
        </w:pict>
      </w:r>
      <w:r>
        <w:pict>
          <v:shape id="_x0000_s4515" style="position:absolute;left:828.10pt;top:400.28pt;width:66.55pt;height:20.42pt;z-index:451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Ekonomski</w:t>
                  </w:r>
                </w:p>
              </w:txbxContent>
            </v:textbox>
          </v:shape>
        </w:pict>
      </w:r>
      <w:r>
        <w:pict>
          <v:shape id="_x0000_s4516" style="position:absolute;left:58.34pt;top:420.59pt;width:41.21pt;height:20.42pt;z-index:451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4.1.1.</w:t>
                  </w:r>
                </w:p>
              </w:txbxContent>
            </v:textbox>
          </v:shape>
        </w:pict>
      </w:r>
      <w:r>
        <w:pict>
          <v:shape id="_x0000_s4517" style="position:absolute;left:120.31pt;top:420.59pt;width:505.69pt;height:20.42pt;z-index:451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Broj ugostiteljskih objekata koji poslužuju hranu aktivnih na 30. 1. i 30. 7. u odnosu na 100 stanovnika</w:t>
                  </w:r>
                </w:p>
              </w:txbxContent>
            </v:textbox>
          </v:shape>
        </w:pict>
      </w:r>
      <w:r>
        <w:pict>
          <v:shape id="_x0000_s4518" style="position:absolute;left:831.58pt;top:420.59pt;width:58.82pt;height:20.42pt;z-index:451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Prostorni</w:t>
                  </w:r>
                </w:p>
              </w:txbxContent>
            </v:textbox>
          </v:shape>
        </w:pict>
      </w:r>
      <w:r>
        <w:pict>
          <v:shape id="_x0000_s4519" style="position:absolute;left:58.34pt;top:440.89pt;width:41.21pt;height:20.42pt;z-index:451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4.1.2.</w:t>
                  </w:r>
                </w:p>
              </w:txbxContent>
            </v:textbox>
          </v:shape>
        </w:pict>
      </w:r>
      <w:r>
        <w:pict>
          <v:shape id="_x0000_s4520" style="position:absolute;left:122.83pt;top:440.89pt;width:453.31pt;height:20.42pt;z-index:452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Javno dostupan plan odgovora na krizne i izvanredne situacije koji razmatra sektor turizma</w:t>
                  </w:r>
                </w:p>
              </w:txbxContent>
            </v:textbox>
          </v:shape>
        </w:pict>
      </w:r>
      <w:r>
        <w:pict>
          <v:shape id="_x0000_s4521" style="position:absolute;left:831.58pt;top:440.89pt;width:58.82pt;height:20.42pt;z-index:452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Prostorni</w:t>
                  </w:r>
                </w:p>
              </w:txbxContent>
            </v:textbox>
          </v:shape>
        </w:pict>
      </w:r>
      <w:r>
        <w:pict>
          <v:shape id="_x0000_s4522" style="position:absolute;left:58.34pt;top:461.19pt;width:41.21pt;height:20.42pt;z-index:452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4.1.3.</w:t>
                  </w:r>
                </w:p>
              </w:txbxContent>
            </v:textbox>
          </v:shape>
        </w:pict>
      </w:r>
      <w:r>
        <w:pict>
          <v:shape id="_x0000_s4523" style="position:absolute;left:120.31pt;top:461.19pt;width:529.19pt;height:20.42pt;z-index:452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Specifična strategija za marketing izvan sezonskih događanja i privlačenje posjetitelja tijekom cijele godine</w:t>
                  </w:r>
                </w:p>
              </w:txbxContent>
            </v:textbox>
          </v:shape>
        </w:pict>
      </w:r>
      <w:r>
        <w:pict>
          <v:shape id="_x0000_s4524" style="position:absolute;left:831.58pt;top:461.19pt;width:58.82pt;height:20.42pt;z-index:452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Prostorni</w:t>
                  </w:r>
                </w:p>
              </w:txbxContent>
            </v:textbox>
          </v:shape>
        </w:pict>
      </w:r>
      <w:r>
        <w:pict>
          <v:shape id="_x0000_s4525" style="position:absolute;left:31.20pt;top:103.74pt;width:269.11pt;height:24.60pt;z-index:452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Specifični pokazatelji održivosti destinacije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4526" style="position:absolute;left:915.43pt;top:507.61pt;width:26.11pt;height:20.42pt;z-index:452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74</w:t>
                  </w:r>
                </w:p>
              </w:txbxContent>
            </v:textbox>
          </v:shape>
        </w:pict>
      </w:r>
      <w:r>
        <w:pict>
          <v:shape id="_x0000_s4527" style="position:absolute;left:383.81pt;top:526.88pt;width:248.72pt;height:17.04pt;z-index:452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4528" style="position:absolute;left:33.05pt;top:136.31pt;width:94.32pt;height:20.42pt;z-index:452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b/>
                      <w:color w:val="000000"/>
                    </w:rPr>
                    <w:t xml:space="preserve">Broj pokazatelja</w:t>
                  </w:r>
                </w:p>
              </w:txbxContent>
            </v:textbox>
          </v:shape>
        </w:pict>
      </w:r>
      <w:r>
        <w:pict>
          <v:shape id="_x0000_s4529" style="position:absolute;left:400.01pt;top:136.31pt;width:101.01pt;height:20.42pt;z-index:452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b/>
                      <w:color w:val="000000"/>
                    </w:rPr>
                    <w:t xml:space="preserve">Naziv pokazatelja</w:t>
                  </w:r>
                </w:p>
              </w:txbxContent>
            </v:textbox>
          </v:shape>
        </w:pict>
      </w:r>
      <w:r>
        <w:pict>
          <v:shape id="_x0000_s4530" style="position:absolute;left:806.76pt;top:136.31pt;width:109.34pt;height:20.42pt;z-index:453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b/>
                      <w:color w:val="000000"/>
                    </w:rPr>
                    <w:t xml:space="preserve">Područje održivosti</w:t>
                  </w:r>
                </w:p>
              </w:txbxContent>
            </v:textbox>
          </v:shape>
        </w:pict>
      </w:r>
      <w:r>
        <w:pict>
          <v:shape id="_x0000_s4531" style="position:absolute;left:58.34pt;top:156.61pt;width:41.21pt;height:20.42pt;z-index:453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4.3.1.</w:t>
                  </w:r>
                </w:p>
              </w:txbxContent>
            </v:textbox>
          </v:shape>
        </w:pict>
      </w:r>
      <w:r>
        <w:pict>
          <v:shape id="_x0000_s4532" style="position:absolute;left:120.31pt;top:156.61pt;width:342.64pt;height:20.42pt;z-index:453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Broj kuća i stanova za odmor na 100 objekata u kojima se stalno živi</w:t>
                  </w:r>
                </w:p>
              </w:txbxContent>
            </v:textbox>
          </v:shape>
        </w:pict>
      </w:r>
      <w:r>
        <w:pict>
          <v:shape id="_x0000_s4533" style="position:absolute;left:831.58pt;top:156.61pt;width:58.82pt;height:20.42pt;z-index:453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Prostorni</w:t>
                  </w:r>
                </w:p>
              </w:txbxContent>
            </v:textbox>
          </v:shape>
        </w:pict>
      </w:r>
      <w:r>
        <w:pict>
          <v:shape id="_x0000_s4534" style="position:absolute;left:58.34pt;top:176.91pt;width:41.21pt;height:20.42pt;z-index:453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4.3.4.</w:t>
                  </w:r>
                </w:p>
              </w:txbxContent>
            </v:textbox>
          </v:shape>
        </w:pict>
      </w:r>
      <w:r>
        <w:pict>
          <v:shape id="_x0000_s4535" style="position:absolute;left:120.31pt;top:176.91pt;width:421.18pt;height:20.42pt;z-index:453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Izrađene i implementirane smjernice upravljanja prostorom sa ciljem zaštite resursa</w:t>
                  </w:r>
                </w:p>
              </w:txbxContent>
            </v:textbox>
          </v:shape>
        </w:pict>
      </w:r>
      <w:r>
        <w:pict>
          <v:shape id="_x0000_s4536" style="position:absolute;left:831.58pt;top:176.91pt;width:58.82pt;height:20.42pt;z-index:453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Prostorni</w:t>
                  </w:r>
                </w:p>
              </w:txbxContent>
            </v:textbox>
          </v:shape>
        </w:pict>
      </w:r>
      <w:r>
        <w:pict>
          <v:shape id="_x0000_s4537" style="position:absolute;left:120.31pt;top:197.20pt;width:45.44pt;height:20.47pt;z-index:453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Ostalo</w:t>
                  </w:r>
                </w:p>
              </w:txbxContent>
            </v:textbox>
          </v:shape>
        </w:pict>
      </w:r>
      <w:r>
        <w:pict>
          <v:shape id="_x0000_s4538" style="position:absolute;left:31.20pt;top:103.74pt;width:269.11pt;height:24.60pt;z-index:453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Specifični pokazatelji održivosti destinacije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4539" style="position:absolute;left:915.43pt;top:507.61pt;width:26.11pt;height:20.42pt;z-index:453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75</w:t>
                  </w:r>
                </w:p>
              </w:txbxContent>
            </v:textbox>
          </v:shape>
        </w:pict>
      </w:r>
      <w:r>
        <w:pict>
          <v:shape id="_x0000_s4540" style="position:absolute;left:383.81pt;top:526.88pt;width:248.72pt;height:17.04pt;z-index:454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4541" style="position:absolute;left:16.61pt;top:248.23pt;width:610.92pt;height:53.43pt;z-index:454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652" w:lineRule="exact"/>
                  </w:pPr>
                  <w:r>
                    <w:rPr>
                      <w:rFonts w:ascii="Calibri" w:hAnsi="Calibri" w:eastAsia="Calibri"/>
                      <w:sz w:val="52"/>
                      <w:szCs w:val="52"/>
                      <w:b/>
                      <w:color w:val="000000"/>
                    </w:rPr>
                    <w:t xml:space="preserve">2. Pokazatelji održivosti na razini destinacije </w:t>
                  </w:r>
                </w:p>
              </w:txbxContent>
            </v:textbox>
          </v:shape>
        </w:pict>
      </w:r>
      <w:r>
        <w:pict>
          <v:shape id="_x0000_s4542" style="position:absolute;left:88.61pt;top:284.58pt;width:344.71pt;height:41.08pt;z-index:454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01" w:lineRule="exact"/>
                  </w:pPr>
                  <w:r>
                    <w:rPr>
                      <w:rFonts w:ascii="Calibri" w:hAnsi="Calibri" w:eastAsia="Calibri"/>
                      <w:sz w:val="40"/>
                      <w:szCs w:val="40"/>
                      <w:i/>
                      <w:color w:val="000000"/>
                    </w:rPr>
                    <w:t xml:space="preserve">2.1. Obvezni pokazatelji održivosti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4543" style="position:absolute;left:915.43pt;top:507.61pt;width:26.11pt;height:20.42pt;z-index:454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76</w:t>
                  </w:r>
                </w:p>
              </w:txbxContent>
            </v:textbox>
          </v:shape>
        </w:pict>
      </w:r>
      <w:r>
        <w:pict>
          <v:shape id="_x0000_s4544" style="position:absolute;left:383.81pt;top:526.88pt;width:248.72pt;height:17.04pt;z-index:454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4545" style="position:absolute;left:31.20pt;top:507.37pt;width:452.79pt;height:20.42pt;z-index:454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eVisitor, Karika – rezultati Ankete lokalnog stanovništva, Horwath HTL analiza, 2026.</w:t>
                  </w:r>
                </w:p>
              </w:txbxContent>
            </v:textbox>
          </v:shape>
        </w:pict>
      </w:r>
      <w:r>
        <w:pict>
          <v:shape id="_x0000_s4546" style="position:absolute;left:75.91pt;top:34.41pt;width:65.93pt;height:22.63pt;z-index:454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Društveni</w:t>
                  </w:r>
                </w:p>
              </w:txbxContent>
            </v:textbox>
          </v:shape>
        </w:pict>
      </w:r>
      <w:r>
        <w:pict>
          <v:shape id="_x0000_s4547" style="position:absolute;left:230.04pt;top:34.41pt;width:57.06pt;height:22.63pt;z-index:454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Okolišni</w:t>
                  </w:r>
                </w:p>
              </w:txbxContent>
            </v:textbox>
          </v:shape>
        </w:pict>
      </w:r>
      <w:r>
        <w:pict>
          <v:shape id="_x0000_s4548" style="position:absolute;left:374.47pt;top:34.41pt;width:72.25pt;height:22.63pt;z-index:454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Ekonomski</w:t>
                  </w:r>
                </w:p>
              </w:txbxContent>
            </v:textbox>
          </v:shape>
        </w:pict>
      </w:r>
      <w:r>
        <w:pict>
          <v:shape id="_x0000_s4549" style="position:absolute;left:503.52pt;top:34.41pt;width:128.94pt;height:22.63pt;z-index:454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Prostorni/upravljanje</w:t>
                  </w:r>
                </w:p>
              </w:txbxContent>
            </v:textbox>
          </v:shape>
        </w:pict>
      </w:r>
      <w:r>
        <w:pict>
          <v:shape id="_x0000_s4550" style="position:absolute;left:79.39pt;top:103.70pt;width:474.80pt;height:24.65pt;z-index:455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Broj turističkih noćenja na stotinu stalnih stanovnika u vrhu turističke sezone</w:t>
                  </w:r>
                </w:p>
              </w:txbxContent>
            </v:textbox>
          </v:shape>
        </w:pict>
      </w:r>
      <w:r>
        <w:pict>
          <v:shape id="_x0000_s4551" style="position:absolute;left:36.05pt;top:103.70pt;width:47.50pt;height:24.65pt;z-index:455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1.1.1.</w:t>
                  </w:r>
                </w:p>
              </w:txbxContent>
            </v:textbox>
          </v:shape>
        </w:pict>
      </w:r>
      <w:r>
        <w:pict>
          <v:shape id="_x0000_s4552" style="position:absolute;left:31.20pt;top:139.46pt;width:928.80pt;height:24.60pt;z-index:455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Pokazateljintenzitetaturističke aktivnostiu vršnom mjesecu iznosi 560,66, što znači da je u kolovozu 2024. zabilježeno više od 560 noćenjana svakih100stalnihstanovnika. Za usporedbu,</w:t>
                  </w:r>
                </w:p>
              </w:txbxContent>
            </v:textbox>
          </v:shape>
        </w:pict>
      </w:r>
      <w:r>
        <w:pict>
          <v:shape id="_x0000_s4553" style="position:absolute;left:31.20pt;top:153.86pt;width:928.80pt;height:24.60pt;z-index:455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prosjek u Hrvatskoj u kolovozu iste godine iznosi tek 22,7 noćenjapo stanovniku,dok na razini cijele godine doseže 6,6. Ovi podaci potvrđuju da je Novalja, kao tipičnaobalnadestinacija,</w:t>
                  </w:r>
                </w:p>
              </w:txbxContent>
            </v:textbox>
          </v:shape>
        </w:pict>
      </w:r>
      <w:r>
        <w:pict>
          <v:shape id="_x0000_s4554" style="position:absolute;left:31.20pt;top:168.26pt;width:928.80pt;height:24.60pt;z-index:455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iznad nacionalnogprosjeka i snažno izložena sezonskim oscilacijama. Upravo zato praćenje ovakvih pokazateljavažno je za planiranjeodrživog razvoja turizma, budući da visoki intenzitet</w:t>
                  </w:r>
                </w:p>
              </w:txbxContent>
            </v:textbox>
          </v:shape>
        </w:pict>
      </w:r>
      <w:r>
        <w:pict>
          <v:shape id="_x0000_s4555" style="position:absolute;left:31.20pt;top:182.66pt;width:554.95pt;height:24.60pt;z-index:455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može dovesti do preopterećenjadestinacijei utjecatina kvalitetuživota lokalnogstanovništva.</w:t>
                  </w:r>
                </w:p>
              </w:txbxContent>
            </v:textbox>
          </v:shape>
        </w:pict>
      </w:r>
      <w:r>
        <w:pict>
          <v:shape id="_x0000_s4556" style="position:absolute;left:79.39pt;top:276.66pt;width:289.08pt;height:24.60pt;z-index:455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Zadovoljstvo lokalnog stanovništva turizmom </w:t>
                  </w:r>
                </w:p>
              </w:txbxContent>
            </v:textbox>
          </v:shape>
        </w:pict>
      </w:r>
      <w:r>
        <w:pict>
          <v:shape id="_x0000_s4557" style="position:absolute;left:35.21pt;top:276.66pt;width:47.44pt;height:24.60pt;z-index:455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1.1.2.</w:t>
                  </w:r>
                </w:p>
              </w:txbxContent>
            </v:textbox>
          </v:shape>
        </w:pict>
      </w:r>
      <w:r>
        <w:pict>
          <v:shape id="_x0000_s4558" style="position:absolute;left:494.64pt;top:311.92pt;width:258.75pt;height:24.60pt;z-index:455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Prema rezultatima ankete, ukupno 34%</w:t>
                  </w:r>
                </w:p>
              </w:txbxContent>
            </v:textbox>
          </v:shape>
        </w:pict>
      </w:r>
      <w:r>
        <w:pict>
          <v:shape id="_x0000_s4559" style="position:absolute;left:708.38pt;top:311.92pt;width:251.62pt;height:24.60pt;z-index:455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stanovnika Novalje zadovoljno je razvojem</w:t>
                  </w:r>
                </w:p>
              </w:txbxContent>
            </v:textbox>
          </v:shape>
        </w:pict>
      </w:r>
      <w:r>
        <w:pict>
          <v:shape id="_x0000_s4560" style="position:absolute;left:494.64pt;top:326.32pt;width:465.36pt;height:24.60pt;z-index:456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turizma u gradu. Razina zadovoljstva gotovo je jednaka među stanovnicimakoji ostvaruju</w:t>
                  </w:r>
                </w:p>
              </w:txbxContent>
            </v:textbox>
          </v:shape>
        </w:pict>
      </w:r>
      <w:r>
        <w:pict>
          <v:shape id="_x0000_s4561" style="position:absolute;left:494.64pt;top:340.72pt;width:465.36pt;height:24.60pt;z-index:456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prihode od turizma (35% ) i onima koji ih ne ostvaruju (32% ), što upućuje na to da</w:t>
                  </w:r>
                </w:p>
              </w:txbxContent>
            </v:textbox>
          </v:shape>
        </w:pict>
      </w:r>
      <w:r>
        <w:pict>
          <v:shape id="_x0000_s4562" style="position:absolute;left:494.64pt;top:355.12pt;width:465.36pt;height:24.60pt;z-index:456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ekonomska povezanost s turizmom nije presudan čimbenik u formiranju stavova lokalne</w:t>
                  </w:r>
                </w:p>
              </w:txbxContent>
            </v:textbox>
          </v:shape>
        </w:pict>
      </w:r>
      <w:r>
        <w:pict>
          <v:shape id="_x0000_s4563" style="position:absolute;left:494.64pt;top:369.52pt;width:71.05pt;height:24.60pt;z-index:456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zajednice.</w:t>
                  </w:r>
                </w:p>
              </w:txbxContent>
            </v:textbox>
          </v:shape>
        </w:pict>
      </w:r>
      <w:r>
        <w:pict>
          <v:shape id="_x0000_s4564" style="position:absolute;left:494.64pt;top:383.90pt;width:465.36pt;height:24.65pt;z-index:456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Udio neutralnih odgovora relativno je visok u obje skupine, što dodatno potvrđuje da</w:t>
                  </w:r>
                </w:p>
              </w:txbxContent>
            </v:textbox>
          </v:shape>
        </w:pict>
      </w:r>
      <w:r>
        <w:pict>
          <v:shape id="_x0000_s4565" style="position:absolute;left:494.64pt;top:398.34pt;width:465.36pt;height:24.60pt;z-index:456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stavovi nisu jasno polarizirani. Među stanovnicima koji ne ostvaruju prihode od turizma</w:t>
                  </w:r>
                </w:p>
              </w:txbxContent>
            </v:textbox>
          </v:shape>
        </w:pict>
      </w:r>
      <w:r>
        <w:pict>
          <v:shape id="_x0000_s4566" style="position:absolute;left:494.64pt;top:412.74pt;width:465.36pt;height:24.60pt;z-index:456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nešto je veći udio onih koji su u potpunosti nezadovoljni, ali istodobno i onih koji su u</w:t>
                  </w:r>
                </w:p>
              </w:txbxContent>
            </v:textbox>
          </v:shape>
        </w:pict>
      </w:r>
      <w:r>
        <w:pict>
          <v:shape id="_x0000_s4567" style="position:absolute;left:494.64pt;top:427.14pt;width:465.36pt;height:24.60pt;z-index:456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potpunosti zadovoljni. To pokazuje da percepcije unutar ove skupine nisu ujednačene.</w:t>
                  </w:r>
                </w:p>
              </w:txbxContent>
            </v:textbox>
          </v:shape>
        </w:pict>
      </w:r>
      <w:r>
        <w:pict>
          <v:shape id="_x0000_s4568" style="position:absolute;left:494.64pt;top:441.54pt;width:465.36pt;height:24.60pt;z-index:456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Stanovnici koji ostvaruju prihode od turizma nešto češće iskazuju blago zadovoljstvo</w:t>
                  </w:r>
                </w:p>
              </w:txbxContent>
            </v:textbox>
          </v:shape>
        </w:pict>
      </w:r>
      <w:r>
        <w:pict>
          <v:shape id="_x0000_s4569" style="position:absolute;left:494.64pt;top:455.94pt;width:465.36pt;height:24.60pt;z-index:456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(ocjena 4) te imaju najveći udio neutralnih (ocjena 3), što sugerira da su njihovi stavovi</w:t>
                  </w:r>
                </w:p>
              </w:txbxContent>
            </v:textbox>
          </v:shape>
        </w:pict>
      </w:r>
      <w:r>
        <w:pict>
          <v:shape id="_x0000_s4570" style="position:absolute;left:494.64pt;top:470.34pt;width:434.86pt;height:24.60pt;z-index:457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stabilniji,ali i da većina nije ni izrazito zadovoljnani izrazito nezadovoljna.</w:t>
                  </w:r>
                </w:p>
              </w:txbxContent>
            </v:textbox>
          </v:shape>
        </w:pict>
      </w:r>
      <w:r>
        <w:pict>
          <v:shape id="_x0000_s4571" style="position:absolute;left:45.29pt;top:464.70pt;width:73.82pt;height:18.45pt;z-index:457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U potpunosti </w:t>
                  </w:r>
                </w:p>
              </w:txbxContent>
            </v:textbox>
          </v:shape>
        </w:pict>
      </w:r>
      <w:r>
        <w:pict>
          <v:shape id="_x0000_s4572" style="position:absolute;left:37.73pt;top:478.26pt;width:93.03pt;height:18.45pt;z-index:457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nezaodovoljan/na</w:t>
                  </w:r>
                </w:p>
              </w:txbxContent>
            </v:textbox>
          </v:shape>
        </w:pict>
      </w:r>
      <w:r>
        <w:pict>
          <v:shape id="_x0000_s4573" style="position:absolute;left:156.50pt;top:464.70pt;width:19.48pt;height:18.45pt;z-index:457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2</w:t>
                  </w:r>
                </w:p>
              </w:txbxContent>
            </v:textbox>
          </v:shape>
        </w:pict>
      </w:r>
      <w:r>
        <w:pict>
          <v:shape id="_x0000_s4574" style="position:absolute;left:214.80pt;top:464.70pt;width:99.44pt;height:18.45pt;z-index:457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Niti zadovoljan/na, </w:t>
                  </w:r>
                </w:p>
              </w:txbxContent>
            </v:textbox>
          </v:shape>
        </w:pict>
      </w:r>
      <w:r>
        <w:pict>
          <v:shape id="_x0000_s4575" style="position:absolute;left:212.76pt;top:478.26pt;width:104.04pt;height:18.45pt;z-index:457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niti nezadovoljan/na</w:t>
                  </w:r>
                </w:p>
              </w:txbxContent>
            </v:textbox>
          </v:shape>
        </w:pict>
      </w:r>
      <w:r>
        <w:pict>
          <v:shape id="_x0000_s4576" style="position:absolute;left:335.64pt;top:464.70pt;width:19.48pt;height:18.45pt;z-index:457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4</w:t>
                  </w:r>
                </w:p>
              </w:txbxContent>
            </v:textbox>
          </v:shape>
        </w:pict>
      </w:r>
      <w:r>
        <w:pict>
          <v:shape id="_x0000_s4577" style="position:absolute;left:403.75pt;top:464.70pt;width:73.82pt;height:18.45pt;z-index:457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U potpunosti </w:t>
                  </w:r>
                </w:p>
              </w:txbxContent>
            </v:textbox>
          </v:shape>
        </w:pict>
      </w:r>
      <w:r>
        <w:pict>
          <v:shape id="_x0000_s4578" style="position:absolute;left:403.03pt;top:478.26pt;width:76.29pt;height:18.45pt;z-index:457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zadovoljan/na</w:t>
                  </w:r>
                </w:p>
              </w:txbxContent>
            </v:textbox>
          </v:shape>
        </w:pict>
      </w:r>
      <w:r>
        <w:pict>
          <v:shape id="_x0000_s4579" style="position:absolute;left:36.74pt;top:416.60pt;width:32.67pt;height:18.45pt;z-index:457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15%</w:t>
                  </w:r>
                </w:p>
              </w:txbxContent>
            </v:textbox>
          </v:shape>
        </w:pict>
      </w:r>
      <w:r>
        <w:pict>
          <v:shape id="_x0000_s4580" style="position:absolute;left:60.38pt;top:398.48pt;width:32.67pt;height:18.45pt;z-index:458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24%</w:t>
                  </w:r>
                </w:p>
              </w:txbxContent>
            </v:textbox>
          </v:shape>
        </w:pict>
      </w:r>
      <w:r>
        <w:pict>
          <v:shape id="_x0000_s4581" style="position:absolute;left:84.00pt;top:422.70pt;width:32.72pt;height:18.50pt;z-index:458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6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12%</w:t>
                  </w:r>
                </w:p>
              </w:txbxContent>
            </v:textbox>
          </v:shape>
        </w:pict>
      </w:r>
      <w:r>
        <w:pict>
          <v:shape id="_x0000_s4582" style="position:absolute;left:126.38pt;top:410.60pt;width:32.67pt;height:18.45pt;z-index:458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18%</w:t>
                  </w:r>
                </w:p>
              </w:txbxContent>
            </v:textbox>
          </v:shape>
        </w:pict>
      </w:r>
      <w:r>
        <w:pict>
          <v:shape id="_x0000_s4583" style="position:absolute;left:150.02pt;top:422.70pt;width:32.72pt;height:18.50pt;z-index:458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6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12%</w:t>
                  </w:r>
                </w:p>
              </w:txbxContent>
            </v:textbox>
          </v:shape>
        </w:pict>
      </w:r>
      <w:r>
        <w:pict>
          <v:shape id="_x0000_s4584" style="position:absolute;left:173.64pt;top:408.61pt;width:32.67pt;height:18.45pt;z-index:458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19%</w:t>
                  </w:r>
                </w:p>
              </w:txbxContent>
            </v:textbox>
          </v:shape>
        </w:pict>
      </w:r>
      <w:r>
        <w:pict>
          <v:shape id="_x0000_s4585" style="position:absolute;left:216.02pt;top:380.32pt;width:32.72pt;height:18.50pt;z-index:458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6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33%</w:t>
                  </w:r>
                </w:p>
              </w:txbxContent>
            </v:textbox>
          </v:shape>
        </w:pict>
      </w:r>
      <w:r>
        <w:pict>
          <v:shape id="_x0000_s4586" style="position:absolute;left:239.66pt;top:382.35pt;width:32.67pt;height:18.45pt;z-index:458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32%</w:t>
                  </w:r>
                </w:p>
              </w:txbxContent>
            </v:textbox>
          </v:shape>
        </w:pict>
      </w:r>
      <w:r>
        <w:pict>
          <v:shape id="_x0000_s4587" style="position:absolute;left:263.16pt;top:378.35pt;width:32.67pt;height:18.45pt;z-index:458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34%</w:t>
                  </w:r>
                </w:p>
              </w:txbxContent>
            </v:textbox>
          </v:shape>
        </w:pict>
      </w:r>
      <w:r>
        <w:pict>
          <v:shape id="_x0000_s4588" style="position:absolute;left:305.54pt;top:400.47pt;width:32.67pt;height:18.45pt;z-index:458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23%</w:t>
                  </w:r>
                </w:p>
              </w:txbxContent>
            </v:textbox>
          </v:shape>
        </w:pict>
      </w:r>
      <w:r>
        <w:pict>
          <v:shape id="_x0000_s4589" style="position:absolute;left:329.16pt;top:422.70pt;width:32.72pt;height:18.50pt;z-index:458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6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12%</w:t>
                  </w:r>
                </w:p>
              </w:txbxContent>
            </v:textbox>
          </v:shape>
        </w:pict>
      </w:r>
      <w:r>
        <w:pict>
          <v:shape id="_x0000_s4590" style="position:absolute;left:352.80pt;top:392.48pt;width:32.67pt;height:18.45pt;z-index:459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27%</w:t>
                  </w:r>
                </w:p>
              </w:txbxContent>
            </v:textbox>
          </v:shape>
        </w:pict>
      </w:r>
      <w:r>
        <w:pict>
          <v:shape id="_x0000_s4591" style="position:absolute;left:395.18pt;top:424.74pt;width:32.67pt;height:18.45pt;z-index:459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11%</w:t>
                  </w:r>
                </w:p>
              </w:txbxContent>
            </v:textbox>
          </v:shape>
        </w:pict>
      </w:r>
      <w:r>
        <w:pict>
          <v:shape id="_x0000_s4592" style="position:absolute;left:418.80pt;top:406.57pt;width:32.72pt;height:18.50pt;z-index:459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6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20%</w:t>
                  </w:r>
                </w:p>
              </w:txbxContent>
            </v:textbox>
          </v:shape>
        </w:pict>
      </w:r>
      <w:r>
        <w:pict>
          <v:shape id="_x0000_s4593" style="position:absolute;left:444.67pt;top:430.74pt;width:27.20pt;height:18.45pt;z-index:459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8%</w:t>
                  </w:r>
                </w:p>
              </w:txbxContent>
            </v:textbox>
          </v:shape>
        </w:pict>
      </w:r>
      <w:r>
        <w:pict>
          <v:shape id="_x0000_s4594" style="position:absolute;left:44.64pt;top:331.74pt;width:122.35pt;height:18.45pt;z-index:459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Svo lokalno stanovništvo</w:t>
                  </w:r>
                </w:p>
              </w:txbxContent>
            </v:textbox>
          </v:shape>
        </w:pict>
      </w:r>
      <w:r>
        <w:pict>
          <v:shape id="_x0000_s4595" style="position:absolute;left:44.64pt;top:349.26pt;width:215.77pt;height:18.45pt;z-index:459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Stanovnici koji ne ostvaruju prihod od turizma</w:t>
                  </w:r>
                </w:p>
              </w:txbxContent>
            </v:textbox>
          </v:shape>
        </w:pict>
      </w:r>
      <w:r>
        <w:pict>
          <v:shape id="_x0000_s4596" style="position:absolute;left:235.42pt;top:331.74pt;width:202.28pt;height:18.45pt;z-index:459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Stanovnici koji ostvaruju prihod od turizma</w:t>
                  </w:r>
                </w:p>
              </w:txbxContent>
            </v:textbox>
          </v:shape>
        </w:pict>
      </w:r>
      <w:r>
        <w:pict>
          <v:shape id="_x0000_s4597" style="position:absolute;left:31.70pt;top:306.04pt;width:364.98pt;height:24.65pt;z-index:459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Koliko ste sveukupno zadovoljni razvojem turizma u Novalji?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4598" style="position:absolute;left:915.43pt;top:507.61pt;width:26.11pt;height:20.42pt;z-index:459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77</w:t>
                  </w:r>
                </w:p>
              </w:txbxContent>
            </v:textbox>
          </v:shape>
        </w:pict>
      </w:r>
      <w:r>
        <w:pict>
          <v:shape id="_x0000_s4599" style="position:absolute;left:383.81pt;top:526.88pt;width:248.72pt;height:17.04pt;z-index:459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4600" style="position:absolute;left:31.20pt;top:507.37pt;width:466.07pt;height:20.42pt;z-index:460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Karika – rezultati Ankete turista i jednodnevnih posjetitelja, Horwath HTL analiza, 2026.</w:t>
                  </w:r>
                </w:p>
              </w:txbxContent>
            </v:textbox>
          </v:shape>
        </w:pict>
      </w:r>
      <w:r>
        <w:pict>
          <v:shape id="_x0000_s4601" style="position:absolute;left:75.91pt;top:34.41pt;width:65.93pt;height:22.63pt;z-index:460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Društveni</w:t>
                  </w:r>
                </w:p>
              </w:txbxContent>
            </v:textbox>
          </v:shape>
        </w:pict>
      </w:r>
      <w:r>
        <w:pict>
          <v:shape id="_x0000_s4602" style="position:absolute;left:230.04pt;top:34.41pt;width:57.06pt;height:22.63pt;z-index:460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Okolišni</w:t>
                  </w:r>
                </w:p>
              </w:txbxContent>
            </v:textbox>
          </v:shape>
        </w:pict>
      </w:r>
      <w:r>
        <w:pict>
          <v:shape id="_x0000_s4603" style="position:absolute;left:374.47pt;top:34.41pt;width:72.25pt;height:22.63pt;z-index:460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Ekonomski</w:t>
                  </w:r>
                </w:p>
              </w:txbxContent>
            </v:textbox>
          </v:shape>
        </w:pict>
      </w:r>
      <w:r>
        <w:pict>
          <v:shape id="_x0000_s4604" style="position:absolute;left:503.52pt;top:34.41pt;width:128.94pt;height:22.63pt;z-index:460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Prostorni/upravljanje</w:t>
                  </w:r>
                </w:p>
              </w:txbxContent>
            </v:textbox>
          </v:shape>
        </w:pict>
      </w:r>
      <w:r>
        <w:pict>
          <v:shape id="_x0000_s4605" style="position:absolute;left:79.39pt;top:103.72pt;width:309.91pt;height:24.60pt;z-index:460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Zadovoljstvo cjelokupnim boravkom u destinaciji </w:t>
                  </w:r>
                </w:p>
              </w:txbxContent>
            </v:textbox>
          </v:shape>
        </w:pict>
      </w:r>
      <w:r>
        <w:pict>
          <v:shape id="_x0000_s4606" style="position:absolute;left:34.54pt;top:103.77pt;width:47.44pt;height:24.60pt;z-index:460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1.2.1.</w:t>
                  </w:r>
                </w:p>
              </w:txbxContent>
            </v:textbox>
          </v:shape>
        </w:pict>
      </w:r>
      <w:r>
        <w:pict>
          <v:shape id="_x0000_s4607" style="position:absolute;left:497.64pt;top:297.47pt;width:462.36pt;height:24.60pt;z-index:460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Najviši udio potpuno zadovoljnih bilježi se među gostima komercijalnog smještaja, koji</w:t>
                  </w:r>
                </w:p>
              </w:txbxContent>
            </v:textbox>
          </v:shape>
        </w:pict>
      </w:r>
      <w:r>
        <w:pict>
          <v:shape id="_x0000_s4608" style="position:absolute;left:497.64pt;top:311.87pt;width:462.36pt;height:24.60pt;z-index:460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češće daju maksimalneocjene ukupnog boravka. S druge strane, gosti u nekomercijalnom</w:t>
                  </w:r>
                </w:p>
              </w:txbxContent>
            </v:textbox>
          </v:shape>
        </w:pict>
      </w:r>
      <w:r>
        <w:pict>
          <v:shape id="_x0000_s4609" style="position:absolute;left:497.64pt;top:326.27pt;width:462.36pt;height:24.60pt;z-index:460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smještaju također iskazuju visoko zadovoljstvo, ali nešto rjeđe daju najviše moguće</w:t>
                  </w:r>
                </w:p>
              </w:txbxContent>
            </v:textbox>
          </v:shape>
        </w:pict>
      </w:r>
      <w:r>
        <w:pict>
          <v:shape id="_x0000_s4610" style="position:absolute;left:497.64pt;top:340.67pt;width:396.52pt;height:24.60pt;z-index:461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ocjene, što ukazuje na generalnopozitivno, ali umjerenijeiskustvo.</w:t>
                  </w:r>
                </w:p>
              </w:txbxContent>
            </v:textbox>
          </v:shape>
        </w:pict>
      </w:r>
      <w:r>
        <w:pict>
          <v:shape id="_x0000_s4611" style="position:absolute;left:497.64pt;top:355.05pt;width:462.36pt;height:24.65pt;z-index:461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Ispunjavanje očekivanja prati isti trend: gosti komercijalnog smještaja u prosjeku imaju</w:t>
                  </w:r>
                </w:p>
              </w:txbxContent>
            </v:textbox>
          </v:shape>
        </w:pict>
      </w:r>
      <w:r>
        <w:pict>
          <v:shape id="_x0000_s4612" style="position:absolute;left:497.64pt;top:369.50pt;width:462.36pt;height:24.60pt;z-index:461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nešto više ocjene i češće navode da je boravak u potpunosti ispunio njihova očekivanja,</w:t>
                  </w:r>
                </w:p>
              </w:txbxContent>
            </v:textbox>
          </v:shape>
        </w:pict>
      </w:r>
      <w:r>
        <w:pict>
          <v:shape id="_x0000_s4613" style="position:absolute;left:497.64pt;top:383.90pt;width:462.36pt;height:24.60pt;z-index:461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dok su ocjene gostiju nekomercijalnog smještaja koncentrirane u višim, ali ne i najvišim</w:t>
                  </w:r>
                </w:p>
              </w:txbxContent>
            </v:textbox>
          </v:shape>
        </w:pict>
      </w:r>
      <w:r>
        <w:pict>
          <v:shape id="_x0000_s4614" style="position:absolute;left:497.64pt;top:398.30pt;width:462.36pt;height:24.60pt;z-index:461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kategorijama. Unatoč tome, obje skupine potvrđuju da je boravak u Novalji u velikoj</w:t>
                  </w:r>
                </w:p>
              </w:txbxContent>
            </v:textbox>
          </v:shape>
        </w:pict>
      </w:r>
      <w:r>
        <w:pict>
          <v:shape id="_x0000_s4615" style="position:absolute;left:497.64pt;top:412.70pt;width:228.76pt;height:24.60pt;z-index:461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mjeri bio bolji ili jednak očekivanjima.</w:t>
                  </w:r>
                </w:p>
              </w:txbxContent>
            </v:textbox>
          </v:shape>
        </w:pict>
      </w:r>
      <w:r>
        <w:pict>
          <v:shape id="_x0000_s4616" style="position:absolute;left:497.64pt;top:427.10pt;width:462.36pt;height:24.60pt;z-index:461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Rezultati upućuju na negativanukupni NPS (neto spremnost na preporuku) budući da je</w:t>
                  </w:r>
                </w:p>
              </w:txbxContent>
            </v:textbox>
          </v:shape>
        </w:pict>
      </w:r>
      <w:r>
        <w:pict>
          <v:shape id="_x0000_s4617" style="position:absolute;left:497.64pt;top:441.50pt;width:462.36pt;height:24.60pt;z-index:461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udio ispitanika koji nisu spremni preporučiti Novalju, veći od udjela promotora koji bi</w:t>
                  </w:r>
                </w:p>
              </w:txbxContent>
            </v:textbox>
          </v:shape>
        </w:pict>
      </w:r>
      <w:r>
        <w:pict>
          <v:shape id="_x0000_s4618" style="position:absolute;left:497.64pt;top:455.88pt;width:410.10pt;height:24.65pt;z-index:461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destinacijuvrlo vjerojatnopreporučili svojim prijateljimaili kolegama.</w:t>
                  </w:r>
                </w:p>
              </w:txbxContent>
            </v:textbox>
          </v:shape>
        </w:pict>
      </w:r>
      <w:r>
        <w:pict>
          <v:shape id="_x0000_s4619" style="position:absolute;left:36.26pt;top:227.00pt;width:73.82pt;height:18.45pt;z-index:461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U potpunosti </w:t>
                  </w:r>
                </w:p>
              </w:txbxContent>
            </v:textbox>
          </v:shape>
        </w:pict>
      </w:r>
      <w:r>
        <w:pict>
          <v:shape id="_x0000_s4620" style="position:absolute;left:31.10pt;top:240.56pt;width:87.34pt;height:18.45pt;z-index:462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nezadovoljan/na</w:t>
                  </w:r>
                </w:p>
              </w:txbxContent>
            </v:textbox>
          </v:shape>
        </w:pict>
      </w:r>
      <w:r>
        <w:pict>
          <v:shape id="_x0000_s4621" style="position:absolute;left:121.25pt;top:227.00pt;width:19.48pt;height:18.45pt;z-index:462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2</w:t>
                  </w:r>
                </w:p>
              </w:txbxContent>
            </v:textbox>
          </v:shape>
        </w:pict>
      </w:r>
      <w:r>
        <w:pict>
          <v:shape id="_x0000_s4622" style="position:absolute;left:184.63pt;top:227.00pt;width:19.48pt;height:18.45pt;z-index:462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3</w:t>
                  </w:r>
                </w:p>
              </w:txbxContent>
            </v:textbox>
          </v:shape>
        </w:pict>
      </w:r>
      <w:r>
        <w:pict>
          <v:shape id="_x0000_s4623" style="position:absolute;left:248.14pt;top:227.00pt;width:19.48pt;height:18.45pt;z-index:462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4</w:t>
                  </w:r>
                </w:p>
              </w:txbxContent>
            </v:textbox>
          </v:shape>
        </w:pict>
      </w:r>
      <w:r>
        <w:pict>
          <v:shape id="_x0000_s4624" style="position:absolute;left:311.52pt;top:227.00pt;width:19.48pt;height:18.45pt;z-index:462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5</w:t>
                  </w:r>
                </w:p>
              </w:txbxContent>
            </v:textbox>
          </v:shape>
        </w:pict>
      </w:r>
      <w:r>
        <w:pict>
          <v:shape id="_x0000_s4625" style="position:absolute;left:375.02pt;top:227.00pt;width:19.48pt;height:18.45pt;z-index:462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6</w:t>
                  </w:r>
                </w:p>
              </w:txbxContent>
            </v:textbox>
          </v:shape>
        </w:pict>
      </w:r>
      <w:r>
        <w:pict>
          <v:shape id="_x0000_s4626" style="position:absolute;left:416.88pt;top:227.00pt;width:73.82pt;height:18.45pt;z-index:462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U potpunosti </w:t>
                  </w:r>
                </w:p>
              </w:txbxContent>
            </v:textbox>
          </v:shape>
        </w:pict>
      </w:r>
      <w:r>
        <w:pict>
          <v:shape id="_x0000_s4627" style="position:absolute;left:416.16pt;top:240.56pt;width:76.29pt;height:18.45pt;z-index:462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zadovoljan/na</w:t>
                  </w:r>
                </w:p>
              </w:txbxContent>
            </v:textbox>
          </v:shape>
        </w:pict>
      </w:r>
      <w:r>
        <w:pict>
          <v:shape id="_x0000_s4628" style="position:absolute;left:180.41pt;top:205.69pt;width:27.20pt;height:18.45pt;z-index:462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4%</w:t>
                  </w:r>
                </w:p>
              </w:txbxContent>
            </v:textbox>
          </v:shape>
        </w:pict>
      </w:r>
      <w:r>
        <w:pict>
          <v:shape id="_x0000_s4629" style="position:absolute;left:222.41pt;top:199.69pt;width:78.72pt;height:18.86pt;z-index:462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10% 11% 10%</w:t>
                  </w:r>
                </w:p>
              </w:txbxContent>
            </v:textbox>
          </v:shape>
        </w:pict>
      </w:r>
      <w:r>
        <w:pict>
          <v:shape id="_x0000_s4630" style="position:absolute;left:285.91pt;top:185.94pt;width:78.59pt;height:18.45pt;z-index:463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27% 26% 27%</w:t>
                  </w:r>
                </w:p>
              </w:txbxContent>
            </v:textbox>
          </v:shape>
        </w:pict>
      </w:r>
      <w:r>
        <w:pict>
          <v:shape id="_x0000_s4631" style="position:absolute;left:349.30pt;top:183.40pt;width:78.77pt;height:20.54pt;z-index:463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6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27%</w:t>
                  </w: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 </w:t>
                  </w: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19% 30%</w:t>
                  </w:r>
                </w:p>
              </w:txbxContent>
            </v:textbox>
          </v:shape>
        </w:pict>
      </w:r>
      <w:r>
        <w:pict>
          <v:shape id="_x0000_s4632" style="position:absolute;left:412.80pt;top:173.94pt;width:55.63pt;height:24.00pt;z-index:463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34% </w:t>
                  </w: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41%</w:t>
                  </w:r>
                </w:p>
              </w:txbxContent>
            </v:textbox>
          </v:shape>
        </w:pict>
      </w:r>
      <w:r>
        <w:pict>
          <v:shape id="_x0000_s4633" style="position:absolute;left:451.06pt;top:183.40pt;width:32.72pt;height:18.50pt;z-index:463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6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30%</w:t>
                  </w:r>
                </w:p>
              </w:txbxContent>
            </v:textbox>
          </v:shape>
        </w:pict>
      </w:r>
      <w:r>
        <w:pict>
          <v:shape id="_x0000_s4634" style="position:absolute;left:43.87pt;top:155.70pt;width:54.63pt;height:18.45pt;z-index:463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Svi turisti</w:t>
                  </w:r>
                </w:p>
              </w:txbxContent>
            </v:textbox>
          </v:shape>
        </w:pict>
      </w:r>
      <w:r>
        <w:pict>
          <v:shape id="_x0000_s4635" style="position:absolute;left:101.52pt;top:155.70pt;width:168.61pt;height:18.45pt;z-index:463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Gosti u nekomercijalnom smještaju</w:t>
                  </w:r>
                </w:p>
              </w:txbxContent>
            </v:textbox>
          </v:shape>
        </w:pict>
      </w:r>
      <w:r>
        <w:pict>
          <v:shape id="_x0000_s4636" style="position:absolute;left:253.03pt;top:155.70pt;width:157.56pt;height:18.45pt;z-index:463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Gosti u komercijalnom smještaju</w:t>
                  </w:r>
                </w:p>
              </w:txbxContent>
            </v:textbox>
          </v:shape>
        </w:pict>
      </w:r>
      <w:r>
        <w:pict>
          <v:shape id="_x0000_s4637" style="position:absolute;left:30.79pt;top:131.99pt;width:370.23pt;height:24.60pt;z-index:463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Koliko ste zadovoljni svojim cjelokupnim boravkom u Novalji?</w:t>
                  </w:r>
                </w:p>
              </w:txbxContent>
            </v:textbox>
          </v:shape>
        </w:pict>
      </w:r>
      <w:r>
        <w:pict>
          <v:shape id="_x0000_s4638" style="position:absolute;left:30.79pt;top:262.12pt;width:355.76pt;height:24.60pt;z-index:463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U kojoj mjeri je boravak u Novalji ispunio Vaša očekivanja?</w:t>
                  </w:r>
                </w:p>
              </w:txbxContent>
            </v:textbox>
          </v:shape>
        </w:pict>
      </w:r>
      <w:r>
        <w:pict>
          <v:shape id="_x0000_s4639" style="position:absolute;left:34.27pt;top:342.42pt;width:73.82pt;height:18.45pt;z-index:463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U potpunosti </w:t>
                  </w:r>
                </w:p>
              </w:txbxContent>
            </v:textbox>
          </v:shape>
        </w:pict>
      </w:r>
      <w:r>
        <w:pict>
          <v:shape id="_x0000_s4640" style="position:absolute;left:29.11pt;top:355.98pt;width:87.34pt;height:18.45pt;z-index:464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nezadovoljan/na</w:t>
                  </w:r>
                </w:p>
              </w:txbxContent>
            </v:textbox>
          </v:shape>
        </w:pict>
      </w:r>
      <w:r>
        <w:pict>
          <v:shape id="_x0000_s4641" style="position:absolute;left:119.26pt;top:342.42pt;width:19.48pt;height:18.45pt;z-index:464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2</w:t>
                  </w:r>
                </w:p>
              </w:txbxContent>
            </v:textbox>
          </v:shape>
        </w:pict>
      </w:r>
      <w:r>
        <w:pict>
          <v:shape id="_x0000_s4642" style="position:absolute;left:182.64pt;top:342.42pt;width:19.48pt;height:18.45pt;z-index:464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3</w:t>
                  </w:r>
                </w:p>
              </w:txbxContent>
            </v:textbox>
          </v:shape>
        </w:pict>
      </w:r>
      <w:r>
        <w:pict>
          <v:shape id="_x0000_s4643" style="position:absolute;left:246.14pt;top:342.42pt;width:19.48pt;height:18.45pt;z-index:464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4</w:t>
                  </w:r>
                </w:p>
              </w:txbxContent>
            </v:textbox>
          </v:shape>
        </w:pict>
      </w:r>
      <w:r>
        <w:pict>
          <v:shape id="_x0000_s4644" style="position:absolute;left:309.53pt;top:342.42pt;width:19.48pt;height:18.45pt;z-index:464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5</w:t>
                  </w:r>
                </w:p>
              </w:txbxContent>
            </v:textbox>
          </v:shape>
        </w:pict>
      </w:r>
      <w:r>
        <w:pict>
          <v:shape id="_x0000_s4645" style="position:absolute;left:373.03pt;top:342.42pt;width:19.48pt;height:18.45pt;z-index:464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6</w:t>
                  </w:r>
                </w:p>
              </w:txbxContent>
            </v:textbox>
          </v:shape>
        </w:pict>
      </w:r>
      <w:r>
        <w:pict>
          <v:shape id="_x0000_s4646" style="position:absolute;left:414.86pt;top:342.42pt;width:73.82pt;height:18.45pt;z-index:464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U potpunosti </w:t>
                  </w:r>
                </w:p>
              </w:txbxContent>
            </v:textbox>
          </v:shape>
        </w:pict>
      </w:r>
      <w:r>
        <w:pict>
          <v:shape id="_x0000_s4647" style="position:absolute;left:414.14pt;top:355.98pt;width:76.29pt;height:18.45pt;z-index:464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zadovoljan/na</w:t>
                  </w:r>
                </w:p>
              </w:txbxContent>
            </v:textbox>
          </v:shape>
        </w:pict>
      </w:r>
      <w:r>
        <w:pict>
          <v:shape id="_x0000_s4648" style="position:absolute;left:115.01pt;top:319.95pt;width:27.20pt;height:18.45pt;z-index:464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4%</w:t>
                  </w:r>
                </w:p>
              </w:txbxContent>
            </v:textbox>
          </v:shape>
        </w:pict>
      </w:r>
      <w:r>
        <w:pict>
          <v:shape id="_x0000_s4649" style="position:absolute;left:178.39pt;top:319.95pt;width:27.20pt;height:18.45pt;z-index:464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4%</w:t>
                  </w:r>
                </w:p>
              </w:txbxContent>
            </v:textbox>
          </v:shape>
        </w:pict>
      </w:r>
      <w:r>
        <w:pict>
          <v:shape id="_x0000_s4650" style="position:absolute;left:225.14pt;top:315.35pt;width:67.41pt;height:19.10pt;z-index:465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8% 7% 8%</w:t>
                  </w:r>
                </w:p>
              </w:txbxContent>
            </v:textbox>
          </v:shape>
        </w:pict>
      </w:r>
      <w:r>
        <w:pict>
          <v:shape id="_x0000_s4651" style="position:absolute;left:283.92pt;top:284.96pt;width:78.59pt;height:20.23pt;z-index:465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32% </w:t>
                  </w: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26% 34%</w:t>
                  </w:r>
                </w:p>
              </w:txbxContent>
            </v:textbox>
          </v:shape>
        </w:pict>
      </w:r>
      <w:r>
        <w:pict>
          <v:shape id="_x0000_s4652" style="position:absolute;left:347.30pt;top:284.96pt;width:78.73pt;height:19.12pt;z-index:465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6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33%</w:t>
                  </w: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 </w:t>
                  </w: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30% 34%</w:t>
                  </w:r>
                </w:p>
              </w:txbxContent>
            </v:textbox>
          </v:shape>
        </w:pict>
      </w:r>
      <w:r>
        <w:pict>
          <v:shape id="_x0000_s4653" style="position:absolute;left:410.81pt;top:297.83pt;width:32.67pt;height:18.45pt;z-index:465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23%</w:t>
                  </w:r>
                </w:p>
              </w:txbxContent>
            </v:textbox>
          </v:shape>
        </w:pict>
      </w:r>
      <w:r>
        <w:pict>
          <v:shape id="_x0000_s4654" style="position:absolute;left:429.94pt;top:289.57pt;width:32.67pt;height:18.45pt;z-index:465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30%</w:t>
                  </w:r>
                </w:p>
              </w:txbxContent>
            </v:textbox>
          </v:shape>
        </w:pict>
      </w:r>
      <w:r>
        <w:pict>
          <v:shape id="_x0000_s4655" style="position:absolute;left:449.06pt;top:302.46pt;width:32.67pt;height:18.45pt;z-index:465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19%</w:t>
                  </w:r>
                </w:p>
              </w:txbxContent>
            </v:textbox>
          </v:shape>
        </w:pict>
      </w:r>
      <w:r>
        <w:pict>
          <v:shape id="_x0000_s4656" style="position:absolute;left:28.54pt;top:461.55pt;width:82.77pt;height:18.45pt;z-index:465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Najgori mogući </w:t>
                  </w:r>
                </w:p>
              </w:txbxContent>
            </v:textbox>
          </v:shape>
        </w:pict>
      </w:r>
      <w:r>
        <w:pict>
          <v:shape id="_x0000_s4657" style="position:absolute;left:30.94pt;top:475.10pt;width:77.98pt;height:18.50pt;z-index:465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6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boravak kojeg </w:t>
                  </w:r>
                </w:p>
              </w:txbxContent>
            </v:textbox>
          </v:shape>
        </w:pict>
      </w:r>
      <w:r>
        <w:pict>
          <v:shape id="_x0000_s4658" style="position:absolute;left:26.86pt;top:488.58pt;width:85.25pt;height:18.45pt;z-index:465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možete zamisliti</w:t>
                  </w:r>
                </w:p>
              </w:txbxContent>
            </v:textbox>
          </v:shape>
        </w:pict>
      </w:r>
      <w:r>
        <w:pict>
          <v:shape id="_x0000_s4659" style="position:absolute;left:117.50pt;top:461.55pt;width:19.48pt;height:18.45pt;z-index:465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2</w:t>
                  </w:r>
                </w:p>
              </w:txbxContent>
            </v:textbox>
          </v:shape>
        </w:pict>
      </w:r>
      <w:r>
        <w:pict>
          <v:shape id="_x0000_s4660" style="position:absolute;left:180.89pt;top:461.55pt;width:19.48pt;height:18.45pt;z-index:466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3</w:t>
                  </w:r>
                </w:p>
              </w:txbxContent>
            </v:textbox>
          </v:shape>
        </w:pict>
      </w:r>
      <w:r>
        <w:pict>
          <v:shape id="_x0000_s4661" style="position:absolute;left:244.39pt;top:461.55pt;width:19.48pt;height:18.45pt;z-index:466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4</w:t>
                  </w:r>
                </w:p>
              </w:txbxContent>
            </v:textbox>
          </v:shape>
        </w:pict>
      </w:r>
      <w:r>
        <w:pict>
          <v:shape id="_x0000_s4662" style="position:absolute;left:307.78pt;top:461.55pt;width:19.48pt;height:18.45pt;z-index:466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5</w:t>
                  </w:r>
                </w:p>
              </w:txbxContent>
            </v:textbox>
          </v:shape>
        </w:pict>
      </w:r>
      <w:r>
        <w:pict>
          <v:shape id="_x0000_s4663" style="position:absolute;left:371.28pt;top:461.55pt;width:19.48pt;height:18.45pt;z-index:466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6</w:t>
                  </w:r>
                </w:p>
              </w:txbxContent>
            </v:textbox>
          </v:shape>
        </w:pict>
      </w:r>
      <w:r>
        <w:pict>
          <v:shape id="_x0000_s4664" style="position:absolute;left:408.74pt;top:461.55pt;width:84.65pt;height:18.45pt;z-index:466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Najbolji mogući </w:t>
                  </w:r>
                </w:p>
              </w:txbxContent>
            </v:textbox>
          </v:shape>
        </w:pict>
      </w:r>
      <w:r>
        <w:pict>
          <v:shape id="_x0000_s4665" style="position:absolute;left:411.62pt;top:475.10pt;width:77.98pt;height:18.50pt;z-index:466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6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boravak kojeg </w:t>
                  </w:r>
                </w:p>
              </w:txbxContent>
            </v:textbox>
          </v:shape>
        </w:pict>
      </w:r>
      <w:r>
        <w:pict>
          <v:shape id="_x0000_s4666" style="position:absolute;left:407.54pt;top:488.58pt;width:85.25pt;height:18.45pt;z-index:466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možete zamisliti</w:t>
                  </w:r>
                </w:p>
              </w:txbxContent>
            </v:textbox>
          </v:shape>
        </w:pict>
      </w:r>
      <w:r>
        <w:pict>
          <v:shape id="_x0000_s4667" style="position:absolute;left:176.64pt;top:440.12pt;width:27.20pt;height:18.45pt;z-index:466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4%</w:t>
                  </w:r>
                </w:p>
              </w:txbxContent>
            </v:textbox>
          </v:shape>
        </w:pict>
      </w:r>
      <w:r>
        <w:pict>
          <v:shape id="_x0000_s4668" style="position:absolute;left:218.66pt;top:433.74pt;width:78.73pt;height:18.45pt;z-index:466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11% 11% 11%</w:t>
                  </w:r>
                </w:p>
              </w:txbxContent>
            </v:textbox>
          </v:shape>
        </w:pict>
      </w:r>
      <w:r>
        <w:pict>
          <v:shape id="_x0000_s4669" style="position:absolute;left:282.17pt;top:407.60pt;width:78.57pt;height:21.63pt;z-index:466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36% </w:t>
                  </w: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26% 40%</w:t>
                  </w:r>
                </w:p>
              </w:txbxContent>
            </v:textbox>
          </v:shape>
        </w:pict>
      </w:r>
      <w:r>
        <w:pict>
          <v:shape id="_x0000_s4670" style="position:absolute;left:345.55pt;top:413.99pt;width:78.73pt;height:18.86pt;z-index:467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32% 26% 33%</w:t>
                  </w:r>
                </w:p>
              </w:txbxContent>
            </v:textbox>
          </v:shape>
        </w:pict>
      </w:r>
      <w:r>
        <w:pict>
          <v:shape id="_x0000_s4671" style="position:absolute;left:409.06pt;top:426.61pt;width:32.67pt;height:18.45pt;z-index:467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19%</w:t>
                  </w:r>
                </w:p>
              </w:txbxContent>
            </v:textbox>
          </v:shape>
        </w:pict>
      </w:r>
      <w:r>
        <w:pict>
          <v:shape id="_x0000_s4672" style="position:absolute;left:430.18pt;top:413.99pt;width:32.67pt;height:18.45pt;z-index:467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33%</w:t>
                  </w:r>
                </w:p>
              </w:txbxContent>
            </v:textbox>
          </v:shape>
        </w:pict>
      </w:r>
      <w:r>
        <w:pict>
          <v:shape id="_x0000_s4673" style="position:absolute;left:447.31pt;top:431.12pt;width:32.67pt;height:18.45pt;z-index:467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14%</w:t>
                  </w:r>
                </w:p>
              </w:txbxContent>
            </v:textbox>
          </v:shape>
        </w:pict>
      </w:r>
      <w:r>
        <w:pict>
          <v:shape id="_x0000_s4674" style="position:absolute;left:30.79pt;top:387.76pt;width:259.72pt;height:24.60pt;z-index:467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Kako biste ocijenili svoj boravak u Novalji?</w:t>
                  </w:r>
                </w:p>
              </w:txbxContent>
            </v:textbox>
          </v:shape>
        </w:pict>
      </w:r>
      <w:r>
        <w:pict>
          <v:shape id="_x0000_s4675" style="position:absolute;left:493.01pt;top:131.99pt;width:466.99pt;height:24.60pt;z-index:467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Koliko je vjerojatno da ćete Novalju preporučiti prijateljima, rodbini i/ili kolegama?</w:t>
                  </w:r>
                </w:p>
              </w:txbxContent>
            </v:textbox>
          </v:shape>
        </w:pict>
      </w:r>
      <w:r>
        <w:pict>
          <v:shape id="_x0000_s4676" style="position:absolute;left:517.56pt;top:227.00pt;width:128.01pt;height:18.45pt;z-index:467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Odgovaratelji (ocjene 0-6)</w:t>
                  </w:r>
                </w:p>
              </w:txbxContent>
            </v:textbox>
          </v:shape>
        </w:pict>
      </w:r>
      <w:r>
        <w:pict>
          <v:shape id="_x0000_s4677" style="position:absolute;left:670.18pt;top:227.00pt;width:112.25pt;height:18.45pt;z-index:467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Neutralni (ocjene 7+8)</w:t>
                  </w:r>
                </w:p>
              </w:txbxContent>
            </v:textbox>
          </v:shape>
        </w:pict>
      </w:r>
      <w:r>
        <w:pict>
          <v:shape id="_x0000_s4678" style="position:absolute;left:813.46pt;top:227.00pt;width:121.43pt;height:18.45pt;z-index:467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Promotori (ocjene 9+10)</w:t>
                  </w:r>
                </w:p>
              </w:txbxContent>
            </v:textbox>
          </v:shape>
        </w:pict>
      </w:r>
      <w:r>
        <w:pict>
          <v:shape id="_x0000_s4679" style="position:absolute;left:517.56pt;top:174.06pt;width:32.67pt;height:18.45pt;z-index:467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39%</w:t>
                  </w:r>
                </w:p>
              </w:txbxContent>
            </v:textbox>
          </v:shape>
        </w:pict>
      </w:r>
      <w:r>
        <w:pict>
          <v:shape id="_x0000_s4680" style="position:absolute;left:556.44pt;top:169.55pt;width:32.67pt;height:18.45pt;z-index:468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44%</w:t>
                  </w:r>
                </w:p>
              </w:txbxContent>
            </v:textbox>
          </v:shape>
        </w:pict>
      </w:r>
      <w:r>
        <w:pict>
          <v:shape id="_x0000_s4681" style="position:absolute;left:595.20pt;top:175.93pt;width:32.67pt;height:18.45pt;z-index:468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37%</w:t>
                  </w:r>
                </w:p>
              </w:txbxContent>
            </v:textbox>
          </v:shape>
        </w:pict>
      </w:r>
      <w:r>
        <w:pict>
          <v:shape id="_x0000_s4682" style="position:absolute;left:665.09pt;top:184.93pt;width:32.67pt;height:18.45pt;z-index:468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27%</w:t>
                  </w:r>
                </w:p>
              </w:txbxContent>
            </v:textbox>
          </v:shape>
        </w:pict>
      </w:r>
      <w:r>
        <w:pict>
          <v:shape id="_x0000_s4683" style="position:absolute;left:703.97pt;top:195.68pt;width:32.67pt;height:18.45pt;z-index:468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15%</w:t>
                  </w:r>
                </w:p>
              </w:txbxContent>
            </v:textbox>
          </v:shape>
        </w:pict>
      </w:r>
      <w:r>
        <w:pict>
          <v:shape id="_x0000_s4684" style="position:absolute;left:742.73pt;top:180.40pt;width:32.72pt;height:18.50pt;z-index:468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6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32%</w:t>
                  </w:r>
                </w:p>
              </w:txbxContent>
            </v:textbox>
          </v:shape>
        </w:pict>
      </w:r>
      <w:r>
        <w:pict>
          <v:shape id="_x0000_s4685" style="position:absolute;left:812.59pt;top:177.68pt;width:32.67pt;height:18.45pt;z-index:468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35%</w:t>
                  </w:r>
                </w:p>
              </w:txbxContent>
            </v:textbox>
          </v:shape>
        </w:pict>
      </w:r>
      <w:r>
        <w:pict>
          <v:shape id="_x0000_s4686" style="position:absolute;left:851.47pt;top:172.31pt;width:32.67pt;height:18.45pt;z-index:468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41%</w:t>
                  </w:r>
                </w:p>
              </w:txbxContent>
            </v:textbox>
          </v:shape>
        </w:pict>
      </w:r>
      <w:r>
        <w:pict>
          <v:shape id="_x0000_s4687" style="position:absolute;left:890.23pt;top:180.40pt;width:32.72pt;height:18.50pt;z-index:468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6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32%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4688" style="position:absolute;left:915.43pt;top:507.61pt;width:26.11pt;height:20.42pt;z-index:468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78</w:t>
                  </w:r>
                </w:p>
              </w:txbxContent>
            </v:textbox>
          </v:shape>
        </w:pict>
      </w:r>
      <w:r>
        <w:pict>
          <v:shape id="_x0000_s4689" style="position:absolute;left:383.81pt;top:526.88pt;width:248.72pt;height:17.04pt;z-index:468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4690" style="position:absolute;left:31.20pt;top:507.37pt;width:891.33pt;height:20.42pt;z-index:469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Karika – rezultati Ankete turista i jednodnevnih posjetitelja, podaci Gradskog ureda za socijalnu zaštitu, zdravstvo, branitelje i osobe s invaliditetom, Horwath HTL analiza, 2026.</w:t>
                  </w:r>
                </w:p>
              </w:txbxContent>
            </v:textbox>
          </v:shape>
        </w:pict>
      </w:r>
      <w:r>
        <w:pict>
          <v:shape id="_x0000_s4691" style="position:absolute;left:75.91pt;top:34.41pt;width:65.93pt;height:22.63pt;z-index:469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Društveni</w:t>
                  </w:r>
                </w:p>
              </w:txbxContent>
            </v:textbox>
          </v:shape>
        </w:pict>
      </w:r>
      <w:r>
        <w:pict>
          <v:shape id="_x0000_s4692" style="position:absolute;left:230.04pt;top:34.41pt;width:57.06pt;height:22.63pt;z-index:469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Okolišni</w:t>
                  </w:r>
                </w:p>
              </w:txbxContent>
            </v:textbox>
          </v:shape>
        </w:pict>
      </w:r>
      <w:r>
        <w:pict>
          <v:shape id="_x0000_s4693" style="position:absolute;left:374.47pt;top:34.41pt;width:72.25pt;height:22.63pt;z-index:469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Ekonomski</w:t>
                  </w:r>
                </w:p>
              </w:txbxContent>
            </v:textbox>
          </v:shape>
        </w:pict>
      </w:r>
      <w:r>
        <w:pict>
          <v:shape id="_x0000_s4694" style="position:absolute;left:503.52pt;top:34.41pt;width:128.94pt;height:22.63pt;z-index:469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Prostorni/upravljanje</w:t>
                  </w:r>
                </w:p>
              </w:txbxContent>
            </v:textbox>
          </v:shape>
        </w:pict>
      </w:r>
      <w:r>
        <w:pict>
          <v:shape id="_x0000_s4695" style="position:absolute;left:79.54pt;top:103.94pt;width:394.92pt;height:24.60pt;z-index:469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Udio atrakcija (lokaliteta) pristupačnih osobama s invaliditetom</w:t>
                  </w:r>
                </w:p>
              </w:txbxContent>
            </v:textbox>
          </v:shape>
        </w:pict>
      </w:r>
      <w:r>
        <w:pict>
          <v:shape id="_x0000_s4696" style="position:absolute;left:35.09pt;top:103.94pt;width:47.44pt;height:24.60pt;z-index:469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1.3.1.</w:t>
                  </w:r>
                </w:p>
              </w:txbxContent>
            </v:textbox>
          </v:shape>
        </w:pict>
      </w:r>
      <w:r>
        <w:pict>
          <v:shape id="_x0000_s4697" style="position:absolute;left:31.20pt;top:137.61pt;width:928.80pt;height:24.60pt;z-index:469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Evidentirano je ukupno 74 atrakcija,od čega je njih 10 djelomično ili u potpunosti prilagođenoosobama s invaliditetomi osobama smanjenepokretljivosti, bilo kroz fizičku pristupačnost,</w:t>
                  </w:r>
                </w:p>
              </w:txbxContent>
            </v:textbox>
          </v:shape>
        </w:pict>
      </w:r>
      <w:r>
        <w:pict>
          <v:shape id="_x0000_s4698" style="position:absolute;left:31.20pt;top:151.99pt;width:370.21pt;height:24.65pt;z-index:469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komunikacijskuprilagodbuili djelomičnupristupačnostusluga.</w:t>
                  </w:r>
                </w:p>
              </w:txbxContent>
            </v:textbox>
          </v:shape>
        </w:pict>
      </w:r>
      <w:r>
        <w:pict>
          <v:shape id="_x0000_s4699" style="position:absolute;left:31.20pt;top:166.43pt;width:928.80pt;height:24.60pt;z-index:469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Među vjerskim objektima, fizički prilaz putem pristupnih rampi omogućen je u Crkvi sv. Katarine u Novalji, Crkvi sv. Ivana Krstitelja u Kustićima te Crkvi Bezgrješnog začeća Blažene</w:t>
                  </w:r>
                </w:p>
              </w:txbxContent>
            </v:textbox>
          </v:shape>
        </w:pict>
      </w:r>
      <w:r>
        <w:pict>
          <v:shape id="_x0000_s4700" style="position:absolute;left:31.20pt;top:180.83pt;width:928.80pt;height:24.60pt;z-index:470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Djevice Marije u Zubovićima. Dodatno, nekoliko objekata koji se nalaze u prizemlju također su dostupni nepokretnim i slabijepokretnim osobama. To uključujeCrkvu PohođenjaBlažene</w:t>
                  </w:r>
                </w:p>
              </w:txbxContent>
            </v:textbox>
          </v:shape>
        </w:pict>
      </w:r>
      <w:r>
        <w:pict>
          <v:shape id="_x0000_s4701" style="position:absolute;left:31.20pt;top:195.23pt;width:736.13pt;height:24.60pt;z-index:470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Djevice Marijeu Metajni, školsku sportsku dvoranu u Novalji te vanjskasportska igralištai terene u Novalji, Kustićima i Gajcu.</w:t>
                  </w:r>
                </w:p>
              </w:txbxContent>
            </v:textbox>
          </v:shape>
        </w:pict>
      </w:r>
      <w:r>
        <w:pict>
          <v:shape id="_x0000_s4702" style="position:absolute;left:31.20pt;top:209.63pt;width:928.80pt;height:24.60pt;z-index:470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Od kulturnih i sportskih sadržaja, Centar za kulturu Novalja osigurava fizičku pristupačnost prizemnih prostora, uključujući WC za osobe s invaliditetom,dok prvi kat postaje dostupan</w:t>
                  </w:r>
                </w:p>
              </w:txbxContent>
            </v:textbox>
          </v:shape>
        </w:pict>
      </w:r>
      <w:r>
        <w:pict>
          <v:shape id="_x0000_s4703" style="position:absolute;left:31.20pt;top:224.03pt;width:928.80pt;height:24.60pt;z-index:470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putem dizala. Djelomična komunikacijska pristupačnost osigurana je i kroz web stranicu. Javno sportsko vježbalište Vrtić u Novalji prilagođeno je osobama u kolicima – opremljeno je</w:t>
                  </w:r>
                </w:p>
              </w:txbxContent>
            </v:textbox>
          </v:shape>
        </w:pict>
      </w:r>
      <w:r>
        <w:pict>
          <v:shape id="_x0000_s4704" style="position:absolute;left:31.20pt;top:238.43pt;width:294.13pt;height:24.60pt;z-index:470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specijaliziranimspravamate pristupnimstazama.</w:t>
                  </w:r>
                </w:p>
              </w:txbxContent>
            </v:textbox>
          </v:shape>
        </w:pict>
      </w:r>
      <w:r>
        <w:pict>
          <v:shape id="_x0000_s4705" style="position:absolute;left:31.20pt;top:252.81pt;width:928.80pt;height:24.65pt;z-index:470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Posebanprimjer dobre prakse su Vrtovi lunjskihmaslina,gdje je osiguranafizička pristupačnost(pristupnarampa i WC), komunikacijskapristupačnost(web stranicaoptimiziranaza čitače</w:t>
                  </w:r>
                </w:p>
              </w:txbxContent>
            </v:textbox>
          </v:shape>
        </w:pict>
      </w:r>
      <w:r>
        <w:pict>
          <v:shape id="_x0000_s4706" style="position:absolute;left:31.20pt;top:267.26pt;width:928.80pt;height:24.60pt;z-index:470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ekrana) te djelomičnaprilagodbausluga. Osobe s invaliditetomimajubesplatanulaz, a obilazak je moguć električnim vozilima, iako udobnost može ovisiti o vrsti i stupnjuinvaliditeta.</w:t>
                  </w:r>
                </w:p>
              </w:txbxContent>
            </v:textbox>
          </v:shape>
        </w:pict>
      </w:r>
      <w:r>
        <w:pict>
          <v:shape id="_x0000_s4707" style="position:absolute;left:31.20pt;top:281.66pt;width:928.80pt;height:24.60pt;z-index:470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Gradski muzej Novalja nudi djelomičnupristupačnostkroz umanjenecijene ulaznicaza osobe s invaliditetom,no fizički prostori muzeja nisu u potpunostiprilagođeninjihovimpotrebama.</w:t>
                  </w:r>
                </w:p>
              </w:txbxContent>
            </v:textbox>
          </v:shape>
        </w:pict>
      </w:r>
      <w:r>
        <w:pict>
          <v:shape id="_x0000_s4708" style="position:absolute;left:80.40pt;top:334.46pt;width:248.50pt;height:24.65pt;z-index:470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Broj organiziranih turističkih ambulanti</w:t>
                  </w:r>
                </w:p>
              </w:txbxContent>
            </v:textbox>
          </v:shape>
        </w:pict>
      </w:r>
      <w:r>
        <w:pict>
          <v:shape id="_x0000_s4709" style="position:absolute;left:36.22pt;top:334.46pt;width:47.50pt;height:24.65pt;z-index:470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1.4.1.</w:t>
                  </w:r>
                </w:p>
              </w:txbxContent>
            </v:textbox>
          </v:shape>
        </w:pict>
      </w:r>
      <w:r>
        <w:pict>
          <v:shape id="_x0000_s4710" style="position:absolute;left:32.95pt;top:372.04pt;width:927.05pt;height:24.60pt;z-index:471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Na području Novalje, organizirana je jedna turistička ambulanta u sklopu Doma zdravlja Novalja. Radno vrijeme prilagođeno je različitim danima u tjednu: ponedjeljkom, srijedom i</w:t>
                  </w:r>
                </w:p>
              </w:txbxContent>
            </v:textbox>
          </v:shape>
        </w:pict>
      </w:r>
      <w:r>
        <w:pict>
          <v:shape id="_x0000_s4711" style="position:absolute;left:32.95pt;top:386.44pt;width:927.05pt;height:24.60pt;z-index:471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petkom ambulantaradi poslijepodneod 13:00 do 21:00 sati, utorkom i četvrtkom u jutarnjimsatimaod 7:00 do 15:00 sati, subotom od 15:00 do 20:00 sati, dok je nedjeljom i blagdanima</w:t>
                  </w:r>
                </w:p>
              </w:txbxContent>
            </v:textbox>
          </v:shape>
        </w:pict>
      </w:r>
      <w:r>
        <w:pict>
          <v:shape id="_x0000_s4712" style="position:absolute;left:32.95pt;top:400.84pt;width:804.53pt;height:24.60pt;z-index:471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otvorena u kraćem vremenskom razdoblju od 09:00 do 13:00 sati. Sve uslugeu turističkoj ambulantinaplaćujuse prema važećem cjeniku.</w:t>
                  </w:r>
                </w:p>
              </w:txbxContent>
            </v:textbox>
          </v:shape>
        </w:pict>
      </w:r>
      <w:r>
        <w:pict>
          <v:shape id="_x0000_s4713" style="position:absolute;left:32.95pt;top:415.24pt;width:863.17pt;height:24.60pt;z-index:471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Tijekom ljetnihmjeseci, dostupnaje i privatnaturističkaambulantaCissaMed te Cro Medic trijažni tim na plaži Zrće te ambulantau kampu Straško.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4714" style="position:absolute;left:915.43pt;top:507.61pt;width:26.11pt;height:20.42pt;z-index:471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79</w:t>
                  </w:r>
                </w:p>
              </w:txbxContent>
            </v:textbox>
          </v:shape>
        </w:pict>
      </w:r>
      <w:r>
        <w:pict>
          <v:shape id="_x0000_s4715" style="position:absolute;left:383.81pt;top:526.88pt;width:248.72pt;height:17.04pt;z-index:471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4716" style="position:absolute;left:31.20pt;top:507.37pt;width:293.23pt;height:20.42pt;z-index:471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podaci društva Čistoća, Horwath HTL analiza, 2026.</w:t>
                  </w:r>
                </w:p>
              </w:txbxContent>
            </v:textbox>
          </v:shape>
        </w:pict>
      </w:r>
      <w:r>
        <w:pict>
          <v:shape id="_x0000_s4717" style="position:absolute;left:75.91pt;top:34.41pt;width:65.93pt;height:22.63pt;z-index:471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Društveni</w:t>
                  </w:r>
                </w:p>
              </w:txbxContent>
            </v:textbox>
          </v:shape>
        </w:pict>
      </w:r>
      <w:r>
        <w:pict>
          <v:shape id="_x0000_s4718" style="position:absolute;left:230.04pt;top:34.41pt;width:57.06pt;height:22.63pt;z-index:471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Okolišni</w:t>
                  </w:r>
                </w:p>
              </w:txbxContent>
            </v:textbox>
          </v:shape>
        </w:pict>
      </w:r>
      <w:r>
        <w:pict>
          <v:shape id="_x0000_s4719" style="position:absolute;left:374.47pt;top:34.41pt;width:72.25pt;height:22.63pt;z-index:471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Ekonomski</w:t>
                  </w:r>
                </w:p>
              </w:txbxContent>
            </v:textbox>
          </v:shape>
        </w:pict>
      </w:r>
      <w:r>
        <w:pict>
          <v:shape id="_x0000_s4720" style="position:absolute;left:503.52pt;top:34.41pt;width:128.94pt;height:22.63pt;z-index:472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Prostorni/upravljanje</w:t>
                  </w:r>
                </w:p>
              </w:txbxContent>
            </v:textbox>
          </v:shape>
        </w:pict>
      </w:r>
      <w:r>
        <w:pict>
          <v:shape id="_x0000_s4721" style="position:absolute;left:31.39pt;top:136.10pt;width:928.61pt;height:24.60pt;z-index:472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Pokazatelj mjeri koliki je intenzitet korištenja vodnih resursa od strane turista u usporedbi s lokalnim stanovništvom. Potrošnja vode po turističkom noćenju iznosi 0,29 m³, dok je</w:t>
                  </w:r>
                </w:p>
              </w:txbxContent>
            </v:textbox>
          </v:shape>
        </w:pict>
      </w:r>
      <w:r>
        <w:pict>
          <v:shape id="_x0000_s4722" style="position:absolute;left:31.39pt;top:150.38pt;width:928.61pt;height:24.60pt;z-index:472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potrošnja vode po noćenju stanovnika0,19 m³. To znači da turisti prosječno troše 52% više vode od stalnihstanovnikakada se promatra potrošnja po osobi i po noćenju (omjer 152% ).</w:t>
                  </w:r>
                </w:p>
              </w:txbxContent>
            </v:textbox>
          </v:shape>
        </w:pict>
      </w:r>
      <w:r>
        <w:pict>
          <v:shape id="_x0000_s4723" style="position:absolute;left:31.39pt;top:164.90pt;width:928.61pt;height:24.60pt;z-index:472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Ovaj rezultat pokazuje da turisti predstavljajuosjetno veći pritisak na lokalni vodovodni sustavu odnosu na stalnestanovnike. Iako se razlika možda ne čini velika na razini jednog noćenja,</w:t>
                  </w:r>
                </w:p>
              </w:txbxContent>
            </v:textbox>
          </v:shape>
        </w:pict>
      </w:r>
      <w:r>
        <w:pict>
          <v:shape id="_x0000_s4724" style="position:absolute;left:31.39pt;top:179.30pt;width:928.61pt;height:24.60pt;z-index:472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 razdobljima visoke sezone, kada broj turističkih noćenja višestruko premašuje broj stanovnika, ovaj se učinak snažno multiplicira i stvara značajno opterećenje na komunalnu</w:t>
                  </w:r>
                </w:p>
              </w:txbxContent>
            </v:textbox>
          </v:shape>
        </w:pict>
      </w:r>
      <w:r>
        <w:pict>
          <v:shape id="_x0000_s4725" style="position:absolute;left:31.39pt;top:193.68pt;width:928.61pt;height:24.65pt;z-index:472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infrastrukturu. Podaci potvrđuju da turizam u vršnim mjesecima generira povećanu potrošnju vode po osobi, što je ključno imati na umu pri planiranju kapaciteta i održivosti</w:t>
                  </w:r>
                </w:p>
              </w:txbxContent>
            </v:textbox>
          </v:shape>
        </w:pict>
      </w:r>
      <w:r>
        <w:pict>
          <v:shape id="_x0000_s4726" style="position:absolute;left:31.39pt;top:208.12pt;width:928.61pt;height:24.60pt;z-index:472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vodoopskrbnog sustava. Rezultat od 152% upućuje na potrebu kontinuiranogpraćenjai prilagođavanjainfrastrukturekako bi se osiguralastabilnaopskrba i zadovoljstvo i turistai lokalnog</w:t>
                  </w:r>
                </w:p>
              </w:txbxContent>
            </v:textbox>
          </v:shape>
        </w:pict>
      </w:r>
      <w:r>
        <w:pict>
          <v:shape id="_x0000_s4727" style="position:absolute;left:31.39pt;top:222.52pt;width:88.04pt;height:24.60pt;z-index:472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stanovništva.</w:t>
                  </w:r>
                </w:p>
              </w:txbxContent>
            </v:textbox>
          </v:shape>
        </w:pict>
      </w:r>
      <w:r>
        <w:pict>
          <v:shape id="_x0000_s4728" style="position:absolute;left:79.58pt;top:103.70pt;width:727.19pt;height:24.60pt;z-index:472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Omjer potrošnje vode po turističkom noćenju u odnosu na prosječnu potrošnju vode po stalnom stanovniku destinacije</w:t>
                  </w:r>
                </w:p>
              </w:txbxContent>
            </v:textbox>
          </v:shape>
        </w:pict>
      </w:r>
      <w:r>
        <w:pict>
          <v:shape id="_x0000_s4729" style="position:absolute;left:35.14pt;top:103.70pt;width:47.44pt;height:24.60pt;z-index:472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2.1.1.</w:t>
                  </w:r>
                </w:p>
              </w:txbxContent>
            </v:textbox>
          </v:shape>
        </w:pict>
      </w:r>
      <w:r>
        <w:pict>
          <v:shape id="_x0000_s4730" style="position:absolute;left:31.20pt;top:317.76pt;width:928.80pt;height:24.65pt;z-index:473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Prema dostupnim podacima, u 2024. godini generiranakoličina otpada po noćenju stanovnikaiznosi 1,6kg dok generiranakoličina otpada po noćenju turista iznosi 1,6kg. Iako je količina</w:t>
                  </w:r>
                </w:p>
              </w:txbxContent>
            </v:textbox>
          </v:shape>
        </w:pict>
      </w:r>
      <w:r>
        <w:pict>
          <v:shape id="_x0000_s4731" style="position:absolute;left:31.20pt;top:332.20pt;width:928.80pt;height:24.60pt;z-index:473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generiranog otpada turista i lokalnog stanovništvagotovo jednaka, turisti su u kolovozu 2024. godine generirali 1.242,29 tona otpada dok je lokalno stanovništvo generiralo 219,50 tona</w:t>
                  </w:r>
                </w:p>
              </w:txbxContent>
            </v:textbox>
          </v:shape>
        </w:pict>
      </w:r>
      <w:r>
        <w:pict>
          <v:shape id="_x0000_s4732" style="position:absolute;left:31.20pt;top:346.60pt;width:928.80pt;height:24.60pt;z-index:473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otpada. Velika razlika u apsolutnimvrijednostimageneriranogotpada proizlazi iz relativnomalog broja lokalnog stanovništvaprisutnog u destinacijite vrlo velikog broja turista,pogotovo u</w:t>
                  </w:r>
                </w:p>
              </w:txbxContent>
            </v:textbox>
          </v:shape>
        </w:pict>
      </w:r>
      <w:r>
        <w:pict>
          <v:shape id="_x0000_s4733" style="position:absolute;left:31.20pt;top:361.00pt;width:121.48pt;height:24.60pt;z-index:473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ljetnimmjesecima.</w:t>
                  </w:r>
                </w:p>
              </w:txbxContent>
            </v:textbox>
          </v:shape>
        </w:pict>
      </w:r>
      <w:r>
        <w:pict>
          <v:shape id="_x0000_s4734" style="position:absolute;left:31.20pt;top:375.40pt;width:928.80pt;height:24.60pt;z-index:473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Omjer otpada generiranogod strane turistanaspram otpada generiranogod strane lokalnogstanovništvau kolovozu 2024. godine iznosi 565,97% što znači da turisti generirajuizmeđu 5 i</w:t>
                  </w:r>
                </w:p>
              </w:txbxContent>
            </v:textbox>
          </v:shape>
        </w:pict>
      </w:r>
      <w:r>
        <w:pict>
          <v:shape id="_x0000_s4735" style="position:absolute;left:31.20pt;top:389.80pt;width:598.61pt;height:24.60pt;z-index:473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6 puta više otpada nego lokalno stanovništvote znatno više opterećujukomunalnisustavu destinaciji.</w:t>
                  </w:r>
                </w:p>
              </w:txbxContent>
            </v:textbox>
          </v:shape>
        </w:pict>
      </w:r>
      <w:r>
        <w:pict>
          <v:shape id="_x0000_s4736" style="position:absolute;left:34.27pt;top:286.00pt;width:47.44pt;height:24.60pt;z-index:473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2.2.1.</w:t>
                  </w:r>
                </w:p>
              </w:txbxContent>
            </v:textbox>
          </v:shape>
        </w:pict>
      </w:r>
      <w:r>
        <w:pict>
          <v:shape id="_x0000_s4737" style="position:absolute;left:79.56pt;top:286.00pt;width:762.94pt;height:24.60pt;z-index:473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Omjer količine komunalnog otpada nastale po noćenju turista i količine otpada koje generira stanovništvo u destinaciji (tone)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4738" style="position:absolute;left:915.43pt;top:507.61pt;width:26.11pt;height:20.42pt;z-index:473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80</w:t>
                  </w:r>
                </w:p>
              </w:txbxContent>
            </v:textbox>
          </v:shape>
        </w:pict>
      </w:r>
      <w:r>
        <w:pict>
          <v:shape id="_x0000_s4739" style="position:absolute;left:383.81pt;top:526.88pt;width:248.72pt;height:17.04pt;z-index:473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4740" style="position:absolute;left:31.20pt;top:507.37pt;width:639.01pt;height:20.42pt;z-index:474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Bioportal, podaci Gradskog ureda za gospodarstvo, ekološku održivost i strategijsko planiranje, Horwath HTL analiza, 2026.</w:t>
                  </w:r>
                </w:p>
              </w:txbxContent>
            </v:textbox>
          </v:shape>
        </w:pict>
      </w:r>
      <w:r>
        <w:pict>
          <v:shape id="_x0000_s4741" style="position:absolute;left:75.91pt;top:34.41pt;width:65.93pt;height:22.63pt;z-index:474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Društveni</w:t>
                  </w:r>
                </w:p>
              </w:txbxContent>
            </v:textbox>
          </v:shape>
        </w:pict>
      </w:r>
      <w:r>
        <w:pict>
          <v:shape id="_x0000_s4742" style="position:absolute;left:230.04pt;top:34.41pt;width:57.06pt;height:22.63pt;z-index:474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Okolišni</w:t>
                  </w:r>
                </w:p>
              </w:txbxContent>
            </v:textbox>
          </v:shape>
        </w:pict>
      </w:r>
      <w:r>
        <w:pict>
          <v:shape id="_x0000_s4743" style="position:absolute;left:374.47pt;top:34.41pt;width:72.25pt;height:22.63pt;z-index:474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Ekonomski</w:t>
                  </w:r>
                </w:p>
              </w:txbxContent>
            </v:textbox>
          </v:shape>
        </w:pict>
      </w:r>
      <w:r>
        <w:pict>
          <v:shape id="_x0000_s4744" style="position:absolute;left:503.52pt;top:34.41pt;width:128.94pt;height:22.63pt;z-index:474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Prostorni/upravljanje</w:t>
                  </w:r>
                </w:p>
              </w:txbxContent>
            </v:textbox>
          </v:shape>
        </w:pict>
      </w:r>
      <w:r>
        <w:pict>
          <v:shape id="_x0000_s4745" style="position:absolute;left:79.58pt;top:103.70pt;width:418.87pt;height:24.60pt;z-index:474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Udio zaštićenih područja u destinaciji u ukupnoj površini destinacije</w:t>
                  </w:r>
                </w:p>
              </w:txbxContent>
            </v:textbox>
          </v:shape>
        </w:pict>
      </w:r>
      <w:r>
        <w:pict>
          <v:shape id="_x0000_s4746" style="position:absolute;left:34.30pt;top:103.70pt;width:47.44pt;height:24.60pt;z-index:474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2.3.1.</w:t>
                  </w:r>
                </w:p>
              </w:txbxContent>
            </v:textbox>
          </v:shape>
        </w:pict>
      </w:r>
      <w:r>
        <w:pict>
          <v:shape id="_x0000_s4747" style="position:absolute;left:32.14pt;top:247.29pt;width:927.86pt;height:24.60pt;z-index:474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Ukupna površina pod zaštićenim područjima iznosi 555,93 hektara, što čini 5,9% ukupne površine destinacije(9.336ha). Najveći udio zauzima kategorijaznačajnog krajobraza s Lunjskim</w:t>
                  </w:r>
                </w:p>
              </w:txbxContent>
            </v:textbox>
          </v:shape>
        </w:pict>
      </w:r>
      <w:r>
        <w:pict>
          <v:shape id="_x0000_s4748" style="position:absolute;left:32.14pt;top:261.69pt;width:927.86pt;height:24.60pt;z-index:474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maslinicimakoji zauzimaju359,09 hektara, odnosno 3,8% ukupne površine destinacije,dok posebni rezervat Kolanjsko blato obuhvaća196,84 hektara ili 2,1% .</w:t>
                  </w:r>
                </w:p>
              </w:txbxContent>
            </v:textbox>
          </v:shape>
        </w:pict>
      </w:r>
      <w:r>
        <w:pict>
          <v:shape id="_x0000_s4749" style="position:absolute;left:32.14pt;top:276.09pt;width:927.86pt;height:24.60pt;z-index:474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Ovi podaci potvrđuju prisutnostprirodnih vrijednostikoje imajuvažnu ulogu u očuvanjukrajobraza i bioraznolikostite predstavljajutemelj za razvoj održivih turističkihproizvoda.</w:t>
                  </w:r>
                </w:p>
              </w:txbxContent>
            </v:textbox>
          </v:shape>
        </w:pict>
      </w:r>
      <w:r>
        <w:pict>
          <v:shape id="_x0000_s4750" style="position:absolute;left:127.66pt;top:141.04pt;width:107.15pt;height:22.68pt;z-index:475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7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Kategorija zaštite</w:t>
                  </w:r>
                </w:p>
              </w:txbxContent>
            </v:textbox>
          </v:shape>
        </w:pict>
      </w:r>
      <w:r>
        <w:pict>
          <v:shape id="_x0000_s4751" style="position:absolute;left:345.50pt;top:141.04pt;width:164.18pt;height:22.68pt;z-index:475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7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Površina zaštićene zone (ha)</w:t>
                  </w:r>
                </w:p>
              </w:txbxContent>
            </v:textbox>
          </v:shape>
        </w:pict>
      </w:r>
      <w:r>
        <w:pict>
          <v:shape id="_x0000_s4752" style="position:absolute;left:545.14pt;top:141.04pt;width:145.51pt;height:22.68pt;z-index:475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7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Površina destinacije (ha)</w:t>
                  </w:r>
                </w:p>
              </w:txbxContent>
            </v:textbox>
          </v:shape>
        </w:pict>
      </w:r>
      <w:r>
        <w:pict>
          <v:shape id="_x0000_s4753" style="position:absolute;left:717.46pt;top:134.44pt;width:242.54pt;height:22.68pt;z-index:475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7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Udio zaštićenih površina u ukupnoj površini </w:t>
                  </w:r>
                </w:p>
              </w:txbxContent>
            </v:textbox>
          </v:shape>
        </w:pict>
      </w:r>
      <w:r>
        <w:pict>
          <v:shape id="_x0000_s4754" style="position:absolute;left:790.18pt;top:147.69pt;width:71.93pt;height:22.63pt;z-index:475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destinacije</w:t>
                  </w:r>
                </w:p>
              </w:txbxContent>
            </v:textbox>
          </v:shape>
        </w:pict>
      </w:r>
      <w:r>
        <w:pict>
          <v:shape id="_x0000_s4755" style="position:absolute;left:30.67pt;top:168.35pt;width:104.01pt;height:22.63pt;z-index:475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Posebni rezervat</w:t>
                  </w:r>
                </w:p>
              </w:txbxContent>
            </v:textbox>
          </v:shape>
        </w:pict>
      </w:r>
      <w:r>
        <w:pict>
          <v:shape id="_x0000_s4756" style="position:absolute;left:393.02pt;top:168.35pt;width:50.90pt;height:22.63pt;z-index:475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196,84</w:t>
                  </w:r>
                </w:p>
              </w:txbxContent>
            </v:textbox>
          </v:shape>
        </w:pict>
      </w:r>
      <w:r>
        <w:pict>
          <v:shape id="_x0000_s4757" style="position:absolute;left:585.82pt;top:189.54pt;width:44.21pt;height:22.63pt;z-index:475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9.336</w:t>
                  </w:r>
                </w:p>
              </w:txbxContent>
            </v:textbox>
          </v:shape>
        </w:pict>
      </w:r>
      <w:r>
        <w:pict>
          <v:shape id="_x0000_s4758" style="position:absolute;left:801.10pt;top:168.35pt;width:40.22pt;height:22.63pt;z-index:475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2,1%</w:t>
                  </w:r>
                </w:p>
              </w:txbxContent>
            </v:textbox>
          </v:shape>
        </w:pict>
      </w:r>
      <w:r>
        <w:pict>
          <v:shape id="_x0000_s4759" style="position:absolute;left:30.67pt;top:189.28pt;width:111.92pt;height:22.63pt;z-index:475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Značajni krajobraz</w:t>
                  </w:r>
                </w:p>
              </w:txbxContent>
            </v:textbox>
          </v:shape>
        </w:pict>
      </w:r>
      <w:r>
        <w:pict>
          <v:shape id="_x0000_s4760" style="position:absolute;left:393.02pt;top:189.28pt;width:50.90pt;height:22.63pt;z-index:476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359,09</w:t>
                  </w:r>
                </w:p>
              </w:txbxContent>
            </v:textbox>
          </v:shape>
        </w:pict>
      </w:r>
      <w:r>
        <w:pict>
          <v:shape id="_x0000_s4761" style="position:absolute;left:801.10pt;top:189.28pt;width:40.22pt;height:22.63pt;z-index:476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3,8%</w:t>
                  </w:r>
                </w:p>
              </w:txbxContent>
            </v:textbox>
          </v:shape>
        </w:pict>
      </w:r>
      <w:r>
        <w:pict>
          <v:shape id="_x0000_s4762" style="position:absolute;left:30.67pt;top:210.23pt;width:57.48pt;height:22.63pt;z-index:476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b/>
                      <w:color w:val="000000"/>
                    </w:rPr>
                    <w:t xml:space="preserve">Ukupno</w:t>
                  </w:r>
                </w:p>
              </w:txbxContent>
            </v:textbox>
          </v:shape>
        </w:pict>
      </w:r>
      <w:r>
        <w:pict>
          <v:shape id="_x0000_s4763" style="position:absolute;left:391.70pt;top:210.23pt;width:51.00pt;height:22.63pt;z-index:476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b/>
                      <w:color w:val="000000"/>
                    </w:rPr>
                    <w:t xml:space="preserve">555,93</w:t>
                  </w:r>
                </w:p>
              </w:txbxContent>
            </v:textbox>
          </v:shape>
        </w:pict>
      </w:r>
      <w:r>
        <w:pict>
          <v:shape id="_x0000_s4764" style="position:absolute;left:800.50pt;top:210.23pt;width:40.51pt;height:22.63pt;z-index:476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b/>
                      <w:color w:val="000000"/>
                    </w:rPr>
                    <w:t xml:space="preserve">5,9%</w:t>
                  </w:r>
                </w:p>
              </w:txbxContent>
            </v:textbox>
          </v:shape>
        </w:pict>
      </w:r>
      <w:r>
        <w:pict>
          <v:shape id="_x0000_s4765" style="position:absolute;left:78.84pt;top:346.96pt;width:771.58pt;height:24.60pt;z-index:476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Omjer potrošnje električne energije po turističkom noćenju u odnosu na potrošnju električne energije stalnog stanovništva des</w:t>
                  </w:r>
                </w:p>
              </w:txbxContent>
            </v:textbox>
          </v:shape>
        </w:pict>
      </w:r>
      <w:r>
        <w:pict>
          <v:shape id="_x0000_s4766" style="position:absolute;left:759.31pt;top:346.96pt;width:59.01pt;height:24.60pt;z-index:476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tinacije</w:t>
                  </w:r>
                </w:p>
              </w:txbxContent>
            </v:textbox>
          </v:shape>
        </w:pict>
      </w:r>
      <w:r>
        <w:pict>
          <v:shape id="_x0000_s4767" style="position:absolute;left:33.84pt;top:346.96pt;width:47.44pt;height:24.60pt;z-index:476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2.4.1.</w:t>
                  </w:r>
                </w:p>
              </w:txbxContent>
            </v:textbox>
          </v:shape>
        </w:pict>
      </w:r>
      <w:r>
        <w:pict>
          <v:shape id="_x0000_s4768" style="position:absolute;left:31.39pt;top:379.86pt;width:928.61pt;height:24.60pt;z-index:476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Omjer potrošnje električne energije po turističkom noćenju u odnosu na potrošnju električne energije stalnog stanovništvadestinacije mjeri intenzitet korištenja električne energije od</w:t>
                  </w:r>
                </w:p>
              </w:txbxContent>
            </v:textbox>
          </v:shape>
        </w:pict>
      </w:r>
      <w:r>
        <w:pict>
          <v:shape id="_x0000_s4769" style="position:absolute;left:31.39pt;top:394.26pt;width:928.61pt;height:24.60pt;z-index:476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strane turista u usporedbi s lokalnim stanovnicima,promatrajući prosjek potrošnje po osobi i po jednom noćenju. Potrošnja električne energije po turističkom noćenju iznosi 5,62 kWh,</w:t>
                  </w:r>
                </w:p>
              </w:txbxContent>
            </v:textbox>
          </v:shape>
        </w:pict>
      </w:r>
      <w:r>
        <w:pict>
          <v:shape id="_x0000_s4770" style="position:absolute;left:31.39pt;top:408.66pt;width:928.61pt;height:24.60pt;z-index:477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dok je potrošnja po stanovnikupo noćenju viša, 12,90 kWh. To znači da turisti troše oko 44% električne energije u odnosu na stalne stanovnikekada se promatra potrošnja po osobi i po</w:t>
                  </w:r>
                </w:p>
              </w:txbxContent>
            </v:textbox>
          </v:shape>
        </w:pict>
      </w:r>
      <w:r>
        <w:pict>
          <v:shape id="_x0000_s4771" style="position:absolute;left:31.39pt;top:423.06pt;width:928.61pt;height:24.60pt;z-index:477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noćenju (omjer 43,59% ). Za razliku od potrošnje vode, gdje turisti imaju značajno višu potrošnju od stanovnika, kod električne energije situacija je obrnuta i turisti troše manje po</w:t>
                  </w:r>
                </w:p>
              </w:txbxContent>
            </v:textbox>
          </v:shape>
        </w:pict>
      </w:r>
      <w:r>
        <w:pict>
          <v:shape id="_x0000_s4772" style="position:absolute;left:31.39pt;top:437.45pt;width:762.92pt;height:24.65pt;z-index:477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noćenju. Ovaj rezultat sugerirada turizam u kontekstu električne energijene predstavljajednakosnažanpritisak na infrastrukturu.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4773" style="position:absolute;left:915.43pt;top:507.61pt;width:26.11pt;height:20.42pt;z-index:477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81</w:t>
                  </w:r>
                </w:p>
              </w:txbxContent>
            </v:textbox>
          </v:shape>
        </w:pict>
      </w:r>
      <w:r>
        <w:pict>
          <v:shape id="_x0000_s4774" style="position:absolute;left:383.81pt;top:526.88pt;width:248.72pt;height:17.04pt;z-index:477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4775" style="position:absolute;left:31.20pt;top:507.37pt;width:796.43pt;height:20.42pt;z-index:477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Program ublažavanja klimatskih promjena, prilagodbe klimatskim promjenama i zaštite ozonskog sloja za razdoblje 2025.-2028., Horwath HTL analiza, 2026.</w:t>
                  </w:r>
                </w:p>
              </w:txbxContent>
            </v:textbox>
          </v:shape>
        </w:pict>
      </w:r>
      <w:r>
        <w:pict>
          <v:shape id="_x0000_s4776" style="position:absolute;left:75.91pt;top:34.41pt;width:65.93pt;height:22.63pt;z-index:477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Društveni</w:t>
                  </w:r>
                </w:p>
              </w:txbxContent>
            </v:textbox>
          </v:shape>
        </w:pict>
      </w:r>
      <w:r>
        <w:pict>
          <v:shape id="_x0000_s4777" style="position:absolute;left:230.04pt;top:34.41pt;width:57.06pt;height:22.63pt;z-index:477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Okolišni</w:t>
                  </w:r>
                </w:p>
              </w:txbxContent>
            </v:textbox>
          </v:shape>
        </w:pict>
      </w:r>
      <w:r>
        <w:pict>
          <v:shape id="_x0000_s4778" style="position:absolute;left:374.47pt;top:34.41pt;width:72.25pt;height:22.63pt;z-index:477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Ekonomski</w:t>
                  </w:r>
                </w:p>
              </w:txbxContent>
            </v:textbox>
          </v:shape>
        </w:pict>
      </w:r>
      <w:r>
        <w:pict>
          <v:shape id="_x0000_s4779" style="position:absolute;left:503.52pt;top:34.41pt;width:128.94pt;height:22.63pt;z-index:477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Prostorni/upravljanje</w:t>
                  </w:r>
                </w:p>
              </w:txbxContent>
            </v:textbox>
          </v:shape>
        </w:pict>
      </w:r>
      <w:r>
        <w:pict>
          <v:shape id="_x0000_s4780" style="position:absolute;left:79.39pt;top:103.74pt;width:464.39pt;height:24.60pt;z-index:478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Uspostavljen sustav za prilagodbu klimatskim promjenama i procjenu rizika</w:t>
                  </w:r>
                </w:p>
              </w:txbxContent>
            </v:textbox>
          </v:shape>
        </w:pict>
      </w:r>
      <w:r>
        <w:pict>
          <v:shape id="_x0000_s4781" style="position:absolute;left:34.13pt;top:103.74pt;width:47.44pt;height:24.60pt;z-index:478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2.5.1.</w:t>
                  </w:r>
                </w:p>
              </w:txbxContent>
            </v:textbox>
          </v:shape>
        </w:pict>
      </w:r>
      <w:r>
        <w:pict>
          <v:shape id="_x0000_s4782" style="position:absolute;left:31.20pt;top:141.76pt;width:928.80pt;height:24.60pt;z-index:478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Na razini destinacije donesena su dva ključna dokumenta koji se bave prilagodbom klimatskim promjenama i razvojem zelene infrastrukture: Strategija zelene urbane obnove (ZUO) i</w:t>
                  </w:r>
                </w:p>
              </w:txbxContent>
            </v:textbox>
          </v:shape>
        </w:pict>
      </w:r>
      <w:r>
        <w:pict>
          <v:shape id="_x0000_s4783" style="position:absolute;left:31.20pt;top:156.16pt;width:528.46pt;height:24.60pt;z-index:478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Akcijski plan održivog energetskograzvoja i prilagodbeklimatskimpromjenama(SECAP) .</w:t>
                  </w:r>
                </w:p>
              </w:txbxContent>
            </v:textbox>
          </v:shape>
        </w:pict>
      </w:r>
      <w:r>
        <w:pict>
          <v:shape id="_x0000_s4784" style="position:absolute;left:31.20pt;top:170.54pt;width:928.80pt;height:24.65pt;z-index:478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StrategijaZUO usmjerenaje na poboljšanjekvaliteteživota građanakroz mjere koje smanjujunegativneučinke klimatskihpromjena, povećavajuenergetsku učinkovitost,čuvaju prirodne</w:t>
                  </w:r>
                </w:p>
              </w:txbxContent>
            </v:textbox>
          </v:shape>
        </w:pict>
      </w:r>
      <w:r>
        <w:pict>
          <v:shape id="_x0000_s4785" style="position:absolute;left:31.20pt;top:184.98pt;width:928.80pt;height:24.60pt;z-index:478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resurse i jačaju otpornost gradske infrastrukture na ekstremne vremenske uvjete. Među glavnim ciljevima ističu se poticanje korištenja obnovljivih izvora energije, bolje gospodarenje</w:t>
                  </w:r>
                </w:p>
              </w:txbxContent>
            </v:textbox>
          </v:shape>
        </w:pict>
      </w:r>
      <w:r>
        <w:pict>
          <v:shape id="_x0000_s4786" style="position:absolute;left:31.20pt;top:199.38pt;width:445.66pt;height:24.60pt;z-index:478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otpadom, širenjezelenih površina te smanjenjeemisijastakleničkihplinova.</w:t>
                  </w:r>
                </w:p>
              </w:txbxContent>
            </v:textbox>
          </v:shape>
        </w:pict>
      </w:r>
      <w:r>
        <w:pict>
          <v:shape id="_x0000_s4787" style="position:absolute;left:31.20pt;top:213.67pt;width:928.80pt;height:24.60pt;z-index:478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SECAP predstavljastrateški plan s jasnim smjernicamaza smanjenjepotrošnje energije i emisijaCO</w:t>
                  </w:r>
                  <w:r>
                    <w:rPr>
                      <w:rFonts w:ascii="CambriaMath" w:hAnsi="CambriaMath" w:eastAsia="CambriaMath"/>
                      <w:sz w:val="24"/>
                      <w:szCs w:val="24"/>
                      <w:color w:val="000000"/>
                    </w:rPr>
                    <w:t xml:space="preserve"> ₂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. Njegove mjere provodi jedinica lokalne samouprave, a njihovi učinci očituju se kroz</w:t>
                  </w:r>
                </w:p>
              </w:txbxContent>
            </v:textbox>
          </v:shape>
        </w:pict>
      </w:r>
      <w:r>
        <w:pict>
          <v:shape id="_x0000_s4788" style="position:absolute;left:31.20pt;top:228.18pt;width:810.76pt;height:24.60pt;z-index:478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održivo planiranje,racionalnoupravljanjeresursima,smanjenjetroškova i onečišćenja,otvaranjenovih radnih mjestate poticanjeinovacija.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4789" style="position:absolute;left:915.43pt;top:507.61pt;width:26.11pt;height:20.42pt;z-index:478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82</w:t>
                  </w:r>
                </w:p>
              </w:txbxContent>
            </v:textbox>
          </v:shape>
        </w:pict>
      </w:r>
      <w:r>
        <w:pict>
          <v:shape id="_x0000_s4790" style="position:absolute;left:383.81pt;top:526.88pt;width:248.72pt;height:17.04pt;z-index:479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4791" style="position:absolute;left:31.20pt;top:507.37pt;width:220.81pt;height:20.42pt;z-index:479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eVisitor, Horwath HTL analiza, 2026.</w:t>
                  </w:r>
                </w:p>
              </w:txbxContent>
            </v:textbox>
          </v:shape>
        </w:pict>
      </w:r>
      <w:r>
        <w:pict>
          <v:shape id="_x0000_s4792" style="position:absolute;left:75.91pt;top:34.41pt;width:65.93pt;height:22.63pt;z-index:479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Društveni</w:t>
                  </w:r>
                </w:p>
              </w:txbxContent>
            </v:textbox>
          </v:shape>
        </w:pict>
      </w:r>
      <w:r>
        <w:pict>
          <v:shape id="_x0000_s4793" style="position:absolute;left:230.04pt;top:34.41pt;width:57.06pt;height:22.63pt;z-index:479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Okolišni</w:t>
                  </w:r>
                </w:p>
              </w:txbxContent>
            </v:textbox>
          </v:shape>
        </w:pict>
      </w:r>
      <w:r>
        <w:pict>
          <v:shape id="_x0000_s4794" style="position:absolute;left:374.47pt;top:34.41pt;width:72.25pt;height:22.63pt;z-index:479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Ekonomski</w:t>
                  </w:r>
                </w:p>
              </w:txbxContent>
            </v:textbox>
          </v:shape>
        </w:pict>
      </w:r>
      <w:r>
        <w:pict>
          <v:shape id="_x0000_s4795" style="position:absolute;left:503.52pt;top:34.41pt;width:128.94pt;height:22.63pt;z-index:479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Prostorni/upravljanje</w:t>
                  </w:r>
                </w:p>
              </w:txbxContent>
            </v:textbox>
          </v:shape>
        </w:pict>
      </w:r>
      <w:r>
        <w:pict>
          <v:shape id="_x0000_s4796" style="position:absolute;left:31.58pt;top:141.72pt;width:928.42pt;height:24.65pt;z-index:479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Mjesec s najviše noćenja u 2024. godini je kolovoz, u kojem je zabilježeno 97.911dolazaka. Visoka koncentracija posjetiteljau kratkom vremenskom razdoblju stvara snažan pritisak na</w:t>
                  </w:r>
                </w:p>
              </w:txbxContent>
            </v:textbox>
          </v:shape>
        </w:pict>
      </w:r>
      <w:r>
        <w:pict>
          <v:shape id="_x0000_s4797" style="position:absolute;left:31.58pt;top:156.16pt;width:928.42pt;height:24.60pt;z-index:479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infrastrukturu, uključujući vodovodnu i kanalizacijskumrežu te prometne sustave, što se može odraziti i na kvalitetu života lokalnog stanovništva. Usporedba s prometom izvan glavne</w:t>
                  </w:r>
                </w:p>
              </w:txbxContent>
            </v:textbox>
          </v:shape>
        </w:pict>
      </w:r>
      <w:r>
        <w:pict>
          <v:shape id="_x0000_s4798" style="position:absolute;left:31.58pt;top:170.56pt;width:698.26pt;height:24.60pt;z-index:479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sezone jasno pokazuje velike razlike u opterećenju,naglašavajućiizraženu sezonalnostturističke aktivnostiu destinaciji.</w:t>
                  </w:r>
                </w:p>
              </w:txbxContent>
            </v:textbox>
          </v:shape>
        </w:pict>
      </w:r>
      <w:r>
        <w:pict>
          <v:shape id="_x0000_s4799" style="position:absolute;left:32.47pt;top:272.51pt;width:927.53pt;height:24.60pt;z-index:479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Prosječna duljinaboravka u 2024. godini iznosi 7,02 dana,što ukazuje na to da destinacijaprivlači ponajprijegoste koji planirajuvišednevniodmor. U kolovozu, kada je primarna motivacija</w:t>
                  </w:r>
                </w:p>
              </w:txbxContent>
            </v:textbox>
          </v:shape>
        </w:pict>
      </w:r>
      <w:r>
        <w:pict>
          <v:shape id="_x0000_s4800" style="position:absolute;left:32.47pt;top:286.91pt;width:927.53pt;height:24.60pt;z-index:480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dolaska godišnjiodmori, prosječna duljinaboravka raste na 7,80 dana, dok u siječnjudodatno raste na 10,28 dana. Siječanji veljačau 2024. godini zabilježili su visoke vrijednostiprosječne</w:t>
                  </w:r>
                </w:p>
              </w:txbxContent>
            </v:textbox>
          </v:shape>
        </w:pict>
      </w:r>
      <w:r>
        <w:pict>
          <v:shape id="_x0000_s4801" style="position:absolute;left:32.47pt;top:301.31pt;width:927.53pt;height:24.60pt;z-index:480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duljineboravka pri čemu je potrebno naglasitida se u tim mjesecimau značajnojmjeri radi o boravku radnika i dugotrajnijimposlovnim angažmanima,dok su drugi mjeseci predsezonskog</w:t>
                  </w:r>
                </w:p>
              </w:txbxContent>
            </v:textbox>
          </v:shape>
        </w:pict>
      </w:r>
      <w:r>
        <w:pict>
          <v:shape id="_x0000_s4802" style="position:absolute;left:32.47pt;top:315.71pt;width:393.07pt;height:24.60pt;z-index:480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 postsezonskograzdoblja bilježiliprosjek boravka od 3 do 5 dana.</w:t>
                  </w:r>
                </w:p>
              </w:txbxContent>
            </v:textbox>
          </v:shape>
        </w:pict>
      </w:r>
      <w:r>
        <w:pict>
          <v:shape id="_x0000_s4803" style="position:absolute;left:32.47pt;top:334.05pt;width:927.53pt;height:24.65pt;z-index:480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Prosječna duljina boravka kroz godinu ukazuje na izražene sezonske obrasce potražnje, pri čemu ljetni mjeseci privlače goste spremne na dulji boravak i veće korištenje smještajnih</w:t>
                  </w:r>
                </w:p>
              </w:txbxContent>
            </v:textbox>
          </v:shape>
        </w:pict>
      </w:r>
      <w:r>
        <w:pict>
          <v:shape id="_x0000_s4804" style="position:absolute;left:32.47pt;top:348.50pt;width:629.57pt;height:24.60pt;z-index:480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kapaciteta,dok izvan sezone prevladavajukraći posjeti, izuzev odstupanjau siječnjui veljačiu 2024. godini.</w:t>
                  </w:r>
                </w:p>
              </w:txbxContent>
            </v:textbox>
          </v:shape>
        </w:pict>
      </w:r>
      <w:r>
        <w:pict>
          <v:shape id="_x0000_s4805" style="position:absolute;left:80.28pt;top:243.52pt;width:285.79pt;height:24.60pt;z-index:480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Prosječna duljina boravka turista u destinaciji</w:t>
                  </w:r>
                </w:p>
              </w:txbxContent>
            </v:textbox>
          </v:shape>
        </w:pict>
      </w:r>
      <w:r>
        <w:pict>
          <v:shape id="_x0000_s4806" style="position:absolute;left:35.21pt;top:243.52pt;width:47.44pt;height:24.60pt;z-index:480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3.1.2.</w:t>
                  </w:r>
                </w:p>
              </w:txbxContent>
            </v:textbox>
          </v:shape>
        </w:pict>
      </w:r>
      <w:r>
        <w:pict>
          <v:shape id="_x0000_s4807" style="position:absolute;left:79.39pt;top:103.70pt;width:543.73pt;height:24.60pt;z-index:480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Ukupan broj dolazaka turista u mjesecu s najvećim brojem ostvarenih turističkih noćenja</w:t>
                  </w:r>
                </w:p>
              </w:txbxContent>
            </v:textbox>
          </v:shape>
        </w:pict>
      </w:r>
      <w:r>
        <w:pict>
          <v:shape id="_x0000_s4808" style="position:absolute;left:35.14pt;top:103.70pt;width:47.44pt;height:24.60pt;z-index:480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3.1.1.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4809" style="position:absolute;left:915.43pt;top:507.61pt;width:26.11pt;height:20.42pt;z-index:480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83</w:t>
                  </w:r>
                </w:p>
              </w:txbxContent>
            </v:textbox>
          </v:shape>
        </w:pict>
      </w:r>
      <w:r>
        <w:pict>
          <v:shape id="_x0000_s4810" style="position:absolute;left:383.81pt;top:526.88pt;width:248.72pt;height:17.04pt;z-index:481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4811" style="position:absolute;left:31.20pt;top:507.37pt;width:209.11pt;height:20.42pt;z-index:481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FINA, Horwath HTL analiza, 2026.</w:t>
                  </w:r>
                </w:p>
              </w:txbxContent>
            </v:textbox>
          </v:shape>
        </w:pict>
      </w:r>
      <w:r>
        <w:pict>
          <v:shape id="_x0000_s4812" style="position:absolute;left:75.91pt;top:34.41pt;width:65.93pt;height:22.63pt;z-index:481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Društveni</w:t>
                  </w:r>
                </w:p>
              </w:txbxContent>
            </v:textbox>
          </v:shape>
        </w:pict>
      </w:r>
      <w:r>
        <w:pict>
          <v:shape id="_x0000_s4813" style="position:absolute;left:230.04pt;top:34.41pt;width:57.06pt;height:22.63pt;z-index:481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Okolišni</w:t>
                  </w:r>
                </w:p>
              </w:txbxContent>
            </v:textbox>
          </v:shape>
        </w:pict>
      </w:r>
      <w:r>
        <w:pict>
          <v:shape id="_x0000_s4814" style="position:absolute;left:374.47pt;top:34.41pt;width:72.25pt;height:22.63pt;z-index:481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Ekonomski</w:t>
                  </w:r>
                </w:p>
              </w:txbxContent>
            </v:textbox>
          </v:shape>
        </w:pict>
      </w:r>
      <w:r>
        <w:pict>
          <v:shape id="_x0000_s4815" style="position:absolute;left:503.52pt;top:34.41pt;width:128.94pt;height:22.63pt;z-index:481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Prostorni/upravljanje</w:t>
                  </w:r>
                </w:p>
              </w:txbxContent>
            </v:textbox>
          </v:shape>
        </w:pict>
      </w:r>
      <w:r>
        <w:pict>
          <v:shape id="_x0000_s4816" style="position:absolute;left:31.20pt;top:418.79pt;width:928.80pt;height:24.60pt;z-index:481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Ukupni poslovni prihodi subjekatau djelatnostipružanja smještajate pripreme i usluživanjahrane u 2024. godini iznosili su 63,16 milijunaeura, što predstavlja43,6% ukupnih poslovnih</w:t>
                  </w:r>
                </w:p>
              </w:txbxContent>
            </v:textbox>
          </v:shape>
        </w:pict>
      </w:r>
      <w:r>
        <w:pict>
          <v:shape id="_x0000_s4817" style="position:absolute;left:31.20pt;top:433.19pt;width:928.80pt;height:24.60pt;z-index:481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prihoda u destinaciji. U odnosu na 2023. godinu,ovaj sektor ostvario je rast od 10,0% , dok su ukupniprihodi svih djelatnostiporasli za 9,66% i dosegnuli144,77 milijunaeura.</w:t>
                  </w:r>
                </w:p>
              </w:txbxContent>
            </v:textbox>
          </v:shape>
        </w:pict>
      </w:r>
      <w:r>
        <w:pict>
          <v:shape id="_x0000_s4818" style="position:absolute;left:31.20pt;top:451.55pt;width:928.80pt;height:24.60pt;z-index:481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Ovi podaci potvrđuju visoku gospodarsku važnost turizma u Novalji, s udjelom prihoda koji je znatno veći nego u većim urbanimsredištimapoput Zagreba. Istodobno, stopa rasta prihoda</w:t>
                  </w:r>
                </w:p>
              </w:txbxContent>
            </v:textbox>
          </v:shape>
        </w:pict>
      </w:r>
      <w:r>
        <w:pict>
          <v:shape id="_x0000_s4819" style="position:absolute;left:31.20pt;top:465.95pt;width:928.80pt;height:24.60pt;z-index:481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 turizmu bila je nešto viša od prosječnog rasta ukupnihposlovnihprihoda u destinacijišto dodatno ukazuje na bitnost turističkog sektora za gospodarstvo destinacije.</w:t>
                  </w:r>
                </w:p>
              </w:txbxContent>
            </v:textbox>
          </v:shape>
        </w:pict>
      </w:r>
      <w:r>
        <w:pict>
          <v:shape id="_x0000_s4820" style="position:absolute;left:79.03pt;top:379.17pt;width:774.13pt;height:24.60pt;z-index:482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Poslovni prihod gospodarskih subjekata (obveznika poreza na dobit) u djelatnostima pružanja smještaja te pripreme i usluživan</w:t>
                  </w:r>
                </w:p>
              </w:txbxContent>
            </v:textbox>
          </v:shape>
        </w:pict>
      </w:r>
      <w:r>
        <w:pict>
          <v:shape id="_x0000_s4821" style="position:absolute;left:761.66pt;top:379.17pt;width:64.34pt;height:24.60pt;z-index:482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ja hrane</w:t>
                  </w:r>
                </w:p>
              </w:txbxContent>
            </v:textbox>
          </v:shape>
        </w:pict>
      </w:r>
      <w:r>
        <w:pict>
          <v:shape id="_x0000_s4822" style="position:absolute;left:33.10pt;top:379.17pt;width:47.44pt;height:24.60pt;z-index:482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3.2.2.</w:t>
                  </w:r>
                </w:p>
              </w:txbxContent>
            </v:textbox>
          </v:shape>
        </w:pict>
      </w:r>
      <w:r>
        <w:pict>
          <v:shape id="_x0000_s4823" style="position:absolute;left:494.88pt;top:174.74pt;width:465.12pt;height:24.60pt;z-index:482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Podaci o udjelu zaposlenih u djelatnostima pružanja smještaja te pripreme i usluživanja</w:t>
                  </w:r>
                </w:p>
              </w:txbxContent>
            </v:textbox>
          </v:shape>
        </w:pict>
      </w:r>
      <w:r>
        <w:pict>
          <v:shape id="_x0000_s4824" style="position:absolute;left:494.88pt;top:189.14pt;width:465.12pt;height:24.60pt;z-index:482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hrane u odnosu na ukupan broj zaposlenih jasno pokazuju snažnu sezonalnost turizma u</w:t>
                  </w:r>
                </w:p>
              </w:txbxContent>
            </v:textbox>
          </v:shape>
        </w:pict>
      </w:r>
      <w:r>
        <w:pict>
          <v:shape id="_x0000_s4825" style="position:absolute;left:494.88pt;top:203.54pt;width:465.12pt;height:24.60pt;z-index:482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Novalji. U zimskim mjesecima taj udio je vrlo nizak, kreće se između 15 i 17% , dok s</w:t>
                  </w:r>
                </w:p>
              </w:txbxContent>
            </v:textbox>
          </v:shape>
        </w:pict>
      </w:r>
      <w:r>
        <w:pict>
          <v:shape id="_x0000_s4826" style="position:absolute;left:494.88pt;top:217.94pt;width:465.12pt;height:24.60pt;z-index:482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početkom proljeća počinje rasti, pa već u svibnjudoseže gotovo 30% . Vrhunacse bilježi u</w:t>
                  </w:r>
                </w:p>
              </w:txbxContent>
            </v:textbox>
          </v:shape>
        </w:pict>
      </w:r>
      <w:r>
        <w:pict>
          <v:shape id="_x0000_s4827" style="position:absolute;left:494.88pt;top:232.34pt;width:465.12pt;height:24.60pt;z-index:482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srpnju (36,2% ), kada više od trećine svih zaposlenihradi u turizmu i ugostiteljstvu. Nakon</w:t>
                  </w:r>
                </w:p>
              </w:txbxContent>
            </v:textbox>
          </v:shape>
        </w:pict>
      </w:r>
      <w:r>
        <w:pict>
          <v:shape id="_x0000_s4828" style="position:absolute;left:494.88pt;top:246.74pt;width:465.12pt;height:24.60pt;z-index:482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kolovoza udio postupno pada te se u rujnu smanjuje na 25% , a u jesenskim i zimskim</w:t>
                  </w:r>
                </w:p>
              </w:txbxContent>
            </v:textbox>
          </v:shape>
        </w:pict>
      </w:r>
      <w:r>
        <w:pict>
          <v:shape id="_x0000_s4829" style="position:absolute;left:494.88pt;top:261.12pt;width:465.12pt;height:24.65pt;z-index:482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mjesecima vraća na razine ispod 20% . Ovakvi podaci potvrđuju da turizam predstavlja</w:t>
                  </w:r>
                </w:p>
              </w:txbxContent>
            </v:textbox>
          </v:shape>
        </w:pict>
      </w:r>
      <w:r>
        <w:pict>
          <v:shape id="_x0000_s4830" style="position:absolute;left:494.88pt;top:275.56pt;width:465.12pt;height:24.60pt;z-index:483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ključni poslodavac u destinaciji, ali istodobno ukazuju na snažnu ovisnost tržišta rada o</w:t>
                  </w:r>
                </w:p>
              </w:txbxContent>
            </v:textbox>
          </v:shape>
        </w:pict>
      </w:r>
      <w:r>
        <w:pict>
          <v:shape id="_x0000_s4831" style="position:absolute;left:494.88pt;top:289.96pt;width:365.70pt;height:24.60pt;z-index:483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sezoni i ograničenustabilnostzaposlenostikroz cijelu godinu.</w:t>
                  </w:r>
                </w:p>
              </w:txbxContent>
            </v:textbox>
          </v:shape>
        </w:pict>
      </w:r>
      <w:r>
        <w:pict>
          <v:shape id="_x0000_s4832" style="position:absolute;left:78.98pt;top:103.74pt;width:556.69pt;height:24.60pt;z-index:483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Ukupan broj zaposlenih u djelatnostima pružanja smještaja te pripreme i usluživanja hrane</w:t>
                  </w:r>
                </w:p>
              </w:txbxContent>
            </v:textbox>
          </v:shape>
        </w:pict>
      </w:r>
      <w:r>
        <w:pict>
          <v:shape id="_x0000_s4833" style="position:absolute;left:34.18pt;top:103.74pt;width:47.44pt;height:24.60pt;z-index:483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3.2.1.</w:t>
                  </w:r>
                </w:p>
              </w:txbxContent>
            </v:textbox>
          </v:shape>
        </w:pict>
      </w:r>
      <w:r>
        <w:pict>
          <v:shape id="_x0000_s4834" style="position:absolute;left:48.17pt;top:147.93pt;width:53.19pt;height:22.68pt;z-index:483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7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b/>
                      <w:color w:val="000000"/>
                    </w:rPr>
                    <w:t xml:space="preserve">Mjesec</w:t>
                  </w:r>
                </w:p>
              </w:txbxContent>
            </v:textbox>
          </v:shape>
        </w:pict>
      </w:r>
      <w:r>
        <w:pict>
          <v:shape id="_x0000_s4835" style="position:absolute;left:115.08pt;top:141.33pt;width:404.75pt;height:22.68pt;z-index:483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7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b/>
                      <w:color w:val="000000"/>
                    </w:rPr>
                    <w:t xml:space="preserve">Prosjek broja zaposlenih u djelatnosti pružanja smještaja te pripreme i </w:t>
                  </w:r>
                </w:p>
              </w:txbxContent>
            </v:textbox>
          </v:shape>
        </w:pict>
      </w:r>
      <w:r>
        <w:pict>
          <v:shape id="_x0000_s4836" style="position:absolute;left:145.32pt;top:154.58pt;width:333.24pt;height:22.63pt;z-index:483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b/>
                      <w:color w:val="000000"/>
                    </w:rPr>
                    <w:t xml:space="preserve">usluživanja hrane u odnosu na ukupan broj zaposlenih (%)</w:t>
                  </w:r>
                </w:p>
              </w:txbxContent>
            </v:textbox>
          </v:shape>
        </w:pict>
      </w:r>
      <w:r>
        <w:pict>
          <v:shape id="_x0000_s4837" style="position:absolute;left:62.62pt;top:181.16pt;width:20.02pt;height:20.42pt;z-index:483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I.</w:t>
                  </w:r>
                </w:p>
              </w:txbxContent>
            </v:textbox>
          </v:shape>
        </w:pict>
      </w:r>
      <w:r>
        <w:pict>
          <v:shape id="_x0000_s4838" style="position:absolute;left:277.61pt;top:181.16pt;width:41.25pt;height:20.42pt;z-index:483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15.89</w:t>
                  </w:r>
                </w:p>
              </w:txbxContent>
            </v:textbox>
          </v:shape>
        </w:pict>
      </w:r>
      <w:r>
        <w:pict>
          <v:shape id="_x0000_s4839" style="position:absolute;left:61.42pt;top:195.68pt;width:23.04pt;height:20.42pt;z-index:483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II.</w:t>
                  </w:r>
                </w:p>
              </w:txbxContent>
            </v:textbox>
          </v:shape>
        </w:pict>
      </w:r>
      <w:r>
        <w:pict>
          <v:shape id="_x0000_s4840" style="position:absolute;left:277.61pt;top:195.68pt;width:41.25pt;height:20.42pt;z-index:484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15.42</w:t>
                  </w:r>
                </w:p>
              </w:txbxContent>
            </v:textbox>
          </v:shape>
        </w:pict>
      </w:r>
      <w:r>
        <w:pict>
          <v:shape id="_x0000_s4841" style="position:absolute;left:60.10pt;top:210.20pt;width:26.05pt;height:20.42pt;z-index:484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III.</w:t>
                  </w:r>
                </w:p>
              </w:txbxContent>
            </v:textbox>
          </v:shape>
        </w:pict>
      </w:r>
      <w:r>
        <w:pict>
          <v:shape id="_x0000_s4842" style="position:absolute;left:277.61pt;top:210.20pt;width:41.25pt;height:20.42pt;z-index:484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16.58</w:t>
                  </w:r>
                </w:p>
              </w:txbxContent>
            </v:textbox>
          </v:shape>
        </w:pict>
      </w:r>
      <w:r>
        <w:pict>
          <v:shape id="_x0000_s4843" style="position:absolute;left:59.74pt;top:224.72pt;width:26.80pt;height:20.42pt;z-index:484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IV.</w:t>
                  </w:r>
                </w:p>
              </w:txbxContent>
            </v:textbox>
          </v:shape>
        </w:pict>
      </w:r>
      <w:r>
        <w:pict>
          <v:shape id="_x0000_s4844" style="position:absolute;left:277.61pt;top:224.72pt;width:41.25pt;height:20.42pt;z-index:484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21.35</w:t>
                  </w:r>
                </w:p>
              </w:txbxContent>
            </v:textbox>
          </v:shape>
        </w:pict>
      </w:r>
      <w:r>
        <w:pict>
          <v:shape id="_x0000_s4845" style="position:absolute;left:60.94pt;top:239.24pt;width:23.79pt;height:20.42pt;z-index:484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V.</w:t>
                  </w:r>
                </w:p>
              </w:txbxContent>
            </v:textbox>
          </v:shape>
        </w:pict>
      </w:r>
      <w:r>
        <w:pict>
          <v:shape id="_x0000_s4846" style="position:absolute;left:277.61pt;top:239.24pt;width:41.25pt;height:20.42pt;z-index:484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29.84</w:t>
                  </w:r>
                </w:p>
              </w:txbxContent>
            </v:textbox>
          </v:shape>
        </w:pict>
      </w:r>
      <w:r>
        <w:pict>
          <v:shape id="_x0000_s4847" style="position:absolute;left:59.74pt;top:253.76pt;width:26.80pt;height:20.42pt;z-index:484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VI.</w:t>
                  </w:r>
                </w:p>
              </w:txbxContent>
            </v:textbox>
          </v:shape>
        </w:pict>
      </w:r>
      <w:r>
        <w:pict>
          <v:shape id="_x0000_s4848" style="position:absolute;left:277.61pt;top:253.76pt;width:41.25pt;height:20.42pt;z-index:484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35.00</w:t>
                  </w:r>
                </w:p>
              </w:txbxContent>
            </v:textbox>
          </v:shape>
        </w:pict>
      </w:r>
      <w:r>
        <w:pict>
          <v:shape id="_x0000_s4849" style="position:absolute;left:58.42pt;top:268.24pt;width:29.85pt;height:20.47pt;z-index:484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VII.</w:t>
                  </w:r>
                </w:p>
              </w:txbxContent>
            </v:textbox>
          </v:shape>
        </w:pict>
      </w:r>
      <w:r>
        <w:pict>
          <v:shape id="_x0000_s4850" style="position:absolute;left:277.61pt;top:268.24pt;width:41.32pt;height:20.47pt;z-index:485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36.22</w:t>
                  </w:r>
                </w:p>
              </w:txbxContent>
            </v:textbox>
          </v:shape>
        </w:pict>
      </w:r>
      <w:r>
        <w:pict>
          <v:shape id="_x0000_s4851" style="position:absolute;left:57.22pt;top:282.76pt;width:32.87pt;height:20.47pt;z-index:485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VIII.</w:t>
                  </w:r>
                </w:p>
              </w:txbxContent>
            </v:textbox>
          </v:shape>
        </w:pict>
      </w:r>
      <w:r>
        <w:pict>
          <v:shape id="_x0000_s4852" style="position:absolute;left:277.61pt;top:282.76pt;width:41.32pt;height:20.47pt;z-index:485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34.12</w:t>
                  </w:r>
                </w:p>
              </w:txbxContent>
            </v:textbox>
          </v:shape>
        </w:pict>
      </w:r>
      <w:r>
        <w:pict>
          <v:shape id="_x0000_s4853" style="position:absolute;left:59.02pt;top:297.30pt;width:26.23pt;height:20.42pt;z-index:485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IX.</w:t>
                  </w:r>
                </w:p>
              </w:txbxContent>
            </v:textbox>
          </v:shape>
        </w:pict>
      </w:r>
      <w:r>
        <w:pict>
          <v:shape id="_x0000_s4854" style="position:absolute;left:277.61pt;top:297.30pt;width:41.25pt;height:20.42pt;z-index:485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25.25</w:t>
                  </w:r>
                </w:p>
              </w:txbxContent>
            </v:textbox>
          </v:shape>
        </w:pict>
      </w:r>
      <w:r>
        <w:pict>
          <v:shape id="_x0000_s4855" style="position:absolute;left:60.34pt;top:311.82pt;width:23.21pt;height:20.42pt;z-index:485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X.</w:t>
                  </w:r>
                </w:p>
              </w:txbxContent>
            </v:textbox>
          </v:shape>
        </w:pict>
      </w:r>
      <w:r>
        <w:pict>
          <v:shape id="_x0000_s4856" style="position:absolute;left:277.61pt;top:311.82pt;width:41.25pt;height:20.42pt;z-index:485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18.34</w:t>
                  </w:r>
                </w:p>
              </w:txbxContent>
            </v:textbox>
          </v:shape>
        </w:pict>
      </w:r>
      <w:r>
        <w:pict>
          <v:shape id="_x0000_s4857" style="position:absolute;left:59.02pt;top:326.34pt;width:26.23pt;height:20.42pt;z-index:485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XI.</w:t>
                  </w:r>
                </w:p>
              </w:txbxContent>
            </v:textbox>
          </v:shape>
        </w:pict>
      </w:r>
      <w:r>
        <w:pict>
          <v:shape id="_x0000_s4858" style="position:absolute;left:277.61pt;top:326.34pt;width:41.25pt;height:20.42pt;z-index:485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17.62</w:t>
                  </w:r>
                </w:p>
              </w:txbxContent>
            </v:textbox>
          </v:shape>
        </w:pict>
      </w:r>
      <w:r>
        <w:pict>
          <v:shape id="_x0000_s4859" style="position:absolute;left:57.82pt;top:340.86pt;width:29.24pt;height:20.42pt;z-index:485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XII.</w:t>
                  </w:r>
                </w:p>
              </w:txbxContent>
            </v:textbox>
          </v:shape>
        </w:pict>
      </w:r>
      <w:r>
        <w:pict>
          <v:shape id="_x0000_s4860" style="position:absolute;left:277.61pt;top:340.86pt;width:41.25pt;height:20.42pt;z-index:486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16.82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4861" style="position:absolute;left:915.43pt;top:507.61pt;width:26.11pt;height:20.42pt;z-index:486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84</w:t>
                  </w:r>
                </w:p>
              </w:txbxContent>
            </v:textbox>
          </v:shape>
        </w:pict>
      </w:r>
      <w:r>
        <w:pict>
          <v:shape id="_x0000_s4862" style="position:absolute;left:383.81pt;top:526.88pt;width:248.72pt;height:17.04pt;z-index:486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4863" style="position:absolute;left:79.39pt;top:103.77pt;width:288.91pt;height:24.60pt;z-index:486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Identifikacija i klasifikacija turističkih atrakcija</w:t>
                  </w:r>
                </w:p>
              </w:txbxContent>
            </v:textbox>
          </v:shape>
        </w:pict>
      </w:r>
      <w:r>
        <w:pict>
          <v:shape id="_x0000_s4864" style="position:absolute;left:35.98pt;top:103.77pt;width:43.59pt;height:24.60pt;z-index:486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4.1.1</w:t>
                  </w:r>
                </w:p>
              </w:txbxContent>
            </v:textbox>
          </v:shape>
        </w:pict>
      </w:r>
      <w:r>
        <w:pict>
          <v:shape id="_x0000_s4865" style="position:absolute;left:31.20pt;top:507.37pt;width:374.45pt;height:20.42pt;z-index:486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Registar kulturnih dobara RH, Bioportal, Horwath HTL analiza, 2026.</w:t>
                  </w:r>
                </w:p>
              </w:txbxContent>
            </v:textbox>
          </v:shape>
        </w:pict>
      </w:r>
      <w:r>
        <w:pict>
          <v:shape id="_x0000_s4866" style="position:absolute;left:75.91pt;top:34.41pt;width:65.93pt;height:22.63pt;z-index:486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Društveni</w:t>
                  </w:r>
                </w:p>
              </w:txbxContent>
            </v:textbox>
          </v:shape>
        </w:pict>
      </w:r>
      <w:r>
        <w:pict>
          <v:shape id="_x0000_s4867" style="position:absolute;left:230.04pt;top:34.41pt;width:57.06pt;height:22.63pt;z-index:486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Okolišni</w:t>
                  </w:r>
                </w:p>
              </w:txbxContent>
            </v:textbox>
          </v:shape>
        </w:pict>
      </w:r>
      <w:r>
        <w:pict>
          <v:shape id="_x0000_s4868" style="position:absolute;left:374.47pt;top:34.41pt;width:72.25pt;height:22.63pt;z-index:486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Ekonomski</w:t>
                  </w:r>
                </w:p>
              </w:txbxContent>
            </v:textbox>
          </v:shape>
        </w:pict>
      </w:r>
      <w:r>
        <w:pict>
          <v:shape id="_x0000_s4869" style="position:absolute;left:503.52pt;top:34.41pt;width:128.94pt;height:22.63pt;z-index:486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Prostorni/upravljanje</w:t>
                  </w:r>
                </w:p>
              </w:txbxContent>
            </v:textbox>
          </v:shape>
        </w:pict>
      </w:r>
      <w:r>
        <w:pict>
          <v:shape id="_x0000_s4870" style="position:absolute;left:45.31pt;top:133.82pt;width:175.29pt;height:22.63pt;z-index:487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b/>
                      <w:color w:val="000000"/>
                    </w:rPr>
                    <w:t xml:space="preserve">Kategorija turističke atrakcije</w:t>
                  </w:r>
                </w:p>
              </w:txbxContent>
            </v:textbox>
          </v:shape>
        </w:pict>
      </w:r>
      <w:r>
        <w:pict>
          <v:shape id="_x0000_s4871" style="position:absolute;left:244.56pt;top:133.82pt;width:152.38pt;height:22.63pt;z-index:487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b/>
                      <w:color w:val="000000"/>
                    </w:rPr>
                    <w:t xml:space="preserve">Broj atrakcija u kategoriji</w:t>
                  </w:r>
                </w:p>
              </w:txbxContent>
            </v:textbox>
          </v:shape>
        </w:pict>
      </w:r>
      <w:r>
        <w:pict>
          <v:shape id="_x0000_s4872" style="position:absolute;left:32.09pt;top:158.49pt;width:167.89pt;height:22.63pt;z-index:487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Preventivno zaštićeno dobro</w:t>
                  </w:r>
                </w:p>
              </w:txbxContent>
            </v:textbox>
          </v:shape>
        </w:pict>
      </w:r>
      <w:r>
        <w:pict>
          <v:shape id="_x0000_s4873" style="position:absolute;left:304.94pt;top:158.49pt;width:20.72pt;height:22.63pt;z-index:487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1</w:t>
                  </w:r>
                </w:p>
              </w:txbxContent>
            </v:textbox>
          </v:shape>
        </w:pict>
      </w:r>
      <w:r>
        <w:pict>
          <v:shape id="_x0000_s4874" style="position:absolute;left:32.09pt;top:183.16pt;width:111.92pt;height:22.63pt;z-index:487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Značajni krajobraz</w:t>
                  </w:r>
                </w:p>
              </w:txbxContent>
            </v:textbox>
          </v:shape>
        </w:pict>
      </w:r>
      <w:r>
        <w:pict>
          <v:shape id="_x0000_s4875" style="position:absolute;left:304.94pt;top:183.16pt;width:20.72pt;height:22.63pt;z-index:487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1</w:t>
                  </w:r>
                </w:p>
              </w:txbxContent>
            </v:textbox>
          </v:shape>
        </w:pict>
      </w:r>
      <w:r>
        <w:pict>
          <v:shape id="_x0000_s4876" style="position:absolute;left:32.09pt;top:207.83pt;width:104.01pt;height:22.63pt;z-index:487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Posebni rezervat</w:t>
                  </w:r>
                </w:p>
              </w:txbxContent>
            </v:textbox>
          </v:shape>
        </w:pict>
      </w:r>
      <w:r>
        <w:pict>
          <v:shape id="_x0000_s4877" style="position:absolute;left:304.94pt;top:207.83pt;width:20.72pt;height:22.63pt;z-index:487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2</w:t>
                  </w:r>
                </w:p>
              </w:txbxContent>
            </v:textbox>
          </v:shape>
        </w:pict>
      </w:r>
      <w:r>
        <w:pict>
          <v:shape id="_x0000_s4878" style="position:absolute;left:32.09pt;top:232.50pt;width:149.82pt;height:22.63pt;z-index:487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Zaštićeno kulturno dobro</w:t>
                  </w:r>
                </w:p>
              </w:txbxContent>
            </v:textbox>
          </v:shape>
        </w:pict>
      </w:r>
      <w:r>
        <w:pict>
          <v:shape id="_x0000_s4879" style="position:absolute;left:302.18pt;top:232.50pt;width:27.43pt;height:22.63pt;z-index:487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27</w:t>
                  </w:r>
                </w:p>
              </w:txbxContent>
            </v:textbox>
          </v:shape>
        </w:pict>
      </w:r>
      <w:r>
        <w:pict>
          <v:shape id="_x0000_s4880" style="position:absolute;left:32.09pt;top:257.18pt;width:57.48pt;height:22.63pt;z-index:488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b/>
                      <w:color w:val="000000"/>
                    </w:rPr>
                    <w:t xml:space="preserve">Ukupno</w:t>
                  </w:r>
                </w:p>
              </w:txbxContent>
            </v:textbox>
          </v:shape>
        </w:pict>
      </w:r>
      <w:r>
        <w:pict>
          <v:shape id="_x0000_s4881" style="position:absolute;left:301.70pt;top:257.18pt;width:27.43pt;height:22.63pt;z-index:488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b/>
                      <w:color w:val="000000"/>
                    </w:rPr>
                    <w:t xml:space="preserve">31</w:t>
                  </w:r>
                </w:p>
              </w:txbxContent>
            </v:textbox>
          </v:shape>
        </w:pict>
      </w:r>
      <w:r>
        <w:pict>
          <v:shape id="_x0000_s4882" style="position:absolute;left:421.73pt;top:154.89pt;width:538.27pt;height:24.60pt;z-index:488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Prema metodologiji Ministarstva turizma i sporta, na području Novalje evidentirana je 31 atrakcija</w:t>
                  </w:r>
                </w:p>
              </w:txbxContent>
            </v:textbox>
          </v:shape>
        </w:pict>
      </w:r>
      <w:r>
        <w:pict>
          <v:shape id="_x0000_s4883" style="position:absolute;left:421.73pt;top:169.29pt;width:538.27pt;height:24.60pt;z-index:488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razvrstana u četiri kategorije. Među njima se nalazi jedno preventivno zaštićeno dobro, jedan značajni</w:t>
                  </w:r>
                </w:p>
              </w:txbxContent>
            </v:textbox>
          </v:shape>
        </w:pict>
      </w:r>
      <w:r>
        <w:pict>
          <v:shape id="_x0000_s4884" style="position:absolute;left:421.73pt;top:183.69pt;width:401.41pt;height:24.60pt;z-index:488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krajobraz, dva posebna rezervata te 27 zaštićenih kulturnihdobara.</w:t>
                  </w:r>
                </w:p>
              </w:txbxContent>
            </v:textbox>
          </v:shape>
        </w:pict>
      </w:r>
      <w:r>
        <w:pict>
          <v:shape id="_x0000_s4885" style="position:absolute;left:421.73pt;top:202.03pt;width:538.27pt;height:24.65pt;z-index:488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Ova struktura ukazuje na raznolikost atrakcijske osnove destinacije, pri čemu kulturna baština zauzima</w:t>
                  </w:r>
                </w:p>
              </w:txbxContent>
            </v:textbox>
          </v:shape>
        </w:pict>
      </w:r>
      <w:r>
        <w:pict>
          <v:shape id="_x0000_s4886" style="position:absolute;left:421.73pt;top:216.47pt;width:538.27pt;height:24.60pt;z-index:488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najveći udio i predstavlja ključan element identiteta Novalje. Istodobno, prisutnost prirodnih atrakcija</w:t>
                  </w:r>
                </w:p>
              </w:txbxContent>
            </v:textbox>
          </v:shape>
        </w:pict>
      </w:r>
      <w:r>
        <w:pict>
          <v:shape id="_x0000_s4887" style="position:absolute;left:421.73pt;top:230.87pt;width:517.37pt;height:24.60pt;z-index:488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dodatno upotpunjujeponudu i omogućuje privlačnostza različite segmenteposjetitelja.</w:t>
                  </w:r>
                </w:p>
              </w:txbxContent>
            </v:textbox>
          </v:shape>
        </w:pict>
      </w:r>
      <w:r>
        <w:pict>
          <v:shape id="_x0000_s4888" style="position:absolute;left:31.20pt;top:341.25pt;width:928.80pt;height:24.65pt;z-index:488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Plan upravljanjadestinacijom je trenutno u izradi stoga ne postoji definirani broj mjera za provedbu niti broj provedenih mjera. Pokazatelj je bitan za dugogodišnje praćenje rezultata</w:t>
                  </w:r>
                </w:p>
              </w:txbxContent>
            </v:textbox>
          </v:shape>
        </w:pict>
      </w:r>
      <w:r>
        <w:pict>
          <v:shape id="_x0000_s4889" style="position:absolute;left:31.20pt;top:355.70pt;width:420.31pt;height:24.60pt;z-index:488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prema stavkamau različitim iteracijamaplanaupravljanjadestinacijom.</w:t>
                  </w:r>
                </w:p>
              </w:txbxContent>
            </v:textbox>
          </v:shape>
        </w:pict>
      </w:r>
      <w:r>
        <w:pict>
          <v:shape id="_x0000_s4890" style="position:absolute;left:79.39pt;top:306.93pt;width:409.74pt;height:24.60pt;z-index:489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Status implementacije aktivnosti iz plana upravljanja destinacijom</w:t>
                  </w:r>
                </w:p>
              </w:txbxContent>
            </v:textbox>
          </v:shape>
        </w:pict>
      </w:r>
      <w:r>
        <w:pict>
          <v:shape id="_x0000_s4891" style="position:absolute;left:34.13pt;top:306.93pt;width:47.44pt;height:24.60pt;z-index:489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4.2.1.</w:t>
                  </w:r>
                </w:p>
              </w:txbxContent>
            </v:textbox>
          </v:shape>
        </w:pict>
      </w:r>
      <w:r>
        <w:pict>
          <v:shape id="_x0000_s4892" style="position:absolute;left:31.20pt;top:444.90pt;width:928.80pt;height:24.60pt;z-index:489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Broj ostvarenih noćenja u smještajnimobjektima destinacije po hektaru izgrađenog građevinskog područja iznosi 3.742,82 noćenja po hektaru u 2024. godini. Ovaj pokazatelj prikazuje</w:t>
                  </w:r>
                </w:p>
              </w:txbxContent>
            </v:textbox>
          </v:shape>
        </w:pict>
      </w:r>
      <w:r>
        <w:pict>
          <v:shape id="_x0000_s4893" style="position:absolute;left:31.20pt;top:459.30pt;width:928.80pt;height:24.60pt;z-index:489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intenzitetturističkog korištenjaprostora u već izgrađenimzonama stambenei ugostiteljsko-turističke namjene,odnosno razinu prostornog opterećenjapostojećih urbaniziranihpodručja u</w:t>
                  </w:r>
                </w:p>
              </w:txbxContent>
            </v:textbox>
          </v:shape>
        </w:pict>
      </w:r>
      <w:r>
        <w:pict>
          <v:shape id="_x0000_s4894" style="position:absolute;left:31.20pt;top:473.70pt;width:928.80pt;height:24.60pt;z-index:489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destinaciji. Dobivena vrijednostpokazuje visok intenzitetkorištenjaprostora, što ukazuje na snažnu koncentracijuturističkihaktivnostiu odnosu na raspoložive izgrađene površine.</w:t>
                  </w:r>
                </w:p>
              </w:txbxContent>
            </v:textbox>
          </v:shape>
        </w:pict>
      </w:r>
      <w:r>
        <w:pict>
          <v:shape id="_x0000_s4895" style="position:absolute;left:79.39pt;top:413.13pt;width:666.45pt;height:24.60pt;z-index:489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Broj ostvarenih noćenja u smještajnim objektima destinacije po hektaru izrađenog građevinskog područja JLS</w:t>
                  </w:r>
                </w:p>
              </w:txbxContent>
            </v:textbox>
          </v:shape>
        </w:pict>
      </w:r>
      <w:r>
        <w:pict>
          <v:shape id="_x0000_s4896" style="position:absolute;left:34.13pt;top:413.13pt;width:47.44pt;height:24.60pt;z-index:489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4.3.1.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4897" style="position:absolute;left:915.43pt;top:507.61pt;width:26.11pt;height:20.42pt;z-index:489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85</w:t>
                  </w:r>
                </w:p>
              </w:txbxContent>
            </v:textbox>
          </v:shape>
        </w:pict>
      </w:r>
      <w:r>
        <w:pict>
          <v:shape id="_x0000_s4898" style="position:absolute;left:383.81pt;top:526.88pt;width:248.72pt;height:17.04pt;z-index:489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4899" style="position:absolute;left:16.61pt;top:248.23pt;width:610.92pt;height:53.43pt;z-index:489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652" w:lineRule="exact"/>
                  </w:pPr>
                  <w:r>
                    <w:rPr>
                      <w:rFonts w:ascii="Calibri" w:hAnsi="Calibri" w:eastAsia="Calibri"/>
                      <w:sz w:val="52"/>
                      <w:szCs w:val="52"/>
                      <w:b/>
                      <w:color w:val="000000"/>
                    </w:rPr>
                    <w:t xml:space="preserve">2. Pokazatelji održivosti na razini destinacije </w:t>
                  </w:r>
                </w:p>
              </w:txbxContent>
            </v:textbox>
          </v:shape>
        </w:pict>
      </w:r>
      <w:r>
        <w:pict>
          <v:shape id="_x0000_s4900" style="position:absolute;left:88.61pt;top:284.58pt;width:344.71pt;height:41.08pt;z-index:490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01" w:lineRule="exact"/>
                  </w:pPr>
                  <w:r>
                    <w:rPr>
                      <w:rFonts w:ascii="Calibri" w:hAnsi="Calibri" w:eastAsia="Calibri"/>
                      <w:sz w:val="40"/>
                      <w:szCs w:val="40"/>
                      <w:i/>
                      <w:color w:val="000000"/>
                    </w:rPr>
                    <w:t xml:space="preserve">2.1. Obvezni pokazatelji održivosti</w:t>
                  </w:r>
                </w:p>
              </w:txbxContent>
            </v:textbox>
          </v:shape>
        </w:pict>
      </w:r>
      <w:r>
        <w:pict>
          <v:shape id="_x0000_s4901" style="position:absolute;left:88.61pt;top:314.58pt;width:368.01pt;height:41.08pt;z-index:490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01" w:lineRule="exact"/>
                  </w:pPr>
                  <w:r>
                    <w:rPr>
                      <w:rFonts w:ascii="Calibri" w:hAnsi="Calibri" w:eastAsia="Calibri"/>
                      <w:sz w:val="40"/>
                      <w:szCs w:val="40"/>
                      <w:b/>
                      <w:i/>
                      <w:color w:val="000000"/>
                    </w:rPr>
                    <w:t xml:space="preserve">2.2. Specifični pokazatelji održivosti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4902" style="position:absolute;left:915.43pt;top:507.61pt;width:26.11pt;height:20.42pt;z-index:490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86</w:t>
                  </w:r>
                </w:p>
              </w:txbxContent>
            </v:textbox>
          </v:shape>
        </w:pict>
      </w:r>
      <w:r>
        <w:pict>
          <v:shape id="_x0000_s4903" style="position:absolute;left:383.81pt;top:526.88pt;width:248.72pt;height:17.04pt;z-index:490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4904" style="position:absolute;left:75.91pt;top:34.41pt;width:65.93pt;height:22.63pt;z-index:490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Društveni</w:t>
                  </w:r>
                </w:p>
              </w:txbxContent>
            </v:textbox>
          </v:shape>
        </w:pict>
      </w:r>
      <w:r>
        <w:pict>
          <v:shape id="_x0000_s4905" style="position:absolute;left:230.04pt;top:34.41pt;width:57.06pt;height:22.63pt;z-index:490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Okolišni</w:t>
                  </w:r>
                </w:p>
              </w:txbxContent>
            </v:textbox>
          </v:shape>
        </w:pict>
      </w:r>
      <w:r>
        <w:pict>
          <v:shape id="_x0000_s4906" style="position:absolute;left:374.47pt;top:34.41pt;width:72.25pt;height:22.63pt;z-index:490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Ekonomski</w:t>
                  </w:r>
                </w:p>
              </w:txbxContent>
            </v:textbox>
          </v:shape>
        </w:pict>
      </w:r>
      <w:r>
        <w:pict>
          <v:shape id="_x0000_s4907" style="position:absolute;left:503.52pt;top:34.41pt;width:128.94pt;height:22.63pt;z-index:490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Prostorni/upravljanje</w:t>
                  </w:r>
                </w:p>
              </w:txbxContent>
            </v:textbox>
          </v:shape>
        </w:pict>
      </w:r>
      <w:r>
        <w:pict>
          <v:shape id="_x0000_s4908" style="position:absolute;left:79.66pt;top:103.77pt;width:352.49pt;height:24.60pt;z-index:490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Utjecaj turizma na kvalitetu života lokalnog stanovništva</w:t>
                  </w:r>
                </w:p>
              </w:txbxContent>
            </v:textbox>
          </v:shape>
        </w:pict>
      </w:r>
      <w:r>
        <w:pict>
          <v:shape id="_x0000_s4909" style="position:absolute;left:36.05pt;top:103.77pt;width:47.44pt;height:24.60pt;z-index:490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1.1.1.</w:t>
                  </w:r>
                </w:p>
              </w:txbxContent>
            </v:textbox>
          </v:shape>
        </w:pict>
      </w:r>
      <w:r>
        <w:pict>
          <v:shape id="_x0000_s4910" style="position:absolute;left:53.54pt;top:311.77pt;width:78.25pt;height:18.45pt;z-index:491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Nema nikakav </w:t>
                  </w:r>
                </w:p>
              </w:txbxContent>
            </v:textbox>
          </v:shape>
        </w:pict>
      </w:r>
      <w:r>
        <w:pict>
          <v:shape id="_x0000_s4911" style="position:absolute;left:68.90pt;top:325.31pt;width:42.56pt;height:18.50pt;z-index:491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6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učinak</w:t>
                  </w:r>
                </w:p>
              </w:txbxContent>
            </v:textbox>
          </v:shape>
        </w:pict>
      </w:r>
      <w:r>
        <w:pict>
          <v:shape id="_x0000_s4912" style="position:absolute;left:158.78pt;top:311.77pt;width:97.74pt;height:18.45pt;z-index:491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Smanjuje kvalitetu </w:t>
                  </w:r>
                </w:p>
              </w:txbxContent>
            </v:textbox>
          </v:shape>
        </w:pict>
      </w:r>
      <w:r>
        <w:pict>
          <v:shape id="_x0000_s4913" style="position:absolute;left:181.73pt;top:325.31pt;width:40.18pt;height:18.50pt;z-index:491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6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života</w:t>
                  </w:r>
                </w:p>
              </w:txbxContent>
            </v:textbox>
          </v:shape>
        </w:pict>
      </w:r>
      <w:r>
        <w:pict>
          <v:shape id="_x0000_s4914" style="position:absolute;left:268.56pt;top:311.77pt;width:100.21pt;height:18.45pt;z-index:491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Pomaže u održanju </w:t>
                  </w:r>
                </w:p>
              </w:txbxContent>
            </v:textbox>
          </v:shape>
        </w:pict>
      </w:r>
      <w:r>
        <w:pict>
          <v:shape id="_x0000_s4915" style="position:absolute;left:277.44pt;top:325.31pt;width:80.66pt;height:18.50pt;z-index:491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6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kvalitete života</w:t>
                  </w:r>
                </w:p>
              </w:txbxContent>
            </v:textbox>
          </v:shape>
        </w:pict>
      </w:r>
      <w:r>
        <w:pict>
          <v:shape id="_x0000_s4916" style="position:absolute;left:374.90pt;top:311.77pt;width:118.31pt;height:18.45pt;z-index:491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Pomaže u unapređenju </w:t>
                  </w:r>
                </w:p>
              </w:txbxContent>
            </v:textbox>
          </v:shape>
        </w:pict>
      </w:r>
      <w:r>
        <w:pict>
          <v:shape id="_x0000_s4917" style="position:absolute;left:389.42pt;top:325.31pt;width:80.66pt;height:18.50pt;z-index:491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6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kvalitete života</w:t>
                  </w:r>
                </w:p>
              </w:txbxContent>
            </v:textbox>
          </v:shape>
        </w:pict>
      </w:r>
      <w:r>
        <w:pict>
          <v:shape id="_x0000_s4918" style="position:absolute;left:43.68pt;top:291.51pt;width:28.61pt;height:20.42pt;z-index:491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1%</w:t>
                  </w:r>
                </w:p>
              </w:txbxContent>
            </v:textbox>
          </v:shape>
        </w:pict>
      </w:r>
      <w:r>
        <w:pict>
          <v:shape id="_x0000_s4919" style="position:absolute;left:73.20pt;top:291.51pt;width:28.61pt;height:20.42pt;z-index:491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1%</w:t>
                  </w:r>
                </w:p>
              </w:txbxContent>
            </v:textbox>
          </v:shape>
        </w:pict>
      </w:r>
      <w:r>
        <w:pict>
          <v:shape id="_x0000_s4920" style="position:absolute;left:102.70pt;top:293.00pt;width:28.61pt;height:20.42pt;z-index:492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0%</w:t>
                  </w:r>
                </w:p>
              </w:txbxContent>
            </v:textbox>
          </v:shape>
        </w:pict>
      </w:r>
      <w:r>
        <w:pict>
          <v:shape id="_x0000_s4921" style="position:absolute;left:153.22pt;top:238.62pt;width:34.66pt;height:20.42pt;z-index:492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36%</w:t>
                  </w:r>
                </w:p>
              </w:txbxContent>
            </v:textbox>
          </v:shape>
        </w:pict>
      </w:r>
      <w:r>
        <w:pict>
          <v:shape id="_x0000_s4922" style="position:absolute;left:182.71pt;top:249.25pt;width:34.66pt;height:20.42pt;z-index:492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29%</w:t>
                  </w:r>
                </w:p>
              </w:txbxContent>
            </v:textbox>
          </v:shape>
        </w:pict>
      </w:r>
      <w:r>
        <w:pict>
          <v:shape id="_x0000_s4923" style="position:absolute;left:212.33pt;top:202.33pt;width:34.71pt;height:20.47pt;z-index:492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60%</w:t>
                  </w:r>
                </w:p>
              </w:txbxContent>
            </v:textbox>
          </v:shape>
        </w:pict>
      </w:r>
      <w:r>
        <w:pict>
          <v:shape id="_x0000_s4924" style="position:absolute;left:265.34pt;top:229.62pt;width:34.66pt;height:20.42pt;z-index:492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42%</w:t>
                  </w:r>
                </w:p>
              </w:txbxContent>
            </v:textbox>
          </v:shape>
        </w:pict>
      </w:r>
      <w:r>
        <w:pict>
          <v:shape id="_x0000_s4925" style="position:absolute;left:294.84pt;top:229.62pt;width:34.66pt;height:20.42pt;z-index:492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42%</w:t>
                  </w:r>
                </w:p>
              </w:txbxContent>
            </v:textbox>
          </v:shape>
        </w:pict>
      </w:r>
      <w:r>
        <w:pict>
          <v:shape id="_x0000_s4926" style="position:absolute;left:324.36pt;top:232.62pt;width:34.66pt;height:20.42pt;z-index:492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40%</w:t>
                  </w:r>
                </w:p>
              </w:txbxContent>
            </v:textbox>
          </v:shape>
        </w:pict>
      </w:r>
      <w:r>
        <w:pict>
          <v:shape id="_x0000_s4927" style="position:absolute;left:377.35pt;top:261.25pt;width:34.66pt;height:20.42pt;z-index:492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21%</w:t>
                  </w:r>
                </w:p>
              </w:txbxContent>
            </v:textbox>
          </v:shape>
        </w:pict>
      </w:r>
      <w:r>
        <w:pict>
          <v:shape id="_x0000_s4928" style="position:absolute;left:406.87pt;top:250.72pt;width:34.71pt;height:20.47pt;z-index:492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28%</w:t>
                  </w:r>
                </w:p>
              </w:txbxContent>
            </v:textbox>
          </v:shape>
        </w:pict>
      </w:r>
      <w:r>
        <w:pict>
          <v:shape id="_x0000_s4929" style="position:absolute;left:438.86pt;top:293.00pt;width:28.61pt;height:20.42pt;z-index:492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0%</w:t>
                  </w:r>
                </w:p>
              </w:txbxContent>
            </v:textbox>
          </v:shape>
        </w:pict>
      </w:r>
      <w:r>
        <w:pict>
          <v:shape id="_x0000_s4930" style="position:absolute;left:330.67pt;top:171.20pt;width:73.23pt;height:18.45pt;z-index:493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Svi stanovnici</w:t>
                  </w:r>
                </w:p>
              </w:txbxContent>
            </v:textbox>
          </v:shape>
        </w:pict>
      </w:r>
      <w:r>
        <w:pict>
          <v:shape id="_x0000_s4931" style="position:absolute;left:403.30pt;top:171.20pt;width:207.65pt;height:18.45pt;z-index:493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Stanovnici koji ostvaruju prihode od turizma</w:t>
                  </w:r>
                </w:p>
              </w:txbxContent>
            </v:textbox>
          </v:shape>
        </w:pict>
      </w:r>
      <w:r>
        <w:pict>
          <v:shape id="_x0000_s4932" style="position:absolute;left:587.33pt;top:171.20pt;width:221.14pt;height:18.45pt;z-index:493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Stanovnici koji ne ostvaruju prihode od turizma</w:t>
                  </w:r>
                </w:p>
              </w:txbxContent>
            </v:textbox>
          </v:shape>
        </w:pict>
      </w:r>
      <w:r>
        <w:pict>
          <v:shape id="_x0000_s4933" style="position:absolute;left:521.86pt;top:311.77pt;width:88.22pt;height:18.45pt;z-index:493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1 - U potpunosti </w:t>
                  </w:r>
                </w:p>
              </w:txbxContent>
            </v:textbox>
          </v:shape>
        </w:pict>
      </w:r>
      <w:r>
        <w:pict>
          <v:shape id="_x0000_s4934" style="position:absolute;left:514.42pt;top:325.31pt;width:108.06pt;height:18.50pt;z-index:493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6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sam nezadovoljan/na</w:t>
                  </w:r>
                </w:p>
              </w:txbxContent>
            </v:textbox>
          </v:shape>
        </w:pict>
      </w:r>
      <w:r>
        <w:pict>
          <v:shape id="_x0000_s4935" style="position:absolute;left:634.80pt;top:311.77pt;width:19.48pt;height:18.45pt;z-index:493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2</w:t>
                  </w:r>
                </w:p>
              </w:txbxContent>
            </v:textbox>
          </v:shape>
        </w:pict>
      </w:r>
      <w:r>
        <w:pict>
          <v:shape id="_x0000_s4936" style="position:absolute;left:701.40pt;top:311.77pt;width:66.87pt;height:18.45pt;z-index:493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3 - Niti sam </w:t>
                  </w:r>
                </w:p>
              </w:txbxContent>
            </v:textbox>
          </v:shape>
        </w:pict>
      </w:r>
      <w:r>
        <w:pict>
          <v:shape id="_x0000_s4937" style="position:absolute;left:690.12pt;top:325.31pt;width:98.36pt;height:18.50pt;z-index:493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6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zadovoljan/na, niti </w:t>
                  </w:r>
                </w:p>
              </w:txbxContent>
            </v:textbox>
          </v:shape>
        </w:pict>
      </w:r>
      <w:r>
        <w:pict>
          <v:shape id="_x0000_s4938" style="position:absolute;left:685.32pt;top:338.79pt;width:107.81pt;height:18.45pt;z-index:493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sam nezadovoljan/na</w:t>
                  </w:r>
                </w:p>
              </w:txbxContent>
            </v:textbox>
          </v:shape>
        </w:pict>
      </w:r>
      <w:r>
        <w:pict>
          <v:shape id="_x0000_s4939" style="position:absolute;left:805.70pt;top:311.77pt;width:19.48pt;height:18.45pt;z-index:493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4</w:t>
                  </w:r>
                </w:p>
              </w:txbxContent>
            </v:textbox>
          </v:shape>
        </w:pict>
      </w:r>
      <w:r>
        <w:pict>
          <v:shape id="_x0000_s4940" style="position:absolute;left:863.59pt;top:311.77pt;width:88.22pt;height:18.45pt;z-index:494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5 - U potpunosti </w:t>
                  </w:r>
                </w:p>
              </w:txbxContent>
            </v:textbox>
          </v:shape>
        </w:pict>
      </w:r>
      <w:r>
        <w:pict>
          <v:shape id="_x0000_s4941" style="position:absolute;left:860.59pt;top:325.31pt;width:96.98pt;height:18.50pt;z-index:494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6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sam zadovoljan/na</w:t>
                  </w:r>
                </w:p>
              </w:txbxContent>
            </v:textbox>
          </v:shape>
        </w:pict>
      </w:r>
      <w:r>
        <w:pict>
          <v:shape id="_x0000_s4942" style="position:absolute;left:522.00pt;top:277.88pt;width:28.61pt;height:20.42pt;z-index:494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6%</w:t>
                  </w:r>
                </w:p>
              </w:txbxContent>
            </v:textbox>
          </v:shape>
        </w:pict>
      </w:r>
      <w:r>
        <w:pict>
          <v:shape id="_x0000_s4943" style="position:absolute;left:544.51pt;top:277.88pt;width:28.61pt;height:20.42pt;z-index:494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6%</w:t>
                  </w:r>
                </w:p>
              </w:txbxContent>
            </v:textbox>
          </v:shape>
        </w:pict>
      </w:r>
      <w:r>
        <w:pict>
          <v:shape id="_x0000_s4944" style="position:absolute;left:567.00pt;top:272.89pt;width:28.61pt;height:20.42pt;z-index:494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8%</w:t>
                  </w:r>
                </w:p>
              </w:txbxContent>
            </v:textbox>
          </v:shape>
        </w:pict>
      </w:r>
      <w:r>
        <w:pict>
          <v:shape id="_x0000_s4945" style="position:absolute;left:607.39pt;top:272.89pt;width:28.61pt;height:20.42pt;z-index:494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8%</w:t>
                  </w:r>
                </w:p>
              </w:txbxContent>
            </v:textbox>
          </v:shape>
        </w:pict>
      </w:r>
      <w:r>
        <w:pict>
          <v:shape id="_x0000_s4946" style="position:absolute;left:629.88pt;top:272.89pt;width:28.61pt;height:20.42pt;z-index:494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8%</w:t>
                  </w:r>
                </w:p>
              </w:txbxContent>
            </v:textbox>
          </v:shape>
        </w:pict>
      </w:r>
      <w:r>
        <w:pict>
          <v:shape id="_x0000_s4947" style="position:absolute;left:652.39pt;top:272.89pt;width:28.61pt;height:20.42pt;z-index:494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8%</w:t>
                  </w:r>
                </w:p>
              </w:txbxContent>
            </v:textbox>
          </v:shape>
        </w:pict>
      </w:r>
      <w:r>
        <w:pict>
          <v:shape id="_x0000_s4948" style="position:absolute;left:690.38pt;top:215.00pt;width:61.69pt;height:23.95pt;z-index:494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31% 29%</w:t>
                  </w:r>
                </w:p>
              </w:txbxContent>
            </v:textbox>
          </v:shape>
        </w:pict>
      </w:r>
      <w:r>
        <w:pict>
          <v:shape id="_x0000_s4949" style="position:absolute;left:735.41pt;top:202.33pt;width:34.71pt;height:20.47pt;z-index:494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36%</w:t>
                  </w:r>
                </w:p>
              </w:txbxContent>
            </v:textbox>
          </v:shape>
        </w:pict>
      </w:r>
      <w:r>
        <w:pict>
          <v:shape id="_x0000_s4950" style="position:absolute;left:775.78pt;top:204.85pt;width:88.71pt;height:26.59pt;z-index:495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34% </w:t>
                  </w: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35%</w:t>
                  </w: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 </w:t>
                  </w: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32%</w:t>
                  </w:r>
                </w:p>
              </w:txbxContent>
            </v:textbox>
          </v:shape>
        </w:pict>
      </w:r>
      <w:r>
        <w:pict>
          <v:shape id="_x0000_s4951" style="position:absolute;left:861.17pt;top:237.59pt;width:61.73pt;height:24.00pt;z-index:495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20%</w:t>
                  </w: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 </w:t>
                  </w: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22%</w:t>
                  </w:r>
                </w:p>
              </w:txbxContent>
            </v:textbox>
          </v:shape>
        </w:pict>
      </w:r>
      <w:r>
        <w:pict>
          <v:shape id="_x0000_s4952" style="position:absolute;left:906.17pt;top:252.75pt;width:34.67pt;height:20.42pt;z-index:495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16%</w:t>
                  </w:r>
                </w:p>
              </w:txbxContent>
            </v:textbox>
          </v:shape>
        </w:pict>
      </w:r>
      <w:r>
        <w:pict>
          <v:shape id="_x0000_s4953" style="position:absolute;left:516.26pt;top:132.18pt;width:421.48pt;height:24.60pt;z-index:495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Općenito govoreći, koliko ste trenutno zadovoljni sa životom u mjestu:</w:t>
                  </w:r>
                </w:p>
              </w:txbxContent>
            </v:textbox>
          </v:shape>
        </w:pict>
      </w:r>
      <w:r>
        <w:pict>
          <v:shape id="_x0000_s4954" style="position:absolute;left:31.46pt;top:365.18pt;width:928.54pt;height:24.60pt;z-index:495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Prema rezultatima ankete provedenima među lokalnim stanovništvom vidljive su razlike u percepciji utjecajaturizma na kvalitetu života između onih koji ostvaruju prihode od turizma i</w:t>
                  </w:r>
                </w:p>
              </w:txbxContent>
            </v:textbox>
          </v:shape>
        </w:pict>
      </w:r>
      <w:r>
        <w:pict>
          <v:shape id="_x0000_s4955" style="position:absolute;left:31.46pt;top:379.58pt;width:928.54pt;height:24.60pt;z-index:495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onih koji ih nemaju. Ukupno 36% ispitanikasmatra da turizam smanjujekvalitetuživota u Novalji, a taj je udio znatno viši među stanovnicimakoji nemajuprihode od turizma (60% ) nego</w:t>
                  </w:r>
                </w:p>
              </w:txbxContent>
            </v:textbox>
          </v:shape>
        </w:pict>
      </w:r>
      <w:r>
        <w:pict>
          <v:shape id="_x0000_s4956" style="position:absolute;left:31.46pt;top:393.98pt;width:928.54pt;height:24.60pt;z-index:495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među onima koji ih ostvaruju (29% ). S druge strane, 63% ispitanika ističe pozitivan utjecaj turizma te 42% navodi da pomaže u održavanju kvalitete života, a 21% u njezinom</w:t>
                  </w:r>
                </w:p>
              </w:txbxContent>
            </v:textbox>
          </v:shape>
        </w:pict>
      </w:r>
      <w:r>
        <w:pict>
          <v:shape id="_x0000_s4957" style="position:absolute;left:31.46pt;top:408.36pt;width:928.54pt;height:24.65pt;z-index:495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unapređenju. I u ovom segmentu razlike su jasne: stanovnici koji ostvaruju prihode u većoj mjeri pozitivno vrednuju doprinos turizma, dok je među onima bez prihoda takvo mišljenje</w:t>
                  </w:r>
                </w:p>
              </w:txbxContent>
            </v:textbox>
          </v:shape>
        </w:pict>
      </w:r>
      <w:r>
        <w:pict>
          <v:shape id="_x0000_s4958" style="position:absolute;left:31.46pt;top:422.80pt;width:105.18pt;height:24.60pt;z-index:495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slabijeizraženo.</w:t>
                  </w:r>
                </w:p>
              </w:txbxContent>
            </v:textbox>
          </v:shape>
        </w:pict>
      </w:r>
      <w:r>
        <w:pict>
          <v:shape id="_x0000_s4959" style="position:absolute;left:31.46pt;top:441.16pt;width:928.54pt;height:24.60pt;z-index:495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Kada je riječ o općem zadovoljstvuživotom u Novalji, većina stanovnika(54% ) navodi da su zadovoljni, dok je 14% nezadovoljno,a 31% zauzima neutralanstav. Zadovoljstvo je izraženije</w:t>
                  </w:r>
                </w:p>
              </w:txbxContent>
            </v:textbox>
          </v:shape>
        </w:pict>
      </w:r>
      <w:r>
        <w:pict>
          <v:shape id="_x0000_s4960" style="position:absolute;left:31.46pt;top:455.56pt;width:928.54pt;height:24.60pt;z-index:496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među stanovnicimakoji ostvarujuprihod od turizma (57% ) u odnosu na one bez prihoda (48% ). Dobna struktura dodatno naglašavarazlike: mlađistanovnicido 45 godina češće iskazuju</w:t>
                  </w:r>
                </w:p>
              </w:txbxContent>
            </v:textbox>
          </v:shape>
        </w:pict>
      </w:r>
      <w:r>
        <w:pict>
          <v:shape id="_x0000_s4961" style="position:absolute;left:31.46pt;top:469.96pt;width:417.84pt;height:24.60pt;z-index:496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zadovoljstvo (69% ), dok je među starijimataj udio osjetno niži (43% ).</w:t>
                  </w:r>
                </w:p>
              </w:txbxContent>
            </v:textbox>
          </v:shape>
        </w:pict>
      </w:r>
      <w:r>
        <w:pict>
          <v:shape id="_x0000_s4962" style="position:absolute;left:31.54pt;top:132.95pt;width:550.80pt;height:24.60pt;z-index:496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Razmislite kako sve turizam utječe na svakodnevni život u Vašem mjestu. Uzimajući u obzir i </w:t>
                  </w:r>
                </w:p>
              </w:txbxContent>
            </v:textbox>
          </v:shape>
        </w:pict>
      </w:r>
      <w:r>
        <w:pict>
          <v:shape id="_x0000_s4963" style="position:absolute;left:31.54pt;top:147.35pt;width:405.81pt;height:24.60pt;z-index:496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dobre i loše strane turizma, smatrate li da turizam u Vašem mjestu:</w:t>
                  </w:r>
                </w:p>
              </w:txbxContent>
            </v:textbox>
          </v:shape>
        </w:pict>
      </w:r>
      <w:r>
        <w:pict>
          <v:shape id="_x0000_s4964" style="position:absolute;left:31.20pt;top:507.37pt;width:398.21pt;height:20.42pt;z-index:496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Karika – rezultati Ankete lokalnih stanovnika, Horwath HTL analiza, 2026.</w:t>
                  </w:r>
                </w:p>
              </w:txbxContent>
            </v:textbox>
          </v:shape>
        </w:pict>
      </w:r>
      <w:r>
        <w:pict>
          <v:shape id="_x0000_s4965" style="position:absolute;left:685.49pt;top:34.41pt;width:48.76pt;height:22.63pt;z-index:496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Ostalo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4966" style="position:absolute;left:915.43pt;top:507.61pt;width:26.11pt;height:20.42pt;z-index:496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87</w:t>
                  </w:r>
                </w:p>
              </w:txbxContent>
            </v:textbox>
          </v:shape>
        </w:pict>
      </w:r>
      <w:r>
        <w:pict>
          <v:shape id="_x0000_s4967" style="position:absolute;left:383.81pt;top:526.88pt;width:248.72pt;height:17.04pt;z-index:496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4968" style="position:absolute;left:75.91pt;top:34.41pt;width:65.93pt;height:22.63pt;z-index:496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Društveni</w:t>
                  </w:r>
                </w:p>
              </w:txbxContent>
            </v:textbox>
          </v:shape>
        </w:pict>
      </w:r>
      <w:r>
        <w:pict>
          <v:shape id="_x0000_s4969" style="position:absolute;left:230.04pt;top:34.41pt;width:57.06pt;height:22.63pt;z-index:496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Okolišni</w:t>
                  </w:r>
                </w:p>
              </w:txbxContent>
            </v:textbox>
          </v:shape>
        </w:pict>
      </w:r>
      <w:r>
        <w:pict>
          <v:shape id="_x0000_s4970" style="position:absolute;left:374.47pt;top:34.41pt;width:72.25pt;height:22.63pt;z-index:497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Ekonomski</w:t>
                  </w:r>
                </w:p>
              </w:txbxContent>
            </v:textbox>
          </v:shape>
        </w:pict>
      </w:r>
      <w:r>
        <w:pict>
          <v:shape id="_x0000_s4971" style="position:absolute;left:503.52pt;top:34.41pt;width:128.94pt;height:22.63pt;z-index:497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Prostorni/upravljanje</w:t>
                  </w:r>
                </w:p>
              </w:txbxContent>
            </v:textbox>
          </v:shape>
        </w:pict>
      </w:r>
      <w:r>
        <w:pict>
          <v:shape id="_x0000_s4972" style="position:absolute;left:79.66pt;top:103.77pt;width:639.88pt;height:24.60pt;z-index:497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Udio stanovnika koji imaju pozitivno odnosno negativno mišljenje o utjecaju turizma na identitet mjesta </w:t>
                  </w:r>
                </w:p>
              </w:txbxContent>
            </v:textbox>
          </v:shape>
        </w:pict>
      </w:r>
      <w:r>
        <w:pict>
          <v:shape id="_x0000_s4973" style="position:absolute;left:35.21pt;top:103.77pt;width:47.44pt;height:24.60pt;z-index:497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1.1.2.</w:t>
                  </w:r>
                </w:p>
              </w:txbxContent>
            </v:textbox>
          </v:shape>
        </w:pict>
      </w:r>
      <w:r>
        <w:pict>
          <v:shape id="_x0000_s4974" style="position:absolute;left:24.98pt;top:348.42pt;width:119.01pt;height:18.45pt;z-index:497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1 - Turizam ima izrazito </w:t>
                  </w:r>
                </w:p>
              </w:txbxContent>
            </v:textbox>
          </v:shape>
        </w:pict>
      </w:r>
      <w:r>
        <w:pict>
          <v:shape id="_x0000_s4975" style="position:absolute;left:38.42pt;top:361.98pt;width:89.15pt;height:18.45pt;z-index:497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negativan utjecaj</w:t>
                  </w:r>
                </w:p>
              </w:txbxContent>
            </v:textbox>
          </v:shape>
        </w:pict>
      </w:r>
      <w:r>
        <w:pict>
          <v:shape id="_x0000_s4976" style="position:absolute;left:153.38pt;top:348.42pt;width:19.48pt;height:18.45pt;z-index:497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2</w:t>
                  </w:r>
                </w:p>
              </w:txbxContent>
            </v:textbox>
          </v:shape>
        </w:pict>
      </w:r>
      <w:r>
        <w:pict>
          <v:shape id="_x0000_s4977" style="position:absolute;left:211.25pt;top:348.42pt;width:94.68pt;height:18.45pt;z-index:497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3 - Niti negativan, </w:t>
                  </w:r>
                </w:p>
              </w:txbxContent>
            </v:textbox>
          </v:shape>
        </w:pict>
      </w:r>
      <w:r>
        <w:pict>
          <v:shape id="_x0000_s4978" style="position:absolute;left:220.37pt;top:361.98pt;width:70.64pt;height:18.45pt;z-index:497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niti pozitivan</w:t>
                  </w:r>
                </w:p>
              </w:txbxContent>
            </v:textbox>
          </v:shape>
        </w:pict>
      </w:r>
      <w:r>
        <w:pict>
          <v:shape id="_x0000_s4979" style="position:absolute;left:328.51pt;top:348.42pt;width:19.48pt;height:18.45pt;z-index:497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4</w:t>
                  </w:r>
                </w:p>
              </w:txbxContent>
            </v:textbox>
          </v:shape>
        </w:pict>
      </w:r>
      <w:r>
        <w:pict>
          <v:shape id="_x0000_s4980" style="position:absolute;left:375.29pt;top:348.42pt;width:119.01pt;height:18.45pt;z-index:498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5 - Turizam ima izrazito </w:t>
                  </w:r>
                </w:p>
              </w:txbxContent>
            </v:textbox>
          </v:shape>
        </w:pict>
      </w:r>
      <w:r>
        <w:pict>
          <v:shape id="_x0000_s4981" style="position:absolute;left:389.33pt;top:361.98pt;width:85.95pt;height:18.45pt;z-index:498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pozitivan utjecaj</w:t>
                  </w:r>
                </w:p>
              </w:txbxContent>
            </v:textbox>
          </v:shape>
        </w:pict>
      </w:r>
      <w:r>
        <w:pict>
          <v:shape id="_x0000_s4982" style="position:absolute;left:35.30pt;top:187.62pt;width:90.05pt;height:26.83pt;z-index:498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34% 34% </w:t>
                  </w: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36%</w:t>
                  </w:r>
                </w:p>
              </w:txbxContent>
            </v:textbox>
          </v:shape>
        </w:pict>
      </w:r>
      <w:r>
        <w:pict>
          <v:shape id="_x0000_s4983" style="position:absolute;left:122.95pt;top:254.63pt;width:62.25pt;height:22.96pt;z-index:498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19% 18%</w:t>
                  </w:r>
                </w:p>
              </w:txbxContent>
            </v:textbox>
          </v:shape>
        </w:pict>
      </w:r>
      <w:r>
        <w:pict>
          <v:shape id="_x0000_s4984" style="position:absolute;left:169.08pt;top:234.87pt;width:34.66pt;height:20.42pt;z-index:498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24%</w:t>
                  </w:r>
                </w:p>
              </w:txbxContent>
            </v:textbox>
          </v:shape>
        </w:pict>
      </w:r>
      <w:r>
        <w:pict>
          <v:shape id="_x0000_s4985" style="position:absolute;left:210.46pt;top:230.97pt;width:62.47pt;height:26.87pt;z-index:498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23%</w:t>
                  </w: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 </w:t>
                  </w: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25%</w:t>
                  </w:r>
                </w:p>
              </w:txbxContent>
            </v:textbox>
          </v:shape>
        </w:pict>
      </w:r>
      <w:r>
        <w:pict>
          <v:shape id="_x0000_s4986" style="position:absolute;left:256.58pt;top:266.51pt;width:34.66pt;height:20.42pt;z-index:498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16%</w:t>
                  </w:r>
                </w:p>
              </w:txbxContent>
            </v:textbox>
          </v:shape>
        </w:pict>
      </w:r>
      <w:r>
        <w:pict>
          <v:shape id="_x0000_s4987" style="position:absolute;left:298.10pt;top:266.51pt;width:90.02pt;height:26.83pt;z-index:498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15% 14% </w:t>
                  </w: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16%</w:t>
                  </w:r>
                </w:p>
              </w:txbxContent>
            </v:textbox>
          </v:shape>
        </w:pict>
      </w:r>
      <w:r>
        <w:pict>
          <v:shape id="_x0000_s4988" style="position:absolute;left:388.10pt;top:298.02pt;width:28.61pt;height:20.42pt;z-index:498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8%</w:t>
                  </w:r>
                </w:p>
              </w:txbxContent>
            </v:textbox>
          </v:shape>
        </w:pict>
      </w:r>
      <w:r>
        <w:pict>
          <v:shape id="_x0000_s4989" style="position:absolute;left:411.24pt;top:298.02pt;width:28.61pt;height:20.42pt;z-index:498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8%</w:t>
                  </w:r>
                </w:p>
              </w:txbxContent>
            </v:textbox>
          </v:shape>
        </w:pict>
      </w:r>
      <w:r>
        <w:pict>
          <v:shape id="_x0000_s4990" style="position:absolute;left:434.23pt;top:298.02pt;width:28.61pt;height:20.42pt;z-index:499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8%</w:t>
                  </w:r>
                </w:p>
              </w:txbxContent>
            </v:textbox>
          </v:shape>
        </w:pict>
      </w:r>
      <w:r>
        <w:pict>
          <v:shape id="_x0000_s4991" style="position:absolute;left:495.38pt;top:132.18pt;width:464.62pt;height:24.60pt;z-index:499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Prema Vašem mišljenju, kako turistički razvoj utječe na očuvanje tradicije, običaja i kulture </w:t>
                  </w:r>
                </w:p>
              </w:txbxContent>
            </v:textbox>
          </v:shape>
        </w:pict>
      </w:r>
      <w:r>
        <w:pict>
          <v:shape id="_x0000_s4992" style="position:absolute;left:495.38pt;top:146.58pt;width:68.06pt;height:24.60pt;z-index:499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Novalje? </w:t>
                  </w:r>
                </w:p>
              </w:txbxContent>
            </v:textbox>
          </v:shape>
        </w:pict>
      </w:r>
      <w:r>
        <w:pict>
          <v:shape id="_x0000_s4993" style="position:absolute;left:31.46pt;top:396.71pt;width:928.54pt;height:24.60pt;z-index:499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Temeljemprovedene anketelokalnog stanovništva,razvidno je kako većina stanovništvau promatranimkategorijamautjecajana autentičnostmjestate očuvanjatradicije percipira turizam</w:t>
                  </w:r>
                </w:p>
              </w:txbxContent>
            </v:textbox>
          </v:shape>
        </w:pict>
      </w:r>
      <w:r>
        <w:pict>
          <v:shape id="_x0000_s4994" style="position:absolute;left:31.46pt;top:411.11pt;width:928.54pt;height:24.60pt;z-index:499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negativno. Ukupno 53% stanovnikasmatra da turizam ima negativanutjecaj na identitetNovalje, dok 23% prepoznaje pozitivan učinak. Udio onih koji smatrajuda turizam ima pozitivan</w:t>
                  </w:r>
                </w:p>
              </w:txbxContent>
            </v:textbox>
          </v:shape>
        </w:pict>
      </w:r>
      <w:r>
        <w:pict>
          <v:shape id="_x0000_s4995" style="position:absolute;left:31.46pt;top:425.51pt;width:928.54pt;height:24.60pt;z-index:499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utjecajpodjednak je među stanovnicimabez obzira ostvarujuli prihod od turizma ili ne, no negativnapercepcijaizraženija je kod onih koji nemajuprihode od turizma.</w:t>
                  </w:r>
                </w:p>
              </w:txbxContent>
            </v:textbox>
          </v:shape>
        </w:pict>
      </w:r>
      <w:r>
        <w:pict>
          <v:shape id="_x0000_s4996" style="position:absolute;left:31.46pt;top:443.87pt;width:928.54pt;height:24.60pt;z-index:499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Kada je riječ o očuvanju tradicije, običaja i kulture, rezultati pokazuju još izraženiji negativanstav. Više od polovice stanovnika (56% ) smatra da turizam negativno utječe na očuvanje</w:t>
                  </w:r>
                </w:p>
              </w:txbxContent>
            </v:textbox>
          </v:shape>
        </w:pict>
      </w:r>
      <w:r>
        <w:pict>
          <v:shape id="_x0000_s4997" style="position:absolute;left:31.46pt;top:458.25pt;width:928.54pt;height:24.65pt;z-index:499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tradicije, dok tek 19% vidi pozitivan doprinos. Razlike su posebno vidljive s obzirom na ekonomski interes: stanovnicikoji nemajuprihode od turizma u većoj mjeri percipiraju negativan</w:t>
                  </w:r>
                </w:p>
              </w:txbxContent>
            </v:textbox>
          </v:shape>
        </w:pict>
      </w:r>
      <w:r>
        <w:pict>
          <v:shape id="_x0000_s4998" style="position:absolute;left:31.46pt;top:472.70pt;width:387.74pt;height:24.60pt;z-index:499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utjecaj(72% ) u usporedbi s onima koji se bave turizmom (52% ).</w:t>
                  </w:r>
                </w:p>
              </w:txbxContent>
            </v:textbox>
          </v:shape>
        </w:pict>
      </w:r>
      <w:r>
        <w:pict>
          <v:shape id="_x0000_s4999" style="position:absolute;left:31.54pt;top:132.95pt;width:564.07pt;height:24.60pt;z-index:499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Prema Vašem mišljenju, kako turistički razvoj utječe na duh Novalje, na njegovu autentičnost? </w:t>
                  </w:r>
                </w:p>
              </w:txbxContent>
            </v:textbox>
          </v:shape>
        </w:pict>
      </w:r>
      <w:r>
        <w:pict>
          <v:shape id="_x0000_s5000" style="position:absolute;left:31.20pt;top:507.37pt;width:398.21pt;height:20.42pt;z-index:500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Karika – rezultati Ankete lokalnih stanovnika, Horwath HTL analiza, 2026.</w:t>
                  </w:r>
                </w:p>
              </w:txbxContent>
            </v:textbox>
          </v:shape>
        </w:pict>
      </w:r>
      <w:r>
        <w:pict>
          <v:shape id="_x0000_s5001" style="position:absolute;left:499.03pt;top:348.42pt;width:119.01pt;height:18.45pt;z-index:500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1 - Turizam ima izrazito </w:t>
                  </w:r>
                </w:p>
              </w:txbxContent>
            </v:textbox>
          </v:shape>
        </w:pict>
      </w:r>
      <w:r>
        <w:pict>
          <v:shape id="_x0000_s5002" style="position:absolute;left:512.47pt;top:361.98pt;width:89.15pt;height:18.45pt;z-index:500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negativan utjecaj</w:t>
                  </w:r>
                </w:p>
              </w:txbxContent>
            </v:textbox>
          </v:shape>
        </w:pict>
      </w:r>
      <w:r>
        <w:pict>
          <v:shape id="_x0000_s5003" style="position:absolute;left:627.43pt;top:348.42pt;width:19.48pt;height:18.45pt;z-index:500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2</w:t>
                  </w:r>
                </w:p>
              </w:txbxContent>
            </v:textbox>
          </v:shape>
        </w:pict>
      </w:r>
      <w:r>
        <w:pict>
          <v:shape id="_x0000_s5004" style="position:absolute;left:685.32pt;top:348.42pt;width:94.68pt;height:18.45pt;z-index:500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3 - Niti negativan, </w:t>
                  </w:r>
                </w:p>
              </w:txbxContent>
            </v:textbox>
          </v:shape>
        </w:pict>
      </w:r>
      <w:r>
        <w:pict>
          <v:shape id="_x0000_s5005" style="position:absolute;left:694.44pt;top:361.98pt;width:70.64pt;height:18.45pt;z-index:500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niti pozitivan</w:t>
                  </w:r>
                </w:p>
              </w:txbxContent>
            </v:textbox>
          </v:shape>
        </w:pict>
      </w:r>
      <w:r>
        <w:pict>
          <v:shape id="_x0000_s5006" style="position:absolute;left:802.58pt;top:348.42pt;width:19.48pt;height:18.45pt;z-index:500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4</w:t>
                  </w:r>
                </w:p>
              </w:txbxContent>
            </v:textbox>
          </v:shape>
        </w:pict>
      </w:r>
      <w:r>
        <w:pict>
          <v:shape id="_x0000_s5007" style="position:absolute;left:849.34pt;top:348.42pt;width:110.66pt;height:18.45pt;z-index:500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5 - Turizam ima izrazito </w:t>
                  </w:r>
                </w:p>
              </w:txbxContent>
            </v:textbox>
          </v:shape>
        </w:pict>
      </w:r>
      <w:r>
        <w:pict>
          <v:shape id="_x0000_s5008" style="position:absolute;left:863.38pt;top:361.98pt;width:85.95pt;height:18.45pt;z-index:500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pozitivan utjecaj</w:t>
                  </w:r>
                </w:p>
              </w:txbxContent>
            </v:textbox>
          </v:shape>
        </w:pict>
      </w:r>
      <w:r>
        <w:pict>
          <v:shape id="_x0000_s5009" style="position:absolute;left:502.01pt;top:228.59pt;width:82.10pt;height:21.86pt;z-index:500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34,0%</w:t>
                  </w: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 33,0%</w:t>
                  </w:r>
                </w:p>
              </w:txbxContent>
            </v:textbox>
          </v:shape>
        </w:pict>
      </w:r>
      <w:r>
        <w:pict>
          <v:shape id="_x0000_s5010" style="position:absolute;left:551.64pt;top:210.71pt;width:43.78pt;height:20.47pt;z-index:501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40,0%</w:t>
                  </w:r>
                </w:p>
              </w:txbxContent>
            </v:textbox>
          </v:shape>
        </w:pict>
      </w:r>
      <w:r>
        <w:pict>
          <v:shape id="_x0000_s5011" style="position:absolute;left:589.51pt;top:264.25pt;width:43.71pt;height:20.42pt;z-index:501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22,0%</w:t>
                  </w:r>
                </w:p>
              </w:txbxContent>
            </v:textbox>
          </v:shape>
        </w:pict>
      </w:r>
      <w:r>
        <w:pict>
          <v:shape id="_x0000_s5012" style="position:absolute;left:621.53pt;top:273.13pt;width:43.71pt;height:20.42pt;z-index:501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19,0%</w:t>
                  </w:r>
                </w:p>
              </w:txbxContent>
            </v:textbox>
          </v:shape>
        </w:pict>
      </w:r>
      <w:r>
        <w:pict>
          <v:shape id="_x0000_s5013" style="position:absolute;left:639.26pt;top:234.49pt;width:43.71pt;height:20.42pt;z-index:501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32,0%</w:t>
                  </w:r>
                </w:p>
              </w:txbxContent>
            </v:textbox>
          </v:shape>
        </w:pict>
      </w:r>
      <w:r>
        <w:pict>
          <v:shape id="_x0000_s5014" style="position:absolute;left:676.66pt;top:255.37pt;width:43.71pt;height:20.42pt;z-index:501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25,0%</w:t>
                  </w:r>
                </w:p>
              </w:txbxContent>
            </v:textbox>
          </v:shape>
        </w:pict>
      </w:r>
      <w:r>
        <w:pict>
          <v:shape id="_x0000_s5015" style="position:absolute;left:707.28pt;top:243.49pt;width:43.71pt;height:20.42pt;z-index:501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29,0%</w:t>
                  </w:r>
                </w:p>
              </w:txbxContent>
            </v:textbox>
          </v:shape>
        </w:pict>
      </w:r>
      <w:r>
        <w:pict>
          <v:shape id="_x0000_s5016" style="position:absolute;left:730.78pt;top:294.01pt;width:43.71pt;height:20.42pt;z-index:501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12,0%</w:t>
                  </w:r>
                </w:p>
              </w:txbxContent>
            </v:textbox>
          </v:shape>
        </w:pict>
      </w:r>
      <w:r>
        <w:pict>
          <v:shape id="_x0000_s5017" style="position:absolute;left:764.16pt;top:288.01pt;width:43.71pt;height:20.42pt;z-index:501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14,0%</w:t>
                  </w:r>
                </w:p>
              </w:txbxContent>
            </v:textbox>
          </v:shape>
        </w:pict>
      </w:r>
      <w:r>
        <w:pict>
          <v:shape id="_x0000_s5018" style="position:absolute;left:787.78pt;top:273.01pt;width:43.71pt;height:20.42pt;z-index:501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13,0%</w:t>
                  </w:r>
                </w:p>
              </w:txbxContent>
            </v:textbox>
          </v:shape>
        </w:pict>
      </w:r>
      <w:r>
        <w:pict>
          <v:shape id="_x0000_s5019" style="position:absolute;left:818.42pt;top:282.13pt;width:43.71pt;height:20.42pt;z-index:501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16,0%</w:t>
                  </w:r>
                </w:p>
              </w:txbxContent>
            </v:textbox>
          </v:shape>
        </w:pict>
      </w:r>
      <w:r>
        <w:pict>
          <v:shape id="_x0000_s5020" style="position:absolute;left:858.29pt;top:311.77pt;width:68.41pt;height:21.96pt;z-index:502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5,0% </w:t>
                  </w: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6,0%</w:t>
                  </w:r>
                </w:p>
              </w:txbxContent>
            </v:textbox>
          </v:shape>
        </w:pict>
      </w:r>
      <w:r>
        <w:pict>
          <v:shape id="_x0000_s5021" style="position:absolute;left:904.42pt;top:329.65pt;width:37.65pt;height:20.42pt;z-index:502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0,0%</w:t>
                  </w:r>
                </w:p>
              </w:txbxContent>
            </v:textbox>
          </v:shape>
        </w:pict>
      </w:r>
      <w:r>
        <w:pict>
          <v:shape id="_x0000_s5022" style="position:absolute;left:313.03pt;top:170.46pt;width:73.23pt;height:18.45pt;z-index:502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Svi stanovnici</w:t>
                  </w:r>
                </w:p>
              </w:txbxContent>
            </v:textbox>
          </v:shape>
        </w:pict>
      </w:r>
      <w:r>
        <w:pict>
          <v:shape id="_x0000_s5023" style="position:absolute;left:385.68pt;top:170.46pt;width:207.65pt;height:18.45pt;z-index:502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Stanovnici koji ostvaruju prihode od turizma</w:t>
                  </w:r>
                </w:p>
              </w:txbxContent>
            </v:textbox>
          </v:shape>
        </w:pict>
      </w:r>
      <w:r>
        <w:pict>
          <v:shape id="_x0000_s5024" style="position:absolute;left:569.69pt;top:170.46pt;width:221.14pt;height:18.45pt;z-index:502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Stanovnici koji ne ostvaruju prihode od turizma</w:t>
                  </w:r>
                </w:p>
              </w:txbxContent>
            </v:textbox>
          </v:shape>
        </w:pict>
      </w:r>
      <w:r>
        <w:pict>
          <v:shape id="_x0000_s5025" style="position:absolute;left:685.49pt;top:34.41pt;width:48.76pt;height:22.63pt;z-index:502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Ostalo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5026" style="position:absolute;left:915.43pt;top:507.61pt;width:26.11pt;height:20.42pt;z-index:502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88</w:t>
                  </w:r>
                </w:p>
              </w:txbxContent>
            </v:textbox>
          </v:shape>
        </w:pict>
      </w:r>
      <w:r>
        <w:pict>
          <v:shape id="_x0000_s5027" style="position:absolute;left:383.81pt;top:526.88pt;width:248.72pt;height:17.04pt;z-index:502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5028" style="position:absolute;left:31.20pt;top:507.37pt;width:537.49pt;height:20.42pt;z-index:502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Karika – rezultati Ankete turista i jednodnevnih posjetitelja, eVisitor, DZS, Horwath HTL analiza, 2026.</w:t>
                  </w:r>
                </w:p>
              </w:txbxContent>
            </v:textbox>
          </v:shape>
        </w:pict>
      </w:r>
      <w:r>
        <w:pict>
          <v:shape id="_x0000_s5029" style="position:absolute;left:75.91pt;top:34.41pt;width:65.93pt;height:22.63pt;z-index:502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Društveni</w:t>
                  </w:r>
                </w:p>
              </w:txbxContent>
            </v:textbox>
          </v:shape>
        </w:pict>
      </w:r>
      <w:r>
        <w:pict>
          <v:shape id="_x0000_s5030" style="position:absolute;left:230.04pt;top:34.41pt;width:57.06pt;height:22.63pt;z-index:503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Okolišni</w:t>
                  </w:r>
                </w:p>
              </w:txbxContent>
            </v:textbox>
          </v:shape>
        </w:pict>
      </w:r>
      <w:r>
        <w:pict>
          <v:shape id="_x0000_s5031" style="position:absolute;left:374.47pt;top:34.41pt;width:72.25pt;height:22.63pt;z-index:503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Ekonomski</w:t>
                  </w:r>
                </w:p>
              </w:txbxContent>
            </v:textbox>
          </v:shape>
        </w:pict>
      </w:r>
      <w:r>
        <w:pict>
          <v:shape id="_x0000_s5032" style="position:absolute;left:503.52pt;top:34.41pt;width:128.94pt;height:22.63pt;z-index:503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Prostorni/upravljanje</w:t>
                  </w:r>
                </w:p>
              </w:txbxContent>
            </v:textbox>
          </v:shape>
        </w:pict>
      </w:r>
      <w:r>
        <w:pict>
          <v:shape id="_x0000_s5033" style="position:absolute;left:31.20pt;top:137.18pt;width:928.80pt;height:24.60pt;z-index:503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Prema metodologiji Ministarstvaturizma i sporta, pokazatelj odnosa između promjene broja stanovnikai turističkih noćenja računa se za petogodišnjerazdoblje, uspoređujućipodatke iz</w:t>
                  </w:r>
                </w:p>
              </w:txbxContent>
            </v:textbox>
          </v:shape>
        </w:pict>
      </w:r>
      <w:r>
        <w:pict>
          <v:shape id="_x0000_s5034" style="position:absolute;left:31.20pt;top:151.58pt;width:928.80pt;height:24.60pt;z-index:503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2020. i 2024. godine. S obzirom na to da je 2020. godina bila obilježena poremećajimauzrokovanim pandemijom te ne odražava uobičajeno stanje na tržištu, izračunati pokazatelj iznosi</w:t>
                  </w:r>
                </w:p>
              </w:txbxContent>
            </v:textbox>
          </v:shape>
        </w:pict>
      </w:r>
      <w:r>
        <w:pict>
          <v:shape id="_x0000_s5035" style="position:absolute;left:31.20pt;top:165.98pt;width:928.80pt;height:24.60pt;z-index:503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0,63, što ukazuje na izraženiji rast turističkog prometa u odnosu na demografske promjene. U tom razdoblju broj stanovnikaporastao je sa 3.672 na 4.051, dok je broj ostvarenihnoćenja</w:t>
                  </w:r>
                </w:p>
              </w:txbxContent>
            </v:textbox>
          </v:shape>
        </w:pict>
      </w:r>
      <w:r>
        <w:pict>
          <v:shape id="_x0000_s5036" style="position:absolute;left:31.20pt;top:180.38pt;width:205.56pt;height:24.60pt;z-index:503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povećan s 1.228.528na 2.156.837.</w:t>
                  </w:r>
                </w:p>
              </w:txbxContent>
            </v:textbox>
          </v:shape>
        </w:pict>
      </w:r>
      <w:r>
        <w:pict>
          <v:shape id="_x0000_s5037" style="position:absolute;left:31.20pt;top:198.72pt;width:928.80pt;height:24.65pt;z-index:503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Za realniji uvid u odnos turističkog i demografskog rasta, relevantnijaje usporedba s 2019. godinom, kada tržišni uvjeti nisu bili poremećeni. U tom slučaju, pokazatelj iznosi 1,04, što</w:t>
                  </w:r>
                </w:p>
              </w:txbxContent>
            </v:textbox>
          </v:shape>
        </w:pict>
      </w:r>
      <w:r>
        <w:pict>
          <v:shape id="_x0000_s5038" style="position:absolute;left:31.20pt;top:213.16pt;width:928.80pt;height:24.60pt;z-index:503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upućuje na malo veći trend promjene stanovnikanaspram broja noćenja,no sveukupnouravnoteženrast turističkihnoćenjai broja stanovnikau stabilnimokolnostima.</w:t>
                  </w:r>
                </w:p>
              </w:txbxContent>
            </v:textbox>
          </v:shape>
        </w:pict>
      </w:r>
      <w:r>
        <w:pict>
          <v:shape id="_x0000_s5039" style="position:absolute;left:79.39pt;top:103.74pt;width:586.98pt;height:24.60pt;z-index:503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Promjena broja stanovnika u zadnjih pet godina u odnosu na promjenu broja turističkih noćenja</w:t>
                  </w:r>
                </w:p>
              </w:txbxContent>
            </v:textbox>
          </v:shape>
        </w:pict>
      </w:r>
      <w:r>
        <w:pict>
          <v:shape id="_x0000_s5040" style="position:absolute;left:35.21pt;top:103.74pt;width:47.44pt;height:24.60pt;z-index:504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1.1.4.</w:t>
                  </w:r>
                </w:p>
              </w:txbxContent>
            </v:textbox>
          </v:shape>
        </w:pict>
      </w:r>
      <w:r>
        <w:pict>
          <v:shape id="_x0000_s5041" style="position:absolute;left:79.39pt;top:271.89pt;width:449.38pt;height:24.60pt;z-index:504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Postotak ponovljenih/stalnih turista u smještajnim objektima destinacije</w:t>
                  </w:r>
                </w:p>
              </w:txbxContent>
            </v:textbox>
          </v:shape>
        </w:pict>
      </w:r>
      <w:r>
        <w:pict>
          <v:shape id="_x0000_s5042" style="position:absolute;left:35.21pt;top:271.89pt;width:47.44pt;height:24.60pt;z-index:504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1.2.1.</w:t>
                  </w:r>
                </w:p>
              </w:txbxContent>
            </v:textbox>
          </v:shape>
        </w:pict>
      </w:r>
      <w:r>
        <w:pict>
          <v:shape id="_x0000_s5043" style="position:absolute;left:31.20pt;top:307.34pt;width:928.80pt;height:24.60pt;z-index:504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Pokazatelj ponovljenih, odnosno stalnihturista u smještajnimobjektima destinacijepokazuje da je u Novalji 44% gostiju već ranije boravilo u destinaciji. Razlike su vidljive s obzirom na</w:t>
                  </w:r>
                </w:p>
              </w:txbxContent>
            </v:textbox>
          </v:shape>
        </w:pict>
      </w:r>
      <w:r>
        <w:pict>
          <v:shape id="_x0000_s5044" style="position:absolute;left:31.20pt;top:321.74pt;width:928.80pt;height:24.60pt;z-index:504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vrstu smještaja. U komercijalnom smještaju udio stalnih gostiju iznosi 31% , dok je u nekomercijalnom smještaju taj udio znatno viši i doseže 82% . Ovi podaci ukazuju na popularnost</w:t>
                  </w:r>
                </w:p>
              </w:txbxContent>
            </v:textbox>
          </v:shape>
        </w:pict>
      </w:r>
      <w:r>
        <w:pict>
          <v:shape id="_x0000_s5045" style="position:absolute;left:31.20pt;top:336.14pt;width:732.24pt;height:24.60pt;z-index:504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Novalje kao destinacijeza turiste koji borave u privatnimili vlastitimobjektima,primarno iz kontinentalnihdijelovaHrvatske.</w:t>
                  </w:r>
                </w:p>
              </w:txbxContent>
            </v:textbox>
          </v:shape>
        </w:pict>
      </w:r>
      <w:r>
        <w:pict>
          <v:shape id="_x0000_s5046" style="position:absolute;left:31.20pt;top:425.73pt;width:392.95pt;height:24.60pt;z-index:504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Podatak nije dostupanza smještajnejedinicena području Novalje.</w:t>
                  </w:r>
                </w:p>
              </w:txbxContent>
            </v:textbox>
          </v:shape>
        </w:pict>
      </w:r>
      <w:r>
        <w:pict>
          <v:shape id="_x0000_s5047" style="position:absolute;left:79.39pt;top:396.64pt;width:317.55pt;height:24.60pt;z-index:504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Udio pristupačnih smještajnih jedinica u destinaciji</w:t>
                  </w:r>
                </w:p>
              </w:txbxContent>
            </v:textbox>
          </v:shape>
        </w:pict>
      </w:r>
      <w:r>
        <w:pict>
          <v:shape id="_x0000_s5048" style="position:absolute;left:35.21pt;top:396.64pt;width:47.44pt;height:24.60pt;z-index:504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1.3.1.</w:t>
                  </w:r>
                </w:p>
              </w:txbxContent>
            </v:textbox>
          </v:shape>
        </w:pict>
      </w:r>
      <w:r>
        <w:pict>
          <v:shape id="_x0000_s5049" style="position:absolute;left:685.49pt;top:34.41pt;width:48.76pt;height:22.63pt;z-index:504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Ostalo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5050" style="position:absolute;left:915.43pt;top:507.61pt;width:26.11pt;height:20.42pt;z-index:505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89</w:t>
                  </w:r>
                </w:p>
              </w:txbxContent>
            </v:textbox>
          </v:shape>
        </w:pict>
      </w:r>
      <w:r>
        <w:pict>
          <v:shape id="_x0000_s5051" style="position:absolute;left:383.81pt;top:526.88pt;width:248.72pt;height:17.04pt;z-index:505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5052" style="position:absolute;left:31.20pt;top:507.37pt;width:269.04pt;height:20.42pt;z-index:505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TZ Novalja, MUP, Horwath HTL analiza, 2026.</w:t>
                  </w:r>
                </w:p>
              </w:txbxContent>
            </v:textbox>
          </v:shape>
        </w:pict>
      </w:r>
      <w:r>
        <w:pict>
          <v:shape id="_x0000_s5053" style="position:absolute;left:75.91pt;top:34.41pt;width:65.93pt;height:22.63pt;z-index:505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Društveni</w:t>
                  </w:r>
                </w:p>
              </w:txbxContent>
            </v:textbox>
          </v:shape>
        </w:pict>
      </w:r>
      <w:r>
        <w:pict>
          <v:shape id="_x0000_s5054" style="position:absolute;left:230.04pt;top:34.41pt;width:57.06pt;height:22.63pt;z-index:505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Okolišni</w:t>
                  </w:r>
                </w:p>
              </w:txbxContent>
            </v:textbox>
          </v:shape>
        </w:pict>
      </w:r>
      <w:r>
        <w:pict>
          <v:shape id="_x0000_s5055" style="position:absolute;left:374.47pt;top:34.41pt;width:72.25pt;height:22.63pt;z-index:505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Ekonomski</w:t>
                  </w:r>
                </w:p>
              </w:txbxContent>
            </v:textbox>
          </v:shape>
        </w:pict>
      </w:r>
      <w:r>
        <w:pict>
          <v:shape id="_x0000_s5056" style="position:absolute;left:503.52pt;top:34.41pt;width:128.94pt;height:22.63pt;z-index:505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Prostorni/upravljanje</w:t>
                  </w:r>
                </w:p>
              </w:txbxContent>
            </v:textbox>
          </v:shape>
        </w:pict>
      </w:r>
      <w:r>
        <w:pict>
          <v:shape id="_x0000_s5057" style="position:absolute;left:32.04pt;top:131.68pt;width:927.96pt;height:24.65pt;z-index:505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 sklopu turističko-informativnogcentra posjetiteljimanude informacije o smještaju,izletima, prometu, kartama te svim relevantnimuslugamai sadržajima u destinaciji. Osim fizičkog</w:t>
                  </w:r>
                </w:p>
              </w:txbxContent>
            </v:textbox>
          </v:shape>
        </w:pict>
      </w:r>
      <w:r>
        <w:pict>
          <v:shape id="_x0000_s5058" style="position:absolute;left:32.04pt;top:146.13pt;width:927.96pt;height:24.60pt;z-index:505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centra, važan kanal komunikacijepredstavljai službena internetskastranica „VisitNovalja“, na kojoj se nalazedetaljneinformacijeo ponudi destinacije,događanjima,kulturnim i prirodnim</w:t>
                  </w:r>
                </w:p>
              </w:txbxContent>
            </v:textbox>
          </v:shape>
        </w:pict>
      </w:r>
      <w:r>
        <w:pict>
          <v:shape id="_x0000_s5059" style="position:absolute;left:32.04pt;top:160.53pt;width:259.00pt;height:24.60pt;z-index:505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atrakcijamate praktične upute za boravak.</w:t>
                  </w:r>
                </w:p>
              </w:txbxContent>
            </v:textbox>
          </v:shape>
        </w:pict>
      </w:r>
      <w:r>
        <w:pict>
          <v:shape id="_x0000_s5060" style="position:absolute;left:80.23pt;top:103.74pt;width:494.70pt;height:24.60pt;z-index:506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Javno dostupne informacije o atrakcijama u turističkim i informativnim centrima</w:t>
                  </w:r>
                </w:p>
              </w:txbxContent>
            </v:textbox>
          </v:shape>
        </w:pict>
      </w:r>
      <w:r>
        <w:pict>
          <v:shape id="_x0000_s5061" style="position:absolute;left:34.97pt;top:103.74pt;width:47.44pt;height:24.60pt;z-index:506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1.3.2.</w:t>
                  </w:r>
                </w:p>
              </w:txbxContent>
            </v:textbox>
          </v:shape>
        </w:pict>
      </w:r>
      <w:r>
        <w:pict>
          <v:shape id="_x0000_s5062" style="position:absolute;left:32.04pt;top:245.59pt;width:235.53pt;height:24.65pt;z-index:506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Podaci nisu dostupnina razini Novalje.</w:t>
                  </w:r>
                </w:p>
              </w:txbxContent>
            </v:textbox>
          </v:shape>
        </w:pict>
      </w:r>
      <w:r>
        <w:pict>
          <v:shape id="_x0000_s5063" style="position:absolute;left:80.23pt;top:213.78pt;width:501.60pt;height:24.60pt;z-index:506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Postotak pristupačnih linija javnog prijevoza u destinaciji za osobe s invaliditetom</w:t>
                  </w:r>
                </w:p>
              </w:txbxContent>
            </v:textbox>
          </v:shape>
        </w:pict>
      </w:r>
      <w:r>
        <w:pict>
          <v:shape id="_x0000_s5064" style="position:absolute;left:34.97pt;top:213.78pt;width:47.44pt;height:24.60pt;z-index:506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1.3.3.</w:t>
                  </w:r>
                </w:p>
              </w:txbxContent>
            </v:textbox>
          </v:shape>
        </w:pict>
      </w:r>
      <w:r>
        <w:pict>
          <v:shape id="_x0000_s5065" style="position:absolute;left:496.27pt;top:327.83pt;width:463.73pt;height:24.60pt;z-index:506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 ljetnim mjesecimavidljiv je snažan porast kaznenih djela i prekršajnihprijavapoliciji, što</w:t>
                  </w:r>
                </w:p>
              </w:txbxContent>
            </v:textbox>
          </v:shape>
        </w:pict>
      </w:r>
      <w:r>
        <w:pict>
          <v:shape id="_x0000_s5066" style="position:absolute;left:496.27pt;top:342.23pt;width:463.73pt;height:24.60pt;z-index:506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je u skladu s povećanim brojem noćenja i intenzivnom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 party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scenom na plaži Zrće .</w:t>
                  </w:r>
                </w:p>
              </w:txbxContent>
            </v:textbox>
          </v:shape>
        </w:pict>
      </w:r>
      <w:r>
        <w:pict>
          <v:shape id="_x0000_s5067" style="position:absolute;left:496.27pt;top:356.63pt;width:463.73pt;height:24.60pt;z-index:506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Tijekom zimskih i proljetnih mjeseci broj prijava bio je nizak, no dolaskom turističke</w:t>
                  </w:r>
                </w:p>
              </w:txbxContent>
            </v:textbox>
          </v:shape>
        </w:pict>
      </w:r>
      <w:r>
        <w:pict>
          <v:shape id="_x0000_s5068" style="position:absolute;left:496.27pt;top:371.03pt;width:165.52pt;height:24.60pt;z-index:506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sezone bilježi se naglirast.</w:t>
                  </w:r>
                </w:p>
              </w:txbxContent>
            </v:textbox>
          </v:shape>
        </w:pict>
      </w:r>
      <w:r>
        <w:pict>
          <v:shape id="_x0000_s5069" style="position:absolute;left:496.27pt;top:389.42pt;width:463.73pt;height:24.60pt;z-index:506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Prekršaji su počeli značajnijerasti u lipnju, kada je evidentirano98 slučajeva,u srpnju ih je</w:t>
                  </w:r>
                </w:p>
              </w:txbxContent>
            </v:textbox>
          </v:shape>
        </w:pict>
      </w:r>
      <w:r>
        <w:pict>
          <v:shape id="_x0000_s5070" style="position:absolute;left:496.27pt;top:403.82pt;width:463.73pt;height:24.60pt;z-index:507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bilo 129, a vrhunac je dosegnut u kolovozu s 178prekršaja. Sličan trend zabilježen je i kod</w:t>
                  </w:r>
                </w:p>
              </w:txbxContent>
            </v:textbox>
          </v:shape>
        </w:pict>
      </w:r>
      <w:r>
        <w:pict>
          <v:shape id="_x0000_s5071" style="position:absolute;left:496.27pt;top:418.22pt;width:463.73pt;height:24.60pt;z-index:507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kaznenih djela. U srpnju ih je prijavljeno 40, a u kolovozu 51. Nakon završetka glavne</w:t>
                  </w:r>
                </w:p>
              </w:txbxContent>
            </v:textbox>
          </v:shape>
        </w:pict>
      </w:r>
      <w:r>
        <w:pict>
          <v:shape id="_x0000_s5072" style="position:absolute;left:496.27pt;top:432.62pt;width:463.73pt;height:24.60pt;z-index:507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turističke sezone broj prijavanaglo se smanjujete se tijekom jeseni i zime ponovno bilježe</w:t>
                  </w:r>
                </w:p>
              </w:txbxContent>
            </v:textbox>
          </v:shape>
        </w:pict>
      </w:r>
      <w:r>
        <w:pict>
          <v:shape id="_x0000_s5073" style="position:absolute;left:496.27pt;top:447.02pt;width:104.89pt;height:24.60pt;z-index:507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niže vrijednosti.</w:t>
                  </w:r>
                </w:p>
              </w:txbxContent>
            </v:textbox>
          </v:shape>
        </w:pict>
      </w:r>
      <w:r>
        <w:pict>
          <v:shape id="_x0000_s5074" style="position:absolute;left:496.27pt;top:465.50pt;width:463.73pt;height:24.60pt;z-index:507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Ovi podaci jasno potvrđuju sezonsku povezanost porasta kaznenih djela i prekršaja s</w:t>
                  </w:r>
                </w:p>
              </w:txbxContent>
            </v:textbox>
          </v:shape>
        </w:pict>
      </w:r>
      <w:r>
        <w:pict>
          <v:shape id="_x0000_s5075" style="position:absolute;left:496.27pt;top:479.90pt;width:441.46pt;height:24.60pt;z-index:507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vrhuncem turističke sezone, kada Novalja bilježi najvećipriljev posjetitelja.</w:t>
                  </w:r>
                </w:p>
              </w:txbxContent>
            </v:textbox>
          </v:shape>
        </w:pict>
      </w:r>
      <w:r>
        <w:pict>
          <v:shape id="_x0000_s5076" style="position:absolute;left:80.62pt;top:302.10pt;width:442.77pt;height:24.60pt;z-index:507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Ukupan broj kaznenih djela i prekršaja prijavljenih policiji po mjesecima</w:t>
                  </w:r>
                </w:p>
              </w:txbxContent>
            </v:textbox>
          </v:shape>
        </w:pict>
      </w:r>
      <w:r>
        <w:pict>
          <v:shape id="_x0000_s5077" style="position:absolute;left:36.17pt;top:302.10pt;width:47.44pt;height:24.60pt;z-index:507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1.4.1.</w:t>
                  </w:r>
                </w:p>
              </w:txbxContent>
            </v:textbox>
          </v:shape>
        </w:pict>
      </w:r>
      <w:r>
        <w:pict>
          <v:shape id="_x0000_s5078" style="position:absolute;left:231.41pt;top:442.23pt;width:26.12pt;height:20.42pt;z-index:507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13</w:t>
                  </w:r>
                </w:p>
              </w:txbxContent>
            </v:textbox>
          </v:shape>
        </w:pict>
      </w:r>
      <w:r>
        <w:pict>
          <v:shape id="_x0000_s5079" style="position:absolute;left:268.30pt;top:428.27pt;width:26.12pt;height:20.42pt;z-index:507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40</w:t>
                  </w:r>
                </w:p>
              </w:txbxContent>
            </v:textbox>
          </v:shape>
        </w:pict>
      </w:r>
      <w:r>
        <w:pict>
          <v:shape id="_x0000_s5080" style="position:absolute;left:305.21pt;top:422.58pt;width:26.12pt;height:20.42pt;z-index:508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51</w:t>
                  </w:r>
                </w:p>
              </w:txbxContent>
            </v:textbox>
          </v:shape>
        </w:pict>
      </w:r>
      <w:r>
        <w:pict>
          <v:shape id="_x0000_s5081" style="position:absolute;left:46.90pt;top:443.27pt;width:26.12pt;height:20.42pt;z-index:508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11</w:t>
                  </w:r>
                </w:p>
              </w:txbxContent>
            </v:textbox>
          </v:shape>
        </w:pict>
      </w:r>
      <w:r>
        <w:pict>
          <v:shape id="_x0000_s5082" style="position:absolute;left:83.81pt;top:440.13pt;width:26.15pt;height:20.47pt;z-index:508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17</w:t>
                  </w:r>
                </w:p>
              </w:txbxContent>
            </v:textbox>
          </v:shape>
        </w:pict>
      </w:r>
      <w:r>
        <w:pict>
          <v:shape id="_x0000_s5083" style="position:absolute;left:120.70pt;top:439.11pt;width:26.12pt;height:20.42pt;z-index:508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19</w:t>
                  </w:r>
                </w:p>
              </w:txbxContent>
            </v:textbox>
          </v:shape>
        </w:pict>
      </w:r>
      <w:r>
        <w:pict>
          <v:shape id="_x0000_s5084" style="position:absolute;left:157.61pt;top:440.67pt;width:26.12pt;height:20.42pt;z-index:508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16</w:t>
                  </w:r>
                </w:p>
              </w:txbxContent>
            </v:textbox>
          </v:shape>
        </w:pict>
      </w:r>
      <w:r>
        <w:pict>
          <v:shape id="_x0000_s5085" style="position:absolute;left:194.50pt;top:442.23pt;width:26.12pt;height:20.42pt;z-index:508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13</w:t>
                  </w:r>
                </w:p>
              </w:txbxContent>
            </v:textbox>
          </v:shape>
        </w:pict>
      </w:r>
      <w:r>
        <w:pict>
          <v:shape id="_x0000_s5086" style="position:absolute;left:231.41pt;top:398.29pt;width:26.12pt;height:20.42pt;z-index:508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98</w:t>
                  </w:r>
                </w:p>
              </w:txbxContent>
            </v:textbox>
          </v:shape>
        </w:pict>
      </w:r>
      <w:r>
        <w:pict>
          <v:shape id="_x0000_s5087" style="position:absolute;left:265.78pt;top:382.26pt;width:32.18pt;height:20.42pt;z-index:508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129</w:t>
                  </w:r>
                </w:p>
              </w:txbxContent>
            </v:textbox>
          </v:shape>
        </w:pict>
      </w:r>
      <w:r>
        <w:pict>
          <v:shape id="_x0000_s5088" style="position:absolute;left:302.69pt;top:356.91pt;width:32.18pt;height:20.42pt;z-index:508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178</w:t>
                  </w:r>
                </w:p>
              </w:txbxContent>
            </v:textbox>
          </v:shape>
        </w:pict>
      </w:r>
      <w:r>
        <w:pict>
          <v:shape id="_x0000_s5089" style="position:absolute;left:379.01pt;top:434.44pt;width:26.15pt;height:20.47pt;z-index:508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28</w:t>
                  </w:r>
                </w:p>
              </w:txbxContent>
            </v:textbox>
          </v:shape>
        </w:pict>
      </w:r>
      <w:r>
        <w:pict>
          <v:shape id="_x0000_s5090" style="position:absolute;left:415.90pt;top:442.23pt;width:26.12pt;height:20.42pt;z-index:509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13</w:t>
                  </w:r>
                </w:p>
              </w:txbxContent>
            </v:textbox>
          </v:shape>
        </w:pict>
      </w:r>
      <w:r>
        <w:pict>
          <v:shape id="_x0000_s5091" style="position:absolute;left:452.81pt;top:441.71pt;width:26.12pt;height:20.42pt;z-index:509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14</w:t>
                  </w:r>
                </w:p>
              </w:txbxContent>
            </v:textbox>
          </v:shape>
        </w:pict>
      </w:r>
      <w:r>
        <w:pict>
          <v:shape id="_x0000_s5092" style="position:absolute;left:49.44pt;top:463.16pt;width:20.06pt;height:20.42pt;z-index:509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3</w:t>
                  </w:r>
                </w:p>
              </w:txbxContent>
            </v:textbox>
          </v:shape>
        </w:pict>
      </w:r>
      <w:r>
        <w:pict>
          <v:shape id="_x0000_s5093" style="position:absolute;left:49.37pt;top:482.17pt;width:20.02pt;height:20.42pt;z-index:509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I.</w:t>
                  </w:r>
                </w:p>
              </w:txbxContent>
            </v:textbox>
          </v:shape>
        </w:pict>
      </w:r>
      <w:r>
        <w:pict>
          <v:shape id="_x0000_s5094" style="position:absolute;left:86.33pt;top:464.17pt;width:20.06pt;height:20.42pt;z-index:509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</w:t>
                  </w:r>
                </w:p>
              </w:txbxContent>
            </v:textbox>
          </v:shape>
        </w:pict>
      </w:r>
      <w:r>
        <w:pict>
          <v:shape id="_x0000_s5095" style="position:absolute;left:84.98pt;top:482.17pt;width:23.04pt;height:20.42pt;z-index:509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II.</w:t>
                  </w:r>
                </w:p>
              </w:txbxContent>
            </v:textbox>
          </v:shape>
        </w:pict>
      </w:r>
      <w:r>
        <w:pict>
          <v:shape id="_x0000_s5096" style="position:absolute;left:123.34pt;top:462.02pt;width:20.07pt;height:20.47pt;z-index:509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5</w:t>
                  </w:r>
                </w:p>
              </w:txbxContent>
            </v:textbox>
          </v:shape>
        </w:pict>
      </w:r>
      <w:r>
        <w:pict>
          <v:shape id="_x0000_s5097" style="position:absolute;left:120.74pt;top:482.17pt;width:26.05pt;height:20.42pt;z-index:509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III.</w:t>
                  </w:r>
                </w:p>
              </w:txbxContent>
            </v:textbox>
          </v:shape>
        </w:pict>
      </w:r>
      <w:r>
        <w:pict>
          <v:shape id="_x0000_s5098" style="position:absolute;left:160.20pt;top:463.67pt;width:20.06pt;height:20.42pt;z-index:509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</w:t>
                  </w:r>
                </w:p>
              </w:txbxContent>
            </v:textbox>
          </v:shape>
        </w:pict>
      </w:r>
      <w:r>
        <w:pict>
          <v:shape id="_x0000_s5099" style="position:absolute;left:157.25pt;top:482.17pt;width:26.80pt;height:20.42pt;z-index:509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IV.</w:t>
                  </w:r>
                </w:p>
              </w:txbxContent>
            </v:textbox>
          </v:shape>
        </w:pict>
      </w:r>
      <w:r>
        <w:pict>
          <v:shape id="_x0000_s5100" style="position:absolute;left:197.09pt;top:463.16pt;width:20.06pt;height:20.42pt;z-index:510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3</w:t>
                  </w:r>
                </w:p>
              </w:txbxContent>
            </v:textbox>
          </v:shape>
        </w:pict>
      </w:r>
      <w:r>
        <w:pict>
          <v:shape id="_x0000_s5101" style="position:absolute;left:195.38pt;top:482.17pt;width:23.79pt;height:20.42pt;z-index:510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V.</w:t>
                  </w:r>
                </w:p>
              </w:txbxContent>
            </v:textbox>
          </v:shape>
        </w:pict>
      </w:r>
      <w:r>
        <w:pict>
          <v:shape id="_x0000_s5102" style="position:absolute;left:231.00pt;top:482.17pt;width:26.80pt;height:20.42pt;z-index:510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VI.</w:t>
                  </w:r>
                </w:p>
              </w:txbxContent>
            </v:textbox>
          </v:shape>
        </w:pict>
      </w:r>
      <w:r>
        <w:pict>
          <v:shape id="_x0000_s5103" style="position:absolute;left:266.64pt;top:482.17pt;width:29.81pt;height:20.42pt;z-index:510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VII.</w:t>
                  </w:r>
                </w:p>
              </w:txbxContent>
            </v:textbox>
          </v:shape>
        </w:pict>
      </w:r>
      <w:r>
        <w:pict>
          <v:shape id="_x0000_s5104" style="position:absolute;left:302.26pt;top:482.17pt;width:32.82pt;height:20.42pt;z-index:510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VIII.</w:t>
                  </w:r>
                </w:p>
              </w:txbxContent>
            </v:textbox>
          </v:shape>
        </w:pict>
      </w:r>
      <w:r>
        <w:pict>
          <v:shape id="_x0000_s5105" style="position:absolute;left:342.10pt;top:455.91pt;width:26.12pt;height:20.42pt;z-index:510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17</w:t>
                  </w:r>
                </w:p>
              </w:txbxContent>
            </v:textbox>
          </v:shape>
        </w:pict>
      </w:r>
      <w:r>
        <w:pict>
          <v:shape id="_x0000_s5106" style="position:absolute;left:342.10pt;top:435.54pt;width:26.12pt;height:20.42pt;z-index:510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27</w:t>
                  </w:r>
                </w:p>
              </w:txbxContent>
            </v:textbox>
          </v:shape>
        </w:pict>
      </w:r>
      <w:r>
        <w:pict>
          <v:shape id="_x0000_s5107" style="position:absolute;left:341.02pt;top:482.17pt;width:26.23pt;height:20.42pt;z-index:510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IX.</w:t>
                  </w:r>
                </w:p>
              </w:txbxContent>
            </v:textbox>
          </v:shape>
        </w:pict>
      </w:r>
      <w:r>
        <w:pict>
          <v:shape id="_x0000_s5108" style="position:absolute;left:381.60pt;top:461.55pt;width:20.06pt;height:20.42pt;z-index:510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6</w:t>
                  </w:r>
                </w:p>
              </w:txbxContent>
            </v:textbox>
          </v:shape>
        </w:pict>
      </w:r>
      <w:r>
        <w:pict>
          <v:shape id="_x0000_s5109" style="position:absolute;left:379.27pt;top:482.17pt;width:23.22pt;height:20.42pt;z-index:510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X.</w:t>
                  </w:r>
                </w:p>
              </w:txbxContent>
            </v:textbox>
          </v:shape>
        </w:pict>
      </w:r>
      <w:r>
        <w:pict>
          <v:shape id="_x0000_s5110" style="position:absolute;left:418.49pt;top:463.67pt;width:20.06pt;height:20.42pt;z-index:511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</w:t>
                  </w:r>
                </w:p>
              </w:txbxContent>
            </v:textbox>
          </v:shape>
        </w:pict>
      </w:r>
      <w:r>
        <w:pict>
          <v:shape id="_x0000_s5111" style="position:absolute;left:414.79pt;top:482.17pt;width:26.23pt;height:20.42pt;z-index:511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XI.</w:t>
                  </w:r>
                </w:p>
              </w:txbxContent>
            </v:textbox>
          </v:shape>
        </w:pict>
      </w:r>
      <w:r>
        <w:pict>
          <v:shape id="_x0000_s5112" style="position:absolute;left:455.38pt;top:460.04pt;width:20.06pt;height:20.42pt;z-index:511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9</w:t>
                  </w:r>
                </w:p>
              </w:txbxContent>
            </v:textbox>
          </v:shape>
        </w:pict>
      </w:r>
      <w:r>
        <w:pict>
          <v:shape id="_x0000_s5113" style="position:absolute;left:450.41pt;top:482.17pt;width:29.24pt;height:20.42pt;z-index:511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XII.</w:t>
                  </w:r>
                </w:p>
              </w:txbxContent>
            </v:textbox>
          </v:shape>
        </w:pict>
      </w:r>
      <w:r>
        <w:pict>
          <v:shape id="_x0000_s5114" style="position:absolute;left:63.38pt;top:349.76pt;width:81.15pt;height:20.42pt;z-index:511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Kaznena djela</w:t>
                  </w:r>
                </w:p>
              </w:txbxContent>
            </v:textbox>
          </v:shape>
        </w:pict>
      </w:r>
      <w:r>
        <w:pict>
          <v:shape id="_x0000_s5115" style="position:absolute;left:152.52pt;top:349.76pt;width:55.92pt;height:20.42pt;z-index:511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Prekršaji</w:t>
                  </w:r>
                </w:p>
              </w:txbxContent>
            </v:textbox>
          </v:shape>
        </w:pict>
      </w:r>
      <w:r>
        <w:pict>
          <v:shape id="_x0000_s5116" style="position:absolute;left:685.49pt;top:34.41pt;width:48.76pt;height:22.63pt;z-index:511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Ostalo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5117" style="position:absolute;left:915.43pt;top:507.61pt;width:26.11pt;height:20.42pt;z-index:511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90</w:t>
                  </w:r>
                </w:p>
              </w:txbxContent>
            </v:textbox>
          </v:shape>
        </w:pict>
      </w:r>
      <w:r>
        <w:pict>
          <v:shape id="_x0000_s5118" style="position:absolute;left:383.81pt;top:526.88pt;width:248.72pt;height:17.04pt;z-index:511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5119" style="position:absolute;left:31.20pt;top:507.37pt;width:299.14pt;height:20.42pt;z-index:511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TZ grada Novalje, MUP, Horwath HTL analiza, 2026.</w:t>
                  </w:r>
                </w:p>
              </w:txbxContent>
            </v:textbox>
          </v:shape>
        </w:pict>
      </w:r>
      <w:r>
        <w:pict>
          <v:shape id="_x0000_s5120" style="position:absolute;left:75.91pt;top:34.41pt;width:65.93pt;height:22.63pt;z-index:512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Društveni</w:t>
                  </w:r>
                </w:p>
              </w:txbxContent>
            </v:textbox>
          </v:shape>
        </w:pict>
      </w:r>
      <w:r>
        <w:pict>
          <v:shape id="_x0000_s5121" style="position:absolute;left:230.04pt;top:34.41pt;width:57.06pt;height:22.63pt;z-index:512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Okolišni</w:t>
                  </w:r>
                </w:p>
              </w:txbxContent>
            </v:textbox>
          </v:shape>
        </w:pict>
      </w:r>
      <w:r>
        <w:pict>
          <v:shape id="_x0000_s5122" style="position:absolute;left:374.47pt;top:34.41pt;width:72.25pt;height:22.63pt;z-index:512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Ekonomski</w:t>
                  </w:r>
                </w:p>
              </w:txbxContent>
            </v:textbox>
          </v:shape>
        </w:pict>
      </w:r>
      <w:r>
        <w:pict>
          <v:shape id="_x0000_s5123" style="position:absolute;left:503.52pt;top:34.41pt;width:128.94pt;height:22.63pt;z-index:512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Prostorni/upravljanje</w:t>
                  </w:r>
                </w:p>
              </w:txbxContent>
            </v:textbox>
          </v:shape>
        </w:pict>
      </w:r>
      <w:r>
        <w:pict>
          <v:shape id="_x0000_s5124" style="position:absolute;left:31.20pt;top:135.23pt;width:928.80pt;height:24.60pt;z-index:512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Sigurnosna infrastruktura u kontekstu turističke medicinske zaštite razvijena je na razini koja zadovoljava potrebe tijekom glavne turističke sezone, no točni sustavni podaci o broju i</w:t>
                  </w:r>
                </w:p>
              </w:txbxContent>
            </v:textbox>
          </v:shape>
        </w:pict>
      </w:r>
      <w:r>
        <w:pict>
          <v:shape id="_x0000_s5125" style="position:absolute;left:31.20pt;top:149.61pt;width:928.80pt;height:24.65pt;z-index:512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prostornom rasporedu stanica prve pomoći na plažama i turističkim lokalitetimanisu dostupni. Dostupna sigurnosna infrastruktura obuhvaća medicinsko osiguranje Cromedic na plaži</w:t>
                  </w:r>
                </w:p>
              </w:txbxContent>
            </v:textbox>
          </v:shape>
        </w:pict>
      </w:r>
      <w:r>
        <w:pict>
          <v:shape id="_x0000_s5126" style="position:absolute;left:31.20pt;top:164.06pt;width:928.80pt;height:24.60pt;z-index:512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Zrće, turističku medicinsku službu u kampu Straško. Osim toga, u samom gradu djeluju dvije turističke ambulante – Turistička ambulantaDoma zdravlja Novalja i privatna CissaMed</w:t>
                  </w:r>
                </w:p>
              </w:txbxContent>
            </v:textbox>
          </v:shape>
        </w:pict>
      </w:r>
      <w:r>
        <w:pict>
          <v:shape id="_x0000_s5127" style="position:absolute;left:31.20pt;top:178.46pt;width:928.80pt;height:24.60pt;z-index:512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turističkaambulanta,dok je cjelogodišnjaprimarnazdravstvenazaštita dostupnaputem Doma zdravlja Novalja. Takvaorganizacijapokazuje da je medicinskapokrivenost glavnihturističkih</w:t>
                  </w:r>
                </w:p>
              </w:txbxContent>
            </v:textbox>
          </v:shape>
        </w:pict>
      </w:r>
      <w:r>
        <w:pict>
          <v:shape id="_x0000_s5128" style="position:absolute;left:31.20pt;top:192.86pt;width:664.85pt;height:24.60pt;z-index:512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zona primjerenasezonskom opterećenju,osobito na lokacijamas većim brojem posjetitelja,poput Zrća i Straška.</w:t>
                  </w:r>
                </w:p>
              </w:txbxContent>
            </v:textbox>
          </v:shape>
        </w:pict>
      </w:r>
      <w:r>
        <w:pict>
          <v:shape id="_x0000_s5129" style="position:absolute;left:79.39pt;top:98.54pt;width:574.20pt;height:24.65pt;z-index:512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Sigurnosne mjere kao što su stanice prve pomoći na plažama/lokalitetima turističkih atrakcija</w:t>
                  </w:r>
                </w:p>
              </w:txbxContent>
            </v:textbox>
          </v:shape>
        </w:pict>
      </w:r>
      <w:r>
        <w:pict>
          <v:shape id="_x0000_s5130" style="position:absolute;left:34.13pt;top:98.54pt;width:47.50pt;height:24.65pt;z-index:513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1.4.3.</w:t>
                  </w:r>
                </w:p>
              </w:txbxContent>
            </v:textbox>
          </v:shape>
        </w:pict>
      </w:r>
      <w:r>
        <w:pict>
          <v:shape id="_x0000_s5131" style="position:absolute;left:31.20pt;top:278.03pt;width:928.80pt;height:24.60pt;z-index:513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 2024. godini zabilježenaje samo jednanesreća sa smrtonosnim ishodom te u njoj nisu sudjelovalituristi. S obzirom na veliki broj turistakoji posjećujudestinacijuna godišnjojrazini te na</w:t>
                  </w:r>
                </w:p>
              </w:txbxContent>
            </v:textbox>
          </v:shape>
        </w:pict>
      </w:r>
      <w:r>
        <w:pict>
          <v:shape id="_x0000_s5132" style="position:absolute;left:31.20pt;top:292.43pt;width:630.43pt;height:24.60pt;z-index:513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veliki ostvarenibroj noćenja,broj prometnihnesreća sa smrtnih ishodom na 1.000 noćenjaizrazito je nizak.</w:t>
                  </w:r>
                </w:p>
              </w:txbxContent>
            </v:textbox>
          </v:shape>
        </w:pict>
      </w:r>
      <w:r>
        <w:pict>
          <v:shape id="_x0000_s5133" style="position:absolute;left:79.42pt;top:244.99pt;width:381.80pt;height:24.65pt;z-index:513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Broj prometnih nesreća sa smrtnim ishodom na 1000 noćenja</w:t>
                  </w:r>
                </w:p>
              </w:txbxContent>
            </v:textbox>
          </v:shape>
        </w:pict>
      </w:r>
      <w:r>
        <w:pict>
          <v:shape id="_x0000_s5134" style="position:absolute;left:34.13pt;top:244.99pt;width:47.50pt;height:24.65pt;z-index:513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1.4.4.</w:t>
                  </w:r>
                </w:p>
              </w:txbxContent>
            </v:textbox>
          </v:shape>
        </w:pict>
      </w:r>
      <w:r>
        <w:pict>
          <v:shape id="_x0000_s5135" style="position:absolute;left:685.49pt;top:34.41pt;width:48.76pt;height:22.63pt;z-index:513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Ostalo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5136" style="position:absolute;left:915.43pt;top:507.61pt;width:26.11pt;height:20.42pt;z-index:513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91</w:t>
                  </w:r>
                </w:p>
              </w:txbxContent>
            </v:textbox>
          </v:shape>
        </w:pict>
      </w:r>
      <w:r>
        <w:pict>
          <v:shape id="_x0000_s5137" style="position:absolute;left:383.81pt;top:526.88pt;width:248.72pt;height:17.04pt;z-index:513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5138" style="position:absolute;left:31.20pt;top:507.37pt;width:299.14pt;height:20.42pt;z-index:513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TZ grada Novalje, MUP, Horwath HTL analiza, 2026.</w:t>
                  </w:r>
                </w:p>
              </w:txbxContent>
            </v:textbox>
          </v:shape>
        </w:pict>
      </w:r>
      <w:r>
        <w:pict>
          <v:shape id="_x0000_s5139" style="position:absolute;left:75.91pt;top:34.41pt;width:65.93pt;height:22.63pt;z-index:513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Društveni</w:t>
                  </w:r>
                </w:p>
              </w:txbxContent>
            </v:textbox>
          </v:shape>
        </w:pict>
      </w:r>
      <w:r>
        <w:pict>
          <v:shape id="_x0000_s5140" style="position:absolute;left:230.04pt;top:34.41pt;width:57.06pt;height:22.63pt;z-index:514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Okolišni</w:t>
                  </w:r>
                </w:p>
              </w:txbxContent>
            </v:textbox>
          </v:shape>
        </w:pict>
      </w:r>
      <w:r>
        <w:pict>
          <v:shape id="_x0000_s5141" style="position:absolute;left:374.47pt;top:34.41pt;width:72.25pt;height:22.63pt;z-index:514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Ekonomski</w:t>
                  </w:r>
                </w:p>
              </w:txbxContent>
            </v:textbox>
          </v:shape>
        </w:pict>
      </w:r>
      <w:r>
        <w:pict>
          <v:shape id="_x0000_s5142" style="position:absolute;left:503.52pt;top:34.41pt;width:128.94pt;height:22.63pt;z-index:514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Prostorni/upravljanje</w:t>
                  </w:r>
                </w:p>
              </w:txbxContent>
            </v:textbox>
          </v:shape>
        </w:pict>
      </w:r>
      <w:r>
        <w:pict>
          <v:shape id="_x0000_s5143" style="position:absolute;left:493.97pt;top:134.73pt;width:466.03pt;height:24.60pt;z-index:514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Tijekom 2024. godine evidentirana je izražena sezonalnost prijava zbog buke. Najviše</w:t>
                  </w:r>
                </w:p>
              </w:txbxContent>
            </v:textbox>
          </v:shape>
        </w:pict>
      </w:r>
      <w:r>
        <w:pict>
          <v:shape id="_x0000_s5144" style="position:absolute;left:493.97pt;top:149.13pt;width:466.03pt;height:24.60pt;z-index:514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prijava zabilježeno je u srpnju (116), a slijede kolovoz (91) i lipanj (80). U ostatku godine</w:t>
                  </w:r>
                </w:p>
              </w:txbxContent>
            </v:textbox>
          </v:shape>
        </w:pict>
      </w:r>
      <w:r>
        <w:pict>
          <v:shape id="_x0000_s5145" style="position:absolute;left:493.97pt;top:163.53pt;width:466.03pt;height:24.60pt;z-index:514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broj prijava bio je minimalan ili zanemariv. Vrhovi prijava podudaraju se s razdobljem</w:t>
                  </w:r>
                </w:p>
              </w:txbxContent>
            </v:textbox>
          </v:shape>
        </w:pict>
      </w:r>
      <w:r>
        <w:pict>
          <v:shape id="_x0000_s5146" style="position:absolute;left:493.97pt;top:177.93pt;width:466.03pt;height:24.60pt;z-index:514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glavne turističke sezone i intenzivnih događanja, što ukazuje na snažnu povezanost</w:t>
                  </w:r>
                </w:p>
              </w:txbxContent>
            </v:textbox>
          </v:shape>
        </w:pict>
      </w:r>
      <w:r>
        <w:pict>
          <v:shape id="_x0000_s5147" style="position:absolute;left:493.97pt;top:192.33pt;width:316.31pt;height:24.60pt;z-index:514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turističkihaktivnostis problemom buke u destinaciji.</w:t>
                  </w:r>
                </w:p>
              </w:txbxContent>
            </v:textbox>
          </v:shape>
        </w:pict>
      </w:r>
      <w:r>
        <w:pict>
          <v:shape id="_x0000_s5148" style="position:absolute;left:493.97pt;top:210.67pt;width:466.03pt;height:24.65pt;z-index:514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Iako se glavna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 party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scena odvija na plaži Zrće, koja je udaljenaod samog grada i većine</w:t>
                  </w:r>
                </w:p>
              </w:txbxContent>
            </v:textbox>
          </v:shape>
        </w:pict>
      </w:r>
      <w:r>
        <w:pict>
          <v:shape id="_x0000_s5149" style="position:absolute;left:493.97pt;top:225.11pt;width:466.03pt;height:24.60pt;z-index:514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naselja, značajan broj smještajnihkapaciteta u samim mjestima te privatne kuće i ville s</w:t>
                  </w:r>
                </w:p>
              </w:txbxContent>
            </v:textbox>
          </v:shape>
        </w:pict>
      </w:r>
      <w:r>
        <w:pict>
          <v:shape id="_x0000_s5150" style="position:absolute;left:493.97pt;top:239.51pt;width:466.03pt;height:24.60pt;z-index:515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bazenima pridonose problemu buke. Druženja i zabave u takvim objektima često izravno</w:t>
                  </w:r>
                </w:p>
              </w:txbxContent>
            </v:textbox>
          </v:shape>
        </w:pict>
      </w:r>
      <w:r>
        <w:pict>
          <v:shape id="_x0000_s5151" style="position:absolute;left:493.97pt;top:253.91pt;width:447.38pt;height:24.60pt;z-index:515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utječu na kvalitetuživota stanovnikakoji žive u njihovojneposrednojblizini.</w:t>
                  </w:r>
                </w:p>
              </w:txbxContent>
            </v:textbox>
          </v:shape>
        </w:pict>
      </w:r>
      <w:r>
        <w:pict>
          <v:shape id="_x0000_s5152" style="position:absolute;left:80.38pt;top:103.74pt;width:442.00pt;height:24.60pt;z-index:515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Broj podnesenih prijava zbog buke uzrokovane turističkim aktivnostima</w:t>
                  </w:r>
                </w:p>
              </w:txbxContent>
            </v:textbox>
          </v:shape>
        </w:pict>
      </w:r>
      <w:r>
        <w:pict>
          <v:shape id="_x0000_s5153" style="position:absolute;left:35.21pt;top:103.74pt;width:47.44pt;height:24.60pt;z-index:515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1.4.5.</w:t>
                  </w:r>
                </w:p>
              </w:txbxContent>
            </v:textbox>
          </v:shape>
        </w:pict>
      </w:r>
      <w:r>
        <w:pict>
          <v:shape id="_x0000_s5154" style="position:absolute;left:492.86pt;top:358.55pt;width:467.14pt;height:24.60pt;z-index:515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Podaci za 2024. godinu pokazuju da je najveći broj prekršajnih postupaka vezanih uz</w:t>
                  </w:r>
                </w:p>
              </w:txbxContent>
            </v:textbox>
          </v:shape>
        </w:pict>
      </w:r>
      <w:r>
        <w:pict>
          <v:shape id="_x0000_s5155" style="position:absolute;left:492.86pt;top:372.95pt;width:467.14pt;height:24.60pt;z-index:515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remećenje javnog reda i mira zabilježen u kolovozu (65). Visok broj prijava bilježi se i u</w:t>
                  </w:r>
                </w:p>
              </w:txbxContent>
            </v:textbox>
          </v:shape>
        </w:pict>
      </w:r>
      <w:r>
        <w:pict>
          <v:shape id="_x0000_s5156" style="position:absolute;left:492.86pt;top:387.35pt;width:467.14pt;height:24.60pt;z-index:515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srpnju (32), dok su u lipnju zabilježena 9 slučaja, a u rujnu 15. U ostalim mjesecima broj</w:t>
                  </w:r>
                </w:p>
              </w:txbxContent>
            </v:textbox>
          </v:shape>
        </w:pict>
      </w:r>
      <w:r>
        <w:pict>
          <v:shape id="_x0000_s5157" style="position:absolute;left:492.86pt;top:401.73pt;width:242.89pt;height:24.65pt;z-index:515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prijavabio je minimalanili nije postojao.</w:t>
                  </w:r>
                </w:p>
              </w:txbxContent>
            </v:textbox>
          </v:shape>
        </w:pict>
      </w:r>
      <w:r>
        <w:pict>
          <v:shape id="_x0000_s5158" style="position:absolute;left:492.86pt;top:420.14pt;width:467.14pt;height:24.60pt;z-index:515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Ovaj trend jasno pokazuje sezonsku koncentraciju prekršaja, s najvećom pojavnosti</w:t>
                  </w:r>
                </w:p>
              </w:txbxContent>
            </v:textbox>
          </v:shape>
        </w:pict>
      </w:r>
      <w:r>
        <w:pict>
          <v:shape id="_x0000_s5159" style="position:absolute;left:492.86pt;top:434.54pt;width:467.14pt;height:24.60pt;z-index:515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tijekom ljetnih mjeseci kada je turistička aktivnost na vrhuncu. Povećana fluktuacija</w:t>
                  </w:r>
                </w:p>
              </w:txbxContent>
            </v:textbox>
          </v:shape>
        </w:pict>
      </w:r>
      <w:r>
        <w:pict>
          <v:shape id="_x0000_s5160" style="position:absolute;left:492.86pt;top:448.94pt;width:467.14pt;height:24.60pt;z-index:516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posjetitelja i intenzivno korištenje smještajnih kapaciteta u samim naseljima dodatno</w:t>
                  </w:r>
                </w:p>
              </w:txbxContent>
            </v:textbox>
          </v:shape>
        </w:pict>
      </w:r>
      <w:r>
        <w:pict>
          <v:shape id="_x0000_s5161" style="position:absolute;left:492.86pt;top:463.34pt;width:253.54pt;height:24.60pt;z-index:516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pridonose narušavanjujavnogreda i mira.</w:t>
                  </w:r>
                </w:p>
              </w:txbxContent>
            </v:textbox>
          </v:shape>
        </w:pict>
      </w:r>
      <w:r>
        <w:pict>
          <v:shape id="_x0000_s5162" style="position:absolute;left:79.92pt;top:317.70pt;width:424.36pt;height:24.60pt;z-index:516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Remećenja javnog reda i mira prouzrokovano turističkom aktivnošću</w:t>
                  </w:r>
                </w:p>
              </w:txbxContent>
            </v:textbox>
          </v:shape>
        </w:pict>
      </w:r>
      <w:r>
        <w:pict>
          <v:shape id="_x0000_s5163" style="position:absolute;left:34.63pt;top:317.70pt;width:47.44pt;height:24.60pt;z-index:516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1.4.6.</w:t>
                  </w:r>
                </w:p>
              </w:txbxContent>
            </v:textbox>
          </v:shape>
        </w:pict>
      </w:r>
      <w:r>
        <w:pict>
          <v:shape id="_x0000_s5164" style="position:absolute;left:41.23pt;top:232.28pt;width:20.06pt;height:20.42pt;z-index:516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0</w:t>
                  </w:r>
                </w:p>
              </w:txbxContent>
            </v:textbox>
          </v:shape>
        </w:pict>
      </w:r>
      <w:r>
        <w:pict>
          <v:shape id="_x0000_s5165" style="position:absolute;left:78.53pt;top:230.10pt;width:20.06pt;height:20.42pt;z-index:516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3</w:t>
                  </w:r>
                </w:p>
              </w:txbxContent>
            </v:textbox>
          </v:shape>
        </w:pict>
      </w:r>
      <w:r>
        <w:pict>
          <v:shape id="_x0000_s5166" style="position:absolute;left:115.80pt;top:231.54pt;width:20.06pt;height:20.42pt;z-index:516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</w:t>
                  </w:r>
                </w:p>
              </w:txbxContent>
            </v:textbox>
          </v:shape>
        </w:pict>
      </w:r>
      <w:r>
        <w:pict>
          <v:shape id="_x0000_s5167" style="position:absolute;left:153.07pt;top:232.28pt;width:20.06pt;height:20.42pt;z-index:516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0</w:t>
                  </w:r>
                </w:p>
              </w:txbxContent>
            </v:textbox>
          </v:shape>
        </w:pict>
      </w:r>
      <w:r>
        <w:pict>
          <v:shape id="_x0000_s5168" style="position:absolute;left:187.82pt;top:212.63pt;width:26.12pt;height:20.42pt;z-index:516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27</w:t>
                  </w:r>
                </w:p>
              </w:txbxContent>
            </v:textbox>
          </v:shape>
        </w:pict>
      </w:r>
      <w:r>
        <w:pict>
          <v:shape id="_x0000_s5169" style="position:absolute;left:225.10pt;top:174.04pt;width:26.15pt;height:20.47pt;z-index:516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80</w:t>
                  </w:r>
                </w:p>
              </w:txbxContent>
            </v:textbox>
          </v:shape>
        </w:pict>
      </w:r>
      <w:r>
        <w:pict>
          <v:shape id="_x0000_s5170" style="position:absolute;left:259.85pt;top:147.87pt;width:32.18pt;height:20.42pt;z-index:517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116</w:t>
                  </w:r>
                </w:p>
              </w:txbxContent>
            </v:textbox>
          </v:shape>
        </w:pict>
      </w:r>
      <w:r>
        <w:pict>
          <v:shape id="_x0000_s5171" style="position:absolute;left:299.64pt;top:166.07pt;width:26.12pt;height:20.42pt;z-index:517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91</w:t>
                  </w:r>
                </w:p>
              </w:txbxContent>
            </v:textbox>
          </v:shape>
        </w:pict>
      </w:r>
      <w:r>
        <w:pict>
          <v:shape id="_x0000_s5172" style="position:absolute;left:336.91pt;top:214.09pt;width:26.12pt;height:20.42pt;z-index:517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25</w:t>
                  </w:r>
                </w:p>
              </w:txbxContent>
            </v:textbox>
          </v:shape>
        </w:pict>
      </w:r>
      <w:r>
        <w:pict>
          <v:shape id="_x0000_s5173" style="position:absolute;left:376.73pt;top:230.82pt;width:20.06pt;height:20.42pt;z-index:517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</w:t>
                  </w:r>
                </w:p>
              </w:txbxContent>
            </v:textbox>
          </v:shape>
        </w:pict>
      </w:r>
      <w:r>
        <w:pict>
          <v:shape id="_x0000_s5174" style="position:absolute;left:414.00pt;top:232.28pt;width:20.06pt;height:20.42pt;z-index:517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0</w:t>
                  </w:r>
                </w:p>
              </w:txbxContent>
            </v:textbox>
          </v:shape>
        </w:pict>
      </w:r>
      <w:r>
        <w:pict>
          <v:shape id="_x0000_s5175" style="position:absolute;left:451.27pt;top:232.28pt;width:20.06pt;height:20.42pt;z-index:517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0</w:t>
                  </w:r>
                </w:p>
              </w:txbxContent>
            </v:textbox>
          </v:shape>
        </w:pict>
      </w:r>
      <w:r>
        <w:pict>
          <v:shape id="_x0000_s5176" style="position:absolute;left:41.23pt;top:258.49pt;width:20.02pt;height:20.42pt;z-index:517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I.</w:t>
                  </w:r>
                </w:p>
              </w:txbxContent>
            </v:textbox>
          </v:shape>
        </w:pict>
      </w:r>
      <w:r>
        <w:pict>
          <v:shape id="_x0000_s5177" style="position:absolute;left:77.23pt;top:258.49pt;width:23.04pt;height:20.42pt;z-index:517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II.</w:t>
                  </w:r>
                </w:p>
              </w:txbxContent>
            </v:textbox>
          </v:shape>
        </w:pict>
      </w:r>
      <w:r>
        <w:pict>
          <v:shape id="_x0000_s5178" style="position:absolute;left:113.26pt;top:258.49pt;width:26.05pt;height:20.42pt;z-index:517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III.</w:t>
                  </w:r>
                </w:p>
              </w:txbxContent>
            </v:textbox>
          </v:shape>
        </w:pict>
      </w:r>
      <w:r>
        <w:pict>
          <v:shape id="_x0000_s5179" style="position:absolute;left:150.24pt;top:258.49pt;width:26.80pt;height:20.42pt;z-index:517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IV.</w:t>
                  </w:r>
                </w:p>
              </w:txbxContent>
            </v:textbox>
          </v:shape>
        </w:pict>
      </w:r>
      <w:r>
        <w:pict>
          <v:shape id="_x0000_s5180" style="position:absolute;left:188.76pt;top:258.49pt;width:23.79pt;height:20.42pt;z-index:518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V.</w:t>
                  </w:r>
                </w:p>
              </w:txbxContent>
            </v:textbox>
          </v:shape>
        </w:pict>
      </w:r>
      <w:r>
        <w:pict>
          <v:shape id="_x0000_s5181" style="position:absolute;left:224.76pt;top:258.49pt;width:26.80pt;height:20.42pt;z-index:518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VI.</w:t>
                  </w:r>
                </w:p>
              </w:txbxContent>
            </v:textbox>
          </v:shape>
        </w:pict>
      </w:r>
      <w:r>
        <w:pict>
          <v:shape id="_x0000_s5182" style="position:absolute;left:260.76pt;top:258.49pt;width:29.81pt;height:20.42pt;z-index:518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VII.</w:t>
                  </w:r>
                </w:p>
              </w:txbxContent>
            </v:textbox>
          </v:shape>
        </w:pict>
      </w:r>
      <w:r>
        <w:pict>
          <v:shape id="_x0000_s5183" style="position:absolute;left:296.76pt;top:258.49pt;width:32.82pt;height:20.42pt;z-index:518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VIII.</w:t>
                  </w:r>
                </w:p>
              </w:txbxContent>
            </v:textbox>
          </v:shape>
        </w:pict>
      </w:r>
      <w:r>
        <w:pict>
          <v:shape id="_x0000_s5184" style="position:absolute;left:335.78pt;top:258.49pt;width:26.23pt;height:20.42pt;z-index:518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IX.</w:t>
                  </w:r>
                </w:p>
              </w:txbxContent>
            </v:textbox>
          </v:shape>
        </w:pict>
      </w:r>
      <w:r>
        <w:pict>
          <v:shape id="_x0000_s5185" style="position:absolute;left:374.52pt;top:258.49pt;width:23.22pt;height:20.42pt;z-index:518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X.</w:t>
                  </w:r>
                </w:p>
              </w:txbxContent>
            </v:textbox>
          </v:shape>
        </w:pict>
      </w:r>
      <w:r>
        <w:pict>
          <v:shape id="_x0000_s5186" style="position:absolute;left:410.40pt;top:258.49pt;width:26.23pt;height:20.42pt;z-index:518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XI.</w:t>
                  </w:r>
                </w:p>
              </w:txbxContent>
            </v:textbox>
          </v:shape>
        </w:pict>
      </w:r>
      <w:r>
        <w:pict>
          <v:shape id="_x0000_s5187" style="position:absolute;left:446.42pt;top:258.49pt;width:29.24pt;height:20.42pt;z-index:518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XII.</w:t>
                  </w:r>
                </w:p>
              </w:txbxContent>
            </v:textbox>
          </v:shape>
        </w:pict>
      </w:r>
      <w:r>
        <w:pict>
          <v:shape id="_x0000_s5188" style="position:absolute;left:41.23pt;top:455.89pt;width:20.06pt;height:20.42pt;z-index:518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</w:t>
                  </w:r>
                </w:p>
              </w:txbxContent>
            </v:textbox>
          </v:shape>
        </w:pict>
      </w:r>
      <w:r>
        <w:pict>
          <v:shape id="_x0000_s5189" style="position:absolute;left:78.53pt;top:453.02pt;width:20.07pt;height:20.47pt;z-index:518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3</w:t>
                  </w:r>
                </w:p>
              </w:txbxContent>
            </v:textbox>
          </v:shape>
        </w:pict>
      </w:r>
      <w:r>
        <w:pict>
          <v:shape id="_x0000_s5190" style="position:absolute;left:115.80pt;top:455.89pt;width:20.06pt;height:20.42pt;z-index:519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</w:t>
                  </w:r>
                </w:p>
              </w:txbxContent>
            </v:textbox>
          </v:shape>
        </w:pict>
      </w:r>
      <w:r>
        <w:pict>
          <v:shape id="_x0000_s5191" style="position:absolute;left:153.07pt;top:451.62pt;width:20.06pt;height:20.42pt;z-index:519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4</w:t>
                  </w:r>
                </w:p>
              </w:txbxContent>
            </v:textbox>
          </v:shape>
        </w:pict>
      </w:r>
      <w:r>
        <w:pict>
          <v:shape id="_x0000_s5192" style="position:absolute;left:190.34pt;top:450.20pt;width:20.06pt;height:20.42pt;z-index:519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5</w:t>
                  </w:r>
                </w:p>
              </w:txbxContent>
            </v:textbox>
          </v:shape>
        </w:pict>
      </w:r>
      <w:r>
        <w:pict>
          <v:shape id="_x0000_s5193" style="position:absolute;left:227.62pt;top:444.49pt;width:20.06pt;height:20.42pt;z-index:519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9</w:t>
                  </w:r>
                </w:p>
              </w:txbxContent>
            </v:textbox>
          </v:shape>
        </w:pict>
      </w:r>
      <w:r>
        <w:pict>
          <v:shape id="_x0000_s5194" style="position:absolute;left:262.37pt;top:411.71pt;width:26.12pt;height:20.42pt;z-index:519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32</w:t>
                  </w:r>
                </w:p>
              </w:txbxContent>
            </v:textbox>
          </v:shape>
        </w:pict>
      </w:r>
      <w:r>
        <w:pict>
          <v:shape id="_x0000_s5195" style="position:absolute;left:299.64pt;top:364.65pt;width:26.15pt;height:20.47pt;z-index:519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65</w:t>
                  </w:r>
                </w:p>
              </w:txbxContent>
            </v:textbox>
          </v:shape>
        </w:pict>
      </w:r>
      <w:r>
        <w:pict>
          <v:shape id="_x0000_s5196" style="position:absolute;left:376.73pt;top:451.62pt;width:20.06pt;height:20.42pt;z-index:519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4</w:t>
                  </w:r>
                </w:p>
              </w:txbxContent>
            </v:textbox>
          </v:shape>
        </w:pict>
      </w:r>
      <w:r>
        <w:pict>
          <v:shape id="_x0000_s5197" style="position:absolute;left:414.00pt;top:457.33pt;width:20.06pt;height:20.42pt;z-index:519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0</w:t>
                  </w:r>
                </w:p>
              </w:txbxContent>
            </v:textbox>
          </v:shape>
        </w:pict>
      </w:r>
      <w:r>
        <w:pict>
          <v:shape id="_x0000_s5198" style="position:absolute;left:451.27pt;top:457.33pt;width:20.06pt;height:20.42pt;z-index:519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0</w:t>
                  </w:r>
                </w:p>
              </w:txbxContent>
            </v:textbox>
          </v:shape>
        </w:pict>
      </w:r>
      <w:r>
        <w:pict>
          <v:shape id="_x0000_s5199" style="position:absolute;left:41.23pt;top:483.52pt;width:20.04pt;height:20.47pt;z-index:519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I.</w:t>
                  </w:r>
                </w:p>
              </w:txbxContent>
            </v:textbox>
          </v:shape>
        </w:pict>
      </w:r>
      <w:r>
        <w:pict>
          <v:shape id="_x0000_s5200" style="position:absolute;left:77.23pt;top:483.52pt;width:23.06pt;height:20.47pt;z-index:520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II.</w:t>
                  </w:r>
                </w:p>
              </w:txbxContent>
            </v:textbox>
          </v:shape>
        </w:pict>
      </w:r>
      <w:r>
        <w:pict>
          <v:shape id="_x0000_s5201" style="position:absolute;left:113.26pt;top:483.52pt;width:26.08pt;height:20.47pt;z-index:520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III.</w:t>
                  </w:r>
                </w:p>
              </w:txbxContent>
            </v:textbox>
          </v:shape>
        </w:pict>
      </w:r>
      <w:r>
        <w:pict>
          <v:shape id="_x0000_s5202" style="position:absolute;left:150.24pt;top:483.52pt;width:26.83pt;height:20.47pt;z-index:520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IV.</w:t>
                  </w:r>
                </w:p>
              </w:txbxContent>
            </v:textbox>
          </v:shape>
        </w:pict>
      </w:r>
      <w:r>
        <w:pict>
          <v:shape id="_x0000_s5203" style="position:absolute;left:188.76pt;top:483.52pt;width:23.81pt;height:20.47pt;z-index:520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V.</w:t>
                  </w:r>
                </w:p>
              </w:txbxContent>
            </v:textbox>
          </v:shape>
        </w:pict>
      </w:r>
      <w:r>
        <w:pict>
          <v:shape id="_x0000_s5204" style="position:absolute;left:224.76pt;top:483.52pt;width:26.83pt;height:20.47pt;z-index:520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VI.</w:t>
                  </w:r>
                </w:p>
              </w:txbxContent>
            </v:textbox>
          </v:shape>
        </w:pict>
      </w:r>
      <w:r>
        <w:pict>
          <v:shape id="_x0000_s5205" style="position:absolute;left:260.76pt;top:483.52pt;width:29.85pt;height:20.47pt;z-index:520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VII.</w:t>
                  </w:r>
                </w:p>
              </w:txbxContent>
            </v:textbox>
          </v:shape>
        </w:pict>
      </w:r>
      <w:r>
        <w:pict>
          <v:shape id="_x0000_s5206" style="position:absolute;left:296.76pt;top:483.52pt;width:32.87pt;height:20.47pt;z-index:520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VIII.</w:t>
                  </w:r>
                </w:p>
              </w:txbxContent>
            </v:textbox>
          </v:shape>
        </w:pict>
      </w:r>
      <w:r>
        <w:pict>
          <v:shape id="_x0000_s5207" style="position:absolute;left:336.86pt;top:436.55pt;width:26.12pt;height:20.42pt;z-index:520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15</w:t>
                  </w:r>
                </w:p>
              </w:txbxContent>
            </v:textbox>
          </v:shape>
        </w:pict>
      </w:r>
      <w:r>
        <w:pict>
          <v:shape id="_x0000_s5208" style="position:absolute;left:335.78pt;top:483.52pt;width:26.26pt;height:20.47pt;z-index:520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IX.</w:t>
                  </w:r>
                </w:p>
              </w:txbxContent>
            </v:textbox>
          </v:shape>
        </w:pict>
      </w:r>
      <w:r>
        <w:pict>
          <v:shape id="_x0000_s5209" style="position:absolute;left:374.52pt;top:483.52pt;width:23.24pt;height:20.47pt;z-index:520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X.</w:t>
                  </w:r>
                </w:p>
              </w:txbxContent>
            </v:textbox>
          </v:shape>
        </w:pict>
      </w:r>
      <w:r>
        <w:pict>
          <v:shape id="_x0000_s5210" style="position:absolute;left:410.40pt;top:483.52pt;width:26.26pt;height:20.47pt;z-index:521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XI.</w:t>
                  </w:r>
                </w:p>
              </w:txbxContent>
            </v:textbox>
          </v:shape>
        </w:pict>
      </w:r>
      <w:r>
        <w:pict>
          <v:shape id="_x0000_s5211" style="position:absolute;left:446.42pt;top:483.52pt;width:29.28pt;height:20.47pt;z-index:521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XII.</w:t>
                  </w:r>
                </w:p>
              </w:txbxContent>
            </v:textbox>
          </v:shape>
        </w:pict>
      </w:r>
      <w:r>
        <w:pict>
          <v:shape id="_x0000_s5212" style="position:absolute;left:685.49pt;top:34.41pt;width:48.76pt;height:22.63pt;z-index:521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Ostalo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5213" style="position:absolute;left:915.43pt;top:507.61pt;width:26.11pt;height:20.42pt;z-index:521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92</w:t>
                  </w:r>
                </w:p>
              </w:txbxContent>
            </v:textbox>
          </v:shape>
        </w:pict>
      </w:r>
      <w:r>
        <w:pict>
          <v:shape id="_x0000_s5214" style="position:absolute;left:383.81pt;top:526.88pt;width:248.72pt;height:17.04pt;z-index:521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5215" style="position:absolute;left:31.20pt;top:507.37pt;width:627.06pt;height:20.42pt;z-index:521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Rezultati Ankete gospodarskih subjekata, podaci Gradskog ureda za kulturu i civilno društvo, Horwath HTL analiza, 2026.</w:t>
                  </w:r>
                </w:p>
              </w:txbxContent>
            </v:textbox>
          </v:shape>
        </w:pict>
      </w:r>
      <w:r>
        <w:pict>
          <v:shape id="_x0000_s5216" style="position:absolute;left:75.91pt;top:34.41pt;width:65.93pt;height:22.63pt;z-index:521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Društveni</w:t>
                  </w:r>
                </w:p>
              </w:txbxContent>
            </v:textbox>
          </v:shape>
        </w:pict>
      </w:r>
      <w:r>
        <w:pict>
          <v:shape id="_x0000_s5217" style="position:absolute;left:230.04pt;top:34.41pt;width:57.06pt;height:22.63pt;z-index:521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Okolišni</w:t>
                  </w:r>
                </w:p>
              </w:txbxContent>
            </v:textbox>
          </v:shape>
        </w:pict>
      </w:r>
      <w:r>
        <w:pict>
          <v:shape id="_x0000_s5218" style="position:absolute;left:374.47pt;top:34.41pt;width:72.25pt;height:22.63pt;z-index:521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Ekonomski</w:t>
                  </w:r>
                </w:p>
              </w:txbxContent>
            </v:textbox>
          </v:shape>
        </w:pict>
      </w:r>
      <w:r>
        <w:pict>
          <v:shape id="_x0000_s5219" style="position:absolute;left:503.52pt;top:34.41pt;width:128.94pt;height:22.63pt;z-index:521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Prostorni/upravljanje</w:t>
                  </w:r>
                </w:p>
              </w:txbxContent>
            </v:textbox>
          </v:shape>
        </w:pict>
      </w:r>
      <w:r>
        <w:pict>
          <v:shape id="_x0000_s5220" style="position:absolute;left:79.58pt;top:103.70pt;width:540.20pt;height:24.60pt;z-index:522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Udio turističkih poslovnih subjekata koji poduzimaju akcije za smanjenje potrošnje vode</w:t>
                  </w:r>
                </w:p>
              </w:txbxContent>
            </v:textbox>
          </v:shape>
        </w:pict>
      </w:r>
      <w:r>
        <w:pict>
          <v:shape id="_x0000_s5221" style="position:absolute;left:35.14pt;top:103.70pt;width:47.44pt;height:24.60pt;z-index:522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2.1.1.</w:t>
                  </w:r>
                </w:p>
              </w:txbxContent>
            </v:textbox>
          </v:shape>
        </w:pict>
      </w:r>
      <w:r>
        <w:pict>
          <v:shape id="_x0000_s5222" style="position:absolute;left:31.39pt;top:134.68pt;width:928.61pt;height:24.60pt;z-index:522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Anketi koja je provedena među gospodarskim subjektimau destinacijipristupilo je 12subjekata. Zbog malog relativnog uzorka odgovora koji je prikupljen putem primarnog istraživanja,</w:t>
                  </w:r>
                </w:p>
              </w:txbxContent>
            </v:textbox>
          </v:shape>
        </w:pict>
      </w:r>
      <w:r>
        <w:pict>
          <v:shape id="_x0000_s5223" style="position:absolute;left:31.39pt;top:149.08pt;width:518.95pt;height:24.60pt;z-index:522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podaci nisu relevantnina razini destinacijete se ne analizirajuu okviru ovog pokazatelja.</w:t>
                  </w:r>
                </w:p>
              </w:txbxContent>
            </v:textbox>
          </v:shape>
        </w:pict>
      </w:r>
      <w:r>
        <w:pict>
          <v:shape id="_x0000_s5224" style="position:absolute;left:79.58pt;top:205.00pt;width:400.32pt;height:24.60pt;z-index:522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Sustav za pravovremenu reakciju na probleme s kvalitetom vode</w:t>
                  </w:r>
                </w:p>
              </w:txbxContent>
            </v:textbox>
          </v:shape>
        </w:pict>
      </w:r>
      <w:r>
        <w:pict>
          <v:shape id="_x0000_s5225" style="position:absolute;left:34.30pt;top:205.00pt;width:47.44pt;height:24.60pt;z-index:522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2.1.2.</w:t>
                  </w:r>
                </w:p>
              </w:txbxContent>
            </v:textbox>
          </v:shape>
        </w:pict>
      </w:r>
      <w:r>
        <w:pict>
          <v:shape id="_x0000_s5226" style="position:absolute;left:31.39pt;top:234.74pt;width:928.61pt;height:24.60pt;z-index:522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 vodoopskrbnom sustavu Novalje provode se određene mjere koje omogućuju nadzor i kontrolu kvalitete vode. Na izlazu iz vodosprema Komorovac 1 i 2 provodi se dokloriranje</w:t>
                  </w:r>
                </w:p>
              </w:txbxContent>
            </v:textbox>
          </v:shape>
        </w:pict>
      </w:r>
      <w:r>
        <w:pict>
          <v:shape id="_x0000_s5227" style="position:absolute;left:31.39pt;top:249.14pt;width:928.61pt;height:24.60pt;z-index:522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preuzete vode, dok se u vodosprema Gurijel u Lunu vrši automatskodokloriranje natrijevimhipokloritom. U oknu Borovićevi stanipostavljenje analizatorkoji kontinuiranomjeri količinu</w:t>
                  </w:r>
                </w:p>
              </w:txbxContent>
            </v:textbox>
          </v:shape>
        </w:pict>
      </w:r>
      <w:r>
        <w:pict>
          <v:shape id="_x0000_s5228" style="position:absolute;left:31.39pt;top:263.54pt;width:397.99pt;height:24.60pt;z-index:522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klora u magistralnomvodu, čime se prati učinkovitostdezinfekcije.</w:t>
                  </w:r>
                </w:p>
              </w:txbxContent>
            </v:textbox>
          </v:shape>
        </w:pict>
      </w:r>
      <w:r>
        <w:pict>
          <v:shape id="_x0000_s5229" style="position:absolute;left:31.39pt;top:281.90pt;width:928.61pt;height:24.60pt;z-index:522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Dodatne mjere uključuju sustavno ispiranje magistralnog transportnog cjevovoda te redoviti pregled i održavanje objekata u ispravnom tehničkom i higijenskom stanju. U razdoblju</w:t>
                  </w:r>
                </w:p>
              </w:txbxContent>
            </v:textbox>
          </v:shape>
        </w:pict>
      </w:r>
      <w:r>
        <w:pict>
          <v:shape id="_x0000_s5230" style="position:absolute;left:31.39pt;top:296.30pt;width:928.61pt;height:24.60pt;z-index:523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turističke sezone u rad se uključuje i druga podmorska cijev, uz prethodno odmuljivanjei ispiranje, što osigurava stabilnost opskrbe i higijenskuispravnost sustavau uvjetima povećane</w:t>
                  </w:r>
                </w:p>
              </w:txbxContent>
            </v:textbox>
          </v:shape>
        </w:pict>
      </w:r>
      <w:r>
        <w:pict>
          <v:shape id="_x0000_s5231" style="position:absolute;left:31.39pt;top:310.70pt;width:73.07pt;height:24.60pt;z-index:523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potrošnje.</w:t>
                  </w:r>
                </w:p>
              </w:txbxContent>
            </v:textbox>
          </v:shape>
        </w:pict>
      </w:r>
      <w:r>
        <w:pict>
          <v:shape id="_x0000_s5232" style="position:absolute;left:79.58pt;top:370.82pt;width:398.48pt;height:24.60pt;z-index:523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Udio turističkih poslovnih subjekata koji koriste recikliranu vodu</w:t>
                  </w:r>
                </w:p>
              </w:txbxContent>
            </v:textbox>
          </v:shape>
        </w:pict>
      </w:r>
      <w:r>
        <w:pict>
          <v:shape id="_x0000_s5233" style="position:absolute;left:34.30pt;top:370.82pt;width:47.44pt;height:24.60pt;z-index:523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2.2.1.</w:t>
                  </w:r>
                </w:p>
              </w:txbxContent>
            </v:textbox>
          </v:shape>
        </w:pict>
      </w:r>
      <w:r>
        <w:pict>
          <v:shape id="_x0000_s5234" style="position:absolute;left:31.39pt;top:403.94pt;width:928.61pt;height:24.60pt;z-index:523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Anketi koja je provedena među gospodarskim subjektimau destinacijipristupilo je 12subjekata. Zbog malog relativnog uzorka odgovora koji je prikupljen putem primarnog istraživanja,</w:t>
                  </w:r>
                </w:p>
              </w:txbxContent>
            </v:textbox>
          </v:shape>
        </w:pict>
      </w:r>
      <w:r>
        <w:pict>
          <v:shape id="_x0000_s5235" style="position:absolute;left:31.39pt;top:418.34pt;width:518.95pt;height:24.60pt;z-index:523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podaci nisu relevantnina razini destinacijete se ne analizirajuu okviru ovog pokazatelja.</w:t>
                  </w:r>
                </w:p>
              </w:txbxContent>
            </v:textbox>
          </v:shape>
        </w:pict>
      </w:r>
      <w:r>
        <w:pict>
          <v:shape id="_x0000_s5236" style="position:absolute;left:685.49pt;top:34.41pt;width:48.76pt;height:22.63pt;z-index:523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Ostalo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5237" style="position:absolute;left:915.43pt;top:507.61pt;width:26.11pt;height:20.42pt;z-index:523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93</w:t>
                  </w:r>
                </w:p>
              </w:txbxContent>
            </v:textbox>
          </v:shape>
        </w:pict>
      </w:r>
      <w:r>
        <w:pict>
          <v:shape id="_x0000_s5238" style="position:absolute;left:383.81pt;top:526.88pt;width:248.72pt;height:17.04pt;z-index:523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5239" style="position:absolute;left:31.20pt;top:507.37pt;width:740.70pt;height:20.42pt;z-index:523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podaci društva Čistoća, rezultati Ankete gospodarskih subjekata, podaci Gradskog ureda za kulturu i civilno društvo, Horwath HTL analiza, 2026.</w:t>
                  </w:r>
                </w:p>
              </w:txbxContent>
            </v:textbox>
          </v:shape>
        </w:pict>
      </w:r>
      <w:r>
        <w:pict>
          <v:shape id="_x0000_s5240" style="position:absolute;left:75.91pt;top:34.41pt;width:65.93pt;height:22.63pt;z-index:524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Društveni</w:t>
                  </w:r>
                </w:p>
              </w:txbxContent>
            </v:textbox>
          </v:shape>
        </w:pict>
      </w:r>
      <w:r>
        <w:pict>
          <v:shape id="_x0000_s5241" style="position:absolute;left:230.04pt;top:34.41pt;width:57.06pt;height:22.63pt;z-index:524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Okolišni</w:t>
                  </w:r>
                </w:p>
              </w:txbxContent>
            </v:textbox>
          </v:shape>
        </w:pict>
      </w:r>
      <w:r>
        <w:pict>
          <v:shape id="_x0000_s5242" style="position:absolute;left:374.47pt;top:34.41pt;width:72.25pt;height:22.63pt;z-index:524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Ekonomski</w:t>
                  </w:r>
                </w:p>
              </w:txbxContent>
            </v:textbox>
          </v:shape>
        </w:pict>
      </w:r>
      <w:r>
        <w:pict>
          <v:shape id="_x0000_s5243" style="position:absolute;left:503.52pt;top:34.41pt;width:128.94pt;height:22.63pt;z-index:524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Prostorni/upravljanje</w:t>
                  </w:r>
                </w:p>
              </w:txbxContent>
            </v:textbox>
          </v:shape>
        </w:pict>
      </w:r>
      <w:r>
        <w:pict>
          <v:shape id="_x0000_s5244" style="position:absolute;left:79.58pt;top:103.74pt;width:547.07pt;height:24.60pt;z-index:524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Udio otpadnih voda destinacije tretiranih do najmanje sekundarne razine prije ispuštanja</w:t>
                  </w:r>
                </w:p>
              </w:txbxContent>
            </v:textbox>
          </v:shape>
        </w:pict>
      </w:r>
      <w:r>
        <w:pict>
          <v:shape id="_x0000_s5245" style="position:absolute;left:33.46pt;top:103.74pt;width:47.44pt;height:24.60pt;z-index:524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2.2.4.</w:t>
                  </w:r>
                </w:p>
              </w:txbxContent>
            </v:textbox>
          </v:shape>
        </w:pict>
      </w:r>
      <w:r>
        <w:pict>
          <v:shape id="_x0000_s5246" style="position:absolute;left:31.39pt;top:133.58pt;width:235.53pt;height:24.60pt;z-index:524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Podaci nisu dostupnina razini Novalje.</w:t>
                  </w:r>
                </w:p>
              </w:txbxContent>
            </v:textbox>
          </v:shape>
        </w:pict>
      </w:r>
      <w:r>
        <w:pict>
          <v:shape id="_x0000_s5247" style="position:absolute;left:79.22pt;top:184.82pt;width:447.77pt;height:24.60pt;z-index:524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Udio turističkih poslovnih subjekata koji razdvajaju različite vrste otpada</w:t>
                  </w:r>
                </w:p>
              </w:txbxContent>
            </v:textbox>
          </v:shape>
        </w:pict>
      </w:r>
      <w:r>
        <w:pict>
          <v:shape id="_x0000_s5248" style="position:absolute;left:33.10pt;top:184.82pt;width:47.44pt;height:24.60pt;z-index:524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2.3.2.</w:t>
                  </w:r>
                </w:p>
              </w:txbxContent>
            </v:textbox>
          </v:shape>
        </w:pict>
      </w:r>
      <w:r>
        <w:pict>
          <v:shape id="_x0000_s5249" style="position:absolute;left:31.01pt;top:214.26pt;width:928.99pt;height:24.60pt;z-index:524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Anketi koja je provedena među gospodarskim subjektimau destinacijipristupilo je 12subjekata. Zbog malog relativnog uzorka odgovora koji je prikupljen putem primarnog istraživanja,</w:t>
                  </w:r>
                </w:p>
              </w:txbxContent>
            </v:textbox>
          </v:shape>
        </w:pict>
      </w:r>
      <w:r>
        <w:pict>
          <v:shape id="_x0000_s5250" style="position:absolute;left:31.01pt;top:228.66pt;width:518.98pt;height:24.60pt;z-index:525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podaci nisu relevantnina razini destinacijete se ne analizirajuu okviru ovog pokazatelja.</w:t>
                  </w:r>
                </w:p>
              </w:txbxContent>
            </v:textbox>
          </v:shape>
        </w:pict>
      </w:r>
      <w:r>
        <w:pict>
          <v:shape id="_x0000_s5251" style="position:absolute;left:79.03pt;top:278.42pt;width:180.51pt;height:24.60pt;z-index:525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Količina recikliranog otpada</w:t>
                  </w:r>
                </w:p>
              </w:txbxContent>
            </v:textbox>
          </v:shape>
        </w:pict>
      </w:r>
      <w:r>
        <w:pict>
          <v:shape id="_x0000_s5252" style="position:absolute;left:32.90pt;top:278.42pt;width:49.38pt;height:24.60pt;z-index:525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2.3.3.</w:t>
                  </w:r>
                </w:p>
              </w:txbxContent>
            </v:textbox>
          </v:shape>
        </w:pict>
      </w:r>
      <w:r>
        <w:pict>
          <v:shape id="_x0000_s5253" style="position:absolute;left:30.84pt;top:304.38pt;width:929.16pt;height:24.60pt;z-index:525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 kolovozu 2024. godine zabilježeno je ukupno 1.386 tona otpada, od čega je 240 tona reciklirano. Prema ostvarenimnoćenjima,recikliranakoličina iznosi 0,6kg po noćenju stanovnikate</w:t>
                  </w:r>
                </w:p>
              </w:txbxContent>
            </v:textbox>
          </v:shape>
        </w:pict>
      </w:r>
      <w:r>
        <w:pict>
          <v:shape id="_x0000_s5254" style="position:absolute;left:30.84pt;top:318.78pt;width:929.16pt;height:24.60pt;z-index:525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0,1kg po noćenju turista. Usporedba pokazuje da turisti recikliraju 11,71% količine koju reciklira domaće stanovništvo, što potvrđuje razliku u pristupu gospodarenju otpadom između</w:t>
                  </w:r>
                </w:p>
              </w:txbxContent>
            </v:textbox>
          </v:shape>
        </w:pict>
      </w:r>
      <w:r>
        <w:pict>
          <v:shape id="_x0000_s5255" style="position:absolute;left:30.84pt;top:333.18pt;width:150.40pt;height:24.60pt;z-index:525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rezidenatai posjetitelja.</w:t>
                  </w:r>
                </w:p>
              </w:txbxContent>
            </v:textbox>
          </v:shape>
        </w:pict>
      </w:r>
      <w:r>
        <w:pict>
          <v:shape id="_x0000_s5256" style="position:absolute;left:79.22pt;top:389.10pt;width:445.94pt;height:24.60pt;z-index:525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Plan gospodarenja otpadom s ciljevima za smanjenje i održivo odlaganje</w:t>
                  </w:r>
                </w:p>
              </w:txbxContent>
            </v:textbox>
          </v:shape>
        </w:pict>
      </w:r>
      <w:r>
        <w:pict>
          <v:shape id="_x0000_s5257" style="position:absolute;left:33.48pt;top:389.10pt;width:47.44pt;height:24.60pt;z-index:525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2.3.4.</w:t>
                  </w:r>
                </w:p>
              </w:txbxContent>
            </v:textbox>
          </v:shape>
        </w:pict>
      </w:r>
      <w:r>
        <w:pict>
          <v:shape id="_x0000_s5258" style="position:absolute;left:31.39pt;top:417.76pt;width:928.61pt;height:24.65pt;z-index:525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Trenutno ne postoji posebno izrađen i usvojen plan gospodarenja otpadom na lokalnoj razini. Postupanje s otpadom odvija se u skladu sa Zakonom o gospodarenju otpadom i</w:t>
                  </w:r>
                </w:p>
              </w:txbxContent>
            </v:textbox>
          </v:shape>
        </w:pict>
      </w:r>
      <w:r>
        <w:pict>
          <v:shape id="_x0000_s5259" style="position:absolute;left:31.39pt;top:432.21pt;width:612.00pt;height:24.60pt;z-index:525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pripadajućimpravilnicimakoji taj zakon definiraju,čime se osiguravausklađenostsa zakonskim okvirom.</w:t>
                  </w:r>
                </w:p>
              </w:txbxContent>
            </v:textbox>
          </v:shape>
        </w:pict>
      </w:r>
      <w:r>
        <w:pict>
          <v:shape id="_x0000_s5260" style="position:absolute;left:685.49pt;top:34.41pt;width:48.76pt;height:22.63pt;z-index:526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Ostalo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5261" style="position:absolute;left:915.43pt;top:507.61pt;width:26.11pt;height:20.42pt;z-index:526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94</w:t>
                  </w:r>
                </w:p>
              </w:txbxContent>
            </v:textbox>
          </v:shape>
        </w:pict>
      </w:r>
      <w:r>
        <w:pict>
          <v:shape id="_x0000_s5262" style="position:absolute;left:383.81pt;top:526.88pt;width:248.72pt;height:17.04pt;z-index:526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5263" style="position:absolute;left:31.20pt;top:507.37pt;width:627.06pt;height:20.42pt;z-index:526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Rezultati Ankete gospodarskih subjekata, podaci Gradskog ureda za kulturu i civilno društvo, Horwath HTL analiza, 2026.</w:t>
                  </w:r>
                </w:p>
              </w:txbxContent>
            </v:textbox>
          </v:shape>
        </w:pict>
      </w:r>
      <w:r>
        <w:pict>
          <v:shape id="_x0000_s5264" style="position:absolute;left:75.91pt;top:34.41pt;width:65.93pt;height:22.63pt;z-index:526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Društveni</w:t>
                  </w:r>
                </w:p>
              </w:txbxContent>
            </v:textbox>
          </v:shape>
        </w:pict>
      </w:r>
      <w:r>
        <w:pict>
          <v:shape id="_x0000_s5265" style="position:absolute;left:230.04pt;top:34.41pt;width:57.06pt;height:22.63pt;z-index:526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Okolišni</w:t>
                  </w:r>
                </w:p>
              </w:txbxContent>
            </v:textbox>
          </v:shape>
        </w:pict>
      </w:r>
      <w:r>
        <w:pict>
          <v:shape id="_x0000_s5266" style="position:absolute;left:374.47pt;top:34.41pt;width:72.25pt;height:22.63pt;z-index:526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Ekonomski</w:t>
                  </w:r>
                </w:p>
              </w:txbxContent>
            </v:textbox>
          </v:shape>
        </w:pict>
      </w:r>
      <w:r>
        <w:pict>
          <v:shape id="_x0000_s5267" style="position:absolute;left:503.52pt;top:34.41pt;width:128.94pt;height:22.63pt;z-index:526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Prostorni/upravljanje</w:t>
                  </w:r>
                </w:p>
              </w:txbxContent>
            </v:textbox>
          </v:shape>
        </w:pict>
      </w:r>
      <w:r>
        <w:pict>
          <v:shape id="_x0000_s5268" style="position:absolute;left:79.22pt;top:103.74pt;width:522.58pt;height:24.60pt;z-index:526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Sprječavanje stvaranja otpada: plan smanjenja količine otpada od posluživanja hrane</w:t>
                  </w:r>
                </w:p>
              </w:txbxContent>
            </v:textbox>
          </v:shape>
        </w:pict>
      </w:r>
      <w:r>
        <w:pict>
          <v:shape id="_x0000_s5269" style="position:absolute;left:32.90pt;top:103.74pt;width:47.44pt;height:24.60pt;z-index:526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2.3.5.</w:t>
                  </w:r>
                </w:p>
              </w:txbxContent>
            </v:textbox>
          </v:shape>
        </w:pict>
      </w:r>
      <w:r>
        <w:pict>
          <v:shape id="_x0000_s5270" style="position:absolute;left:30.84pt;top:132.45pt;width:929.16pt;height:24.60pt;z-index:527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Anketi koja je provedena među gospodarskim subjektimau destinacijipristupilo je 12subjekata. Zbog malog relativnog uzorka odgovora koji je prikupljen putem primarnog istraživanja,</w:t>
                  </w:r>
                </w:p>
              </w:txbxContent>
            </v:textbox>
          </v:shape>
        </w:pict>
      </w:r>
      <w:r>
        <w:pict>
          <v:shape id="_x0000_s5271" style="position:absolute;left:30.84pt;top:146.85pt;width:518.95pt;height:24.60pt;z-index:527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podaci nisu relevantnina razini destinacijete se ne analizirajuu okviru ovog pokazatelja.</w:t>
                  </w:r>
                </w:p>
              </w:txbxContent>
            </v:textbox>
          </v:shape>
        </w:pict>
      </w:r>
      <w:r>
        <w:pict>
          <v:shape id="_x0000_s5272" style="position:absolute;left:33.74pt;top:203.82pt;width:47.44pt;height:24.60pt;z-index:527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2.4.1.</w:t>
                  </w:r>
                </w:p>
              </w:txbxContent>
            </v:textbox>
          </v:shape>
        </w:pict>
      </w:r>
      <w:r>
        <w:pict>
          <v:shape id="_x0000_s5273" style="position:absolute;left:79.03pt;top:203.82pt;width:394.95pt;height:24.60pt;z-index:527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Razvijen sustav za zaštitu prirodne i kulturne baštine i lokaliteta</w:t>
                  </w:r>
                </w:p>
              </w:txbxContent>
            </v:textbox>
          </v:shape>
        </w:pict>
      </w:r>
      <w:r>
        <w:pict>
          <v:shape id="_x0000_s5274" style="position:absolute;left:33.74pt;top:203.82pt;width:47.44pt;height:24.60pt;z-index:527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2.4.1.</w:t>
                  </w:r>
                </w:p>
              </w:txbxContent>
            </v:textbox>
          </v:shape>
        </w:pict>
      </w:r>
      <w:r>
        <w:pict>
          <v:shape id="_x0000_s5275" style="position:absolute;left:30.84pt;top:232.63pt;width:929.16pt;height:24.65pt;z-index:527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Trenutnone postoji javno dostupanstrateški dokument ili plan koji sustavnoreguliraovo područje, no za svaki pojedinačniprojekt koji se odnosi na prirodnu i kulturnubaštinute značajne</w:t>
                  </w:r>
                </w:p>
              </w:txbxContent>
            </v:textbox>
          </v:shape>
        </w:pict>
      </w:r>
      <w:r>
        <w:pict>
          <v:shape id="_x0000_s5276" style="position:absolute;left:30.84pt;top:247.07pt;width:929.16pt;height:24.60pt;z-index:527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lokalitete obvezno se izrađuju odgovarajuće studije zaštite i izvodljivosti, koje služe kao temelj za procjenu utjecaja i usklađenost zahvata s propisanim konzervatorskim i okolišnim</w:t>
                  </w:r>
                </w:p>
              </w:txbxContent>
            </v:textbox>
          </v:shape>
        </w:pict>
      </w:r>
      <w:r>
        <w:pict>
          <v:shape id="_x0000_s5277" style="position:absolute;left:30.84pt;top:261.47pt;width:88.04pt;height:24.60pt;z-index:527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standardima.</w:t>
                  </w:r>
                </w:p>
              </w:txbxContent>
            </v:textbox>
          </v:shape>
        </w:pict>
      </w:r>
      <w:r>
        <w:pict>
          <v:shape id="_x0000_s5278" style="position:absolute;left:79.03pt;top:322.91pt;width:360.08pt;height:24.60pt;z-index:527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Dostupne smjernice za ponašanje posjetitelja u destinaciji</w:t>
                  </w:r>
                </w:p>
              </w:txbxContent>
            </v:textbox>
          </v:shape>
        </w:pict>
      </w:r>
      <w:r>
        <w:pict>
          <v:shape id="_x0000_s5279" style="position:absolute;left:32.90pt;top:322.91pt;width:47.44pt;height:24.60pt;z-index:527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2.4.2.</w:t>
                  </w:r>
                </w:p>
              </w:txbxContent>
            </v:textbox>
          </v:shape>
        </w:pict>
      </w:r>
      <w:r>
        <w:pict>
          <v:shape id="_x0000_s5280" style="position:absolute;left:30.84pt;top:351.69pt;width:915.55pt;height:24.60pt;z-index:528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Smjernice za ponašanjeposjetiteljana području Novalje su definiranete su dostupne na hrvatskom, engleskom,njemačkom, francuskomi talijanskomjeziku.</w:t>
                  </w:r>
                </w:p>
              </w:txbxContent>
            </v:textbox>
          </v:shape>
        </w:pict>
      </w:r>
      <w:r>
        <w:pict>
          <v:shape id="_x0000_s5281" style="position:absolute;left:79.03pt;top:417.02pt;width:773.10pt;height:24.65pt;z-index:528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Udio turističkih poslovnih subjekata koji su implementirali neka od rješenja za ublažavanje i prilagodbu klimatskim promjenam</w:t>
                  </w:r>
                </w:p>
              </w:txbxContent>
            </v:textbox>
          </v:shape>
        </w:pict>
      </w:r>
      <w:r>
        <w:pict>
          <v:shape id="_x0000_s5282" style="position:absolute;left:758.30pt;top:417.02pt;width:21.13pt;height:24.65pt;z-index:528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a</w:t>
                  </w:r>
                </w:p>
              </w:txbxContent>
            </v:textbox>
          </v:shape>
        </w:pict>
      </w:r>
      <w:r>
        <w:pict>
          <v:shape id="_x0000_s5283" style="position:absolute;left:33.74pt;top:417.02pt;width:47.50pt;height:24.65pt;z-index:528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2.5.1.</w:t>
                  </w:r>
                </w:p>
              </w:txbxContent>
            </v:textbox>
          </v:shape>
        </w:pict>
      </w:r>
      <w:r>
        <w:pict>
          <v:shape id="_x0000_s5284" style="position:absolute;left:30.84pt;top:444.83pt;width:929.16pt;height:24.60pt;z-index:528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Anketi koja je provedena među gospodarskim subjektimau destinacijipristupilo je 12subjekata. Zbog malog relativnog uzorka odgovora koji je prikupljen putem primarnog istraživanja,</w:t>
                  </w:r>
                </w:p>
              </w:txbxContent>
            </v:textbox>
          </v:shape>
        </w:pict>
      </w:r>
      <w:r>
        <w:pict>
          <v:shape id="_x0000_s5285" style="position:absolute;left:30.84pt;top:459.23pt;width:518.95pt;height:24.60pt;z-index:528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podaci nisu relevantnina razini destinacijete se ne analizirajuu okviru ovog pokazatelja.</w:t>
                  </w:r>
                </w:p>
              </w:txbxContent>
            </v:textbox>
          </v:shape>
        </w:pict>
      </w:r>
      <w:r>
        <w:pict>
          <v:shape id="_x0000_s5286" style="position:absolute;left:685.49pt;top:34.41pt;width:48.76pt;height:22.63pt;z-index:528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Ostalo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5287" style="position:absolute;left:915.43pt;top:507.61pt;width:26.11pt;height:20.42pt;z-index:528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95</w:t>
                  </w:r>
                </w:p>
              </w:txbxContent>
            </v:textbox>
          </v:shape>
        </w:pict>
      </w:r>
      <w:r>
        <w:pict>
          <v:shape id="_x0000_s5288" style="position:absolute;left:383.81pt;top:526.88pt;width:248.72pt;height:17.04pt;z-index:528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5289" style="position:absolute;left:495.89pt;top:151.26pt;width:464.11pt;height:24.60pt;z-index:528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Primarno sredstvo koje koriste turisti prilikom dolaska je automobil. Osim automobila,</w:t>
                  </w:r>
                </w:p>
              </w:txbxContent>
            </v:textbox>
          </v:shape>
        </w:pict>
      </w:r>
      <w:r>
        <w:pict>
          <v:shape id="_x0000_s5290" style="position:absolute;left:495.89pt;top:165.64pt;width:464.11pt;height:24.65pt;z-index:529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značajan dio gostiju dolazi autobusom, dok se zrakoplov pokazuje važnim isključivo za</w:t>
                  </w:r>
                </w:p>
              </w:txbxContent>
            </v:textbox>
          </v:shape>
        </w:pict>
      </w:r>
      <w:r>
        <w:pict>
          <v:shape id="_x0000_s5291" style="position:absolute;left:495.89pt;top:180.09pt;width:382.26pt;height:24.60pt;z-index:529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goste u komercijalnomsmještaju,među kojima ga koristi petina.</w:t>
                  </w:r>
                </w:p>
              </w:txbxContent>
            </v:textbox>
          </v:shape>
        </w:pict>
      </w:r>
      <w:r>
        <w:pict>
          <v:shape id="_x0000_s5292" style="position:absolute;left:495.89pt;top:198.45pt;width:464.11pt;height:24.60pt;z-index:529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 druge strane, gosti u nekomercijalnomsmještajučešće dolaze brodom ili trajektom, dok</w:t>
                  </w:r>
                </w:p>
              </w:txbxContent>
            </v:textbox>
          </v:shape>
        </w:pict>
      </w:r>
      <w:r>
        <w:pict>
          <v:shape id="_x0000_s5293" style="position:absolute;left:495.89pt;top:212.85pt;width:464.11pt;height:24.60pt;z-index:529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se kod njih bilježi i nešto veći udio dolazaka biciklom. Ostali oblici prijevoza, poput jahtiili</w:t>
                  </w:r>
                </w:p>
              </w:txbxContent>
            </v:textbox>
          </v:shape>
        </w:pict>
      </w:r>
      <w:r>
        <w:pict>
          <v:shape id="_x0000_s5294" style="position:absolute;left:495.89pt;top:227.25pt;width:411.82pt;height:24.60pt;z-index:529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drugih individualnihnačinadolaska, prisutnisu u znatno manjojmjeri.</w:t>
                  </w:r>
                </w:p>
              </w:txbxContent>
            </v:textbox>
          </v:shape>
        </w:pict>
      </w:r>
      <w:r>
        <w:pict>
          <v:shape id="_x0000_s5295" style="position:absolute;left:495.89pt;top:245.73pt;width:464.11pt;height:24.60pt;z-index:529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Ukupno gledano,struktura dolazaka jasno pokazuje prevladavanjecestovnog prijevoza, uz</w:t>
                  </w:r>
                </w:p>
              </w:txbxContent>
            </v:textbox>
          </v:shape>
        </w:pict>
      </w:r>
      <w:r>
        <w:pict>
          <v:shape id="_x0000_s5296" style="position:absolute;left:495.89pt;top:260.13pt;width:464.11pt;height:24.60pt;z-index:529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razlike između gostiju u komercijalnom i nekomercijalnom smještaju, koje se najviše</w:t>
                  </w:r>
                </w:p>
              </w:txbxContent>
            </v:textbox>
          </v:shape>
        </w:pict>
      </w:r>
      <w:r>
        <w:pict>
          <v:shape id="_x0000_s5297" style="position:absolute;left:495.89pt;top:274.51pt;width:309.12pt;height:24.65pt;z-index:529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očituju u korištenjuzračnog i pomorskog prijevoza.</w:t>
                  </w:r>
                </w:p>
              </w:txbxContent>
            </v:textbox>
          </v:shape>
        </w:pict>
      </w:r>
      <w:r>
        <w:pict>
          <v:shape id="_x0000_s5298" style="position:absolute;left:31.20pt;top:507.37pt;width:466.07pt;height:20.42pt;z-index:529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Karika – rezultati Ankete turista i jednodnevnih posjetitelja, Horwath HTL analiza, 2026.</w:t>
                  </w:r>
                </w:p>
              </w:txbxContent>
            </v:textbox>
          </v:shape>
        </w:pict>
      </w:r>
      <w:r>
        <w:pict>
          <v:shape id="_x0000_s5299" style="position:absolute;left:75.91pt;top:34.41pt;width:65.93pt;height:22.63pt;z-index:529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Društveni</w:t>
                  </w:r>
                </w:p>
              </w:txbxContent>
            </v:textbox>
          </v:shape>
        </w:pict>
      </w:r>
      <w:r>
        <w:pict>
          <v:shape id="_x0000_s5300" style="position:absolute;left:230.04pt;top:34.41pt;width:57.06pt;height:22.63pt;z-index:530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Okolišni</w:t>
                  </w:r>
                </w:p>
              </w:txbxContent>
            </v:textbox>
          </v:shape>
        </w:pict>
      </w:r>
      <w:r>
        <w:pict>
          <v:shape id="_x0000_s5301" style="position:absolute;left:374.47pt;top:34.41pt;width:72.25pt;height:22.63pt;z-index:530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Ekonomski</w:t>
                  </w:r>
                </w:p>
              </w:txbxContent>
            </v:textbox>
          </v:shape>
        </w:pict>
      </w:r>
      <w:r>
        <w:pict>
          <v:shape id="_x0000_s5302" style="position:absolute;left:503.52pt;top:34.41pt;width:128.94pt;height:22.63pt;z-index:530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Prostorni/upravljanje</w:t>
                  </w:r>
                </w:p>
              </w:txbxContent>
            </v:textbox>
          </v:shape>
        </w:pict>
      </w:r>
      <w:r>
        <w:pict>
          <v:shape id="_x0000_s5303" style="position:absolute;left:79.03pt;top:103.34pt;width:652.32pt;height:24.60pt;z-index:530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Postotak turista i jednodnevnih posjetitelja koji koriste različita prometna sredstva za dolazak na odredište</w:t>
                  </w:r>
                </w:p>
              </w:txbxContent>
            </v:textbox>
          </v:shape>
        </w:pict>
      </w:r>
      <w:r>
        <w:pict>
          <v:shape id="_x0000_s5304" style="position:absolute;left:32.90pt;top:103.34pt;width:47.44pt;height:24.60pt;z-index:530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2.5.2.</w:t>
                  </w:r>
                </w:p>
              </w:txbxContent>
            </v:textbox>
          </v:shape>
        </w:pict>
      </w:r>
      <w:r>
        <w:pict>
          <v:shape id="_x0000_s5305" style="position:absolute;left:39.62pt;top:177.23pt;width:65.12pt;height:20.42pt;z-index:530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Automobil</w:t>
                  </w:r>
                </w:p>
              </w:txbxContent>
            </v:textbox>
          </v:shape>
        </w:pict>
      </w:r>
      <w:r>
        <w:pict>
          <v:shape id="_x0000_s5306" style="position:absolute;left:60.62pt;top:223.86pt;width:39.24pt;height:20.42pt;z-index:530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Bicikl</w:t>
                  </w:r>
                </w:p>
              </w:txbxContent>
            </v:textbox>
          </v:shape>
        </w:pict>
      </w:r>
      <w:r>
        <w:pict>
          <v:shape id="_x0000_s5307" style="position:absolute;left:54.48pt;top:263.00pt;width:49.56pt;height:20.42pt;z-index:530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Jahta / </w:t>
                  </w:r>
                </w:p>
              </w:txbxContent>
            </v:textbox>
          </v:shape>
        </w:pict>
      </w:r>
      <w:r>
        <w:pict>
          <v:shape id="_x0000_s5308" style="position:absolute;left:51.00pt;top:278.00pt;width:52.28pt;height:20.42pt;z-index:530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jedrilica</w:t>
                  </w:r>
                </w:p>
              </w:txbxContent>
            </v:textbox>
          </v:shape>
        </w:pict>
      </w:r>
      <w:r>
        <w:pict>
          <v:shape id="_x0000_s5309" style="position:absolute;left:48.36pt;top:317.15pt;width:54.72pt;height:20.42pt;z-index:530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Autobus</w:t>
                  </w:r>
                </w:p>
              </w:txbxContent>
            </v:textbox>
          </v:shape>
        </w:pict>
      </w:r>
      <w:r>
        <w:pict>
          <v:shape id="_x0000_s5310" style="position:absolute;left:40.37pt;top:363.66pt;width:61.95pt;height:20.42pt;z-index:531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Zrakoplov</w:t>
                  </w:r>
                </w:p>
              </w:txbxContent>
            </v:textbox>
          </v:shape>
        </w:pict>
      </w:r>
      <w:r>
        <w:pict>
          <v:shape id="_x0000_s5311" style="position:absolute;left:54.00pt;top:402.78pt;width:47.26pt;height:20.42pt;z-index:531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Brod / </w:t>
                  </w:r>
                </w:p>
              </w:txbxContent>
            </v:textbox>
          </v:shape>
        </w:pict>
      </w:r>
      <w:r>
        <w:pict>
          <v:shape id="_x0000_s5312" style="position:absolute;left:55.56pt;top:417.78pt;width:46.15pt;height:20.42pt;z-index:531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trajekt</w:t>
                  </w:r>
                </w:p>
              </w:txbxContent>
            </v:textbox>
          </v:shape>
        </w:pict>
      </w:r>
      <w:r>
        <w:pict>
          <v:shape id="_x0000_s5313" style="position:absolute;left:56.11pt;top:456.92pt;width:43.72pt;height:20.42pt;z-index:531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Drugo</w:t>
                  </w:r>
                </w:p>
              </w:txbxContent>
            </v:textbox>
          </v:shape>
        </w:pict>
      </w:r>
      <w:r>
        <w:pict>
          <v:shape id="_x0000_s5314" style="position:absolute;left:404.04pt;top:164.99pt;width:34.66pt;height:20.42pt;z-index:531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61%</w:t>
                  </w:r>
                </w:p>
              </w:txbxContent>
            </v:textbox>
          </v:shape>
        </w:pict>
      </w:r>
      <w:r>
        <w:pict>
          <v:shape id="_x0000_s5315" style="position:absolute;left:399.05pt;top:177.23pt;width:34.66pt;height:20.42pt;z-index:531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60%</w:t>
                  </w:r>
                </w:p>
              </w:txbxContent>
            </v:textbox>
          </v:shape>
        </w:pict>
      </w:r>
      <w:r>
        <w:pict>
          <v:shape id="_x0000_s5316" style="position:absolute;left:434.81pt;top:189.61pt;width:34.66pt;height:20.42pt;z-index:531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67%</w:t>
                  </w:r>
                </w:p>
              </w:txbxContent>
            </v:textbox>
          </v:shape>
        </w:pict>
      </w:r>
      <w:r>
        <w:pict>
          <v:shape id="_x0000_s5317" style="position:absolute;left:107.40pt;top:211.62pt;width:28.61pt;height:20.42pt;z-index:531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3%</w:t>
                  </w:r>
                </w:p>
              </w:txbxContent>
            </v:textbox>
          </v:shape>
        </w:pict>
      </w:r>
      <w:r>
        <w:pict>
          <v:shape id="_x0000_s5318" style="position:absolute;left:107.40pt;top:223.86pt;width:28.61pt;height:20.42pt;z-index:531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3%</w:t>
                  </w:r>
                </w:p>
              </w:txbxContent>
            </v:textbox>
          </v:shape>
        </w:pict>
      </w:r>
      <w:r>
        <w:pict>
          <v:shape id="_x0000_s5319" style="position:absolute;left:112.51pt;top:236.24pt;width:28.61pt;height:20.42pt;z-index:531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4%</w:t>
                  </w:r>
                </w:p>
              </w:txbxContent>
            </v:textbox>
          </v:shape>
        </w:pict>
      </w:r>
      <w:r>
        <w:pict>
          <v:shape id="_x0000_s5320" style="position:absolute;left:97.13pt;top:258.25pt;width:28.61pt;height:20.42pt;z-index:532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1%</w:t>
                  </w:r>
                </w:p>
              </w:txbxContent>
            </v:textbox>
          </v:shape>
        </w:pict>
      </w:r>
      <w:r>
        <w:pict>
          <v:shape id="_x0000_s5321" style="position:absolute;left:92.02pt;top:270.47pt;width:28.64pt;height:20.47pt;z-index:532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0%</w:t>
                  </w:r>
                </w:p>
              </w:txbxContent>
            </v:textbox>
          </v:shape>
        </w:pict>
      </w:r>
      <w:r>
        <w:pict>
          <v:shape id="_x0000_s5322" style="position:absolute;left:92.02pt;top:285.75pt;width:28.61pt;height:20.42pt;z-index:532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0%</w:t>
                  </w:r>
                </w:p>
              </w:txbxContent>
            </v:textbox>
          </v:shape>
        </w:pict>
      </w:r>
      <w:r>
        <w:pict>
          <v:shape id="_x0000_s5323" style="position:absolute;left:168.77pt;top:304.88pt;width:34.66pt;height:20.42pt;z-index:532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15%</w:t>
                  </w:r>
                </w:p>
              </w:txbxContent>
            </v:textbox>
          </v:shape>
        </w:pict>
      </w:r>
      <w:r>
        <w:pict>
          <v:shape id="_x0000_s5324" style="position:absolute;left:163.66pt;top:317.15pt;width:34.66pt;height:20.42pt;z-index:532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14%</w:t>
                  </w:r>
                </w:p>
              </w:txbxContent>
            </v:textbox>
          </v:shape>
        </w:pict>
      </w:r>
      <w:r>
        <w:pict>
          <v:shape id="_x0000_s5325" style="position:absolute;left:189.26pt;top:329.39pt;width:34.66pt;height:20.42pt;z-index:532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19%</w:t>
                  </w:r>
                </w:p>
              </w:txbxContent>
            </v:textbox>
          </v:shape>
        </w:pict>
      </w:r>
      <w:r>
        <w:pict>
          <v:shape id="_x0000_s5326" style="position:absolute;left:168.77pt;top:351.39pt;width:34.66pt;height:20.42pt;z-index:532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15%</w:t>
                  </w:r>
                </w:p>
              </w:txbxContent>
            </v:textbox>
          </v:shape>
        </w:pict>
      </w:r>
      <w:r>
        <w:pict>
          <v:shape id="_x0000_s5327" style="position:absolute;left:199.39pt;top:363.66pt;width:34.66pt;height:20.42pt;z-index:532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21%</w:t>
                  </w:r>
                </w:p>
              </w:txbxContent>
            </v:textbox>
          </v:shape>
        </w:pict>
      </w:r>
      <w:r>
        <w:pict>
          <v:shape id="_x0000_s5328" style="position:absolute;left:92.02pt;top:376.02pt;width:28.61pt;height:20.42pt;z-index:532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0%</w:t>
                  </w:r>
                </w:p>
              </w:txbxContent>
            </v:textbox>
          </v:shape>
        </w:pict>
      </w:r>
      <w:r>
        <w:pict>
          <v:shape id="_x0000_s5329" style="position:absolute;left:112.51pt;top:398.03pt;width:28.61pt;height:20.42pt;z-index:532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4%</w:t>
                  </w:r>
                </w:p>
              </w:txbxContent>
            </v:textbox>
          </v:shape>
        </w:pict>
      </w:r>
      <w:r>
        <w:pict>
          <v:shape id="_x0000_s5330" style="position:absolute;left:102.26pt;top:410.29pt;width:28.61pt;height:20.42pt;z-index:533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2%</w:t>
                  </w:r>
                </w:p>
              </w:txbxContent>
            </v:textbox>
          </v:shape>
        </w:pict>
      </w:r>
      <w:r>
        <w:pict>
          <v:shape id="_x0000_s5331" style="position:absolute;left:148.27pt;top:422.63pt;width:34.71pt;height:20.47pt;z-index:533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11%</w:t>
                  </w:r>
                </w:p>
              </w:txbxContent>
            </v:textbox>
          </v:shape>
        </w:pict>
      </w:r>
      <w:r>
        <w:pict>
          <v:shape id="_x0000_s5332" style="position:absolute;left:97.13pt;top:444.66pt;width:28.61pt;height:20.42pt;z-index:533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1%</w:t>
                  </w:r>
                </w:p>
              </w:txbxContent>
            </v:textbox>
          </v:shape>
        </w:pict>
      </w:r>
      <w:r>
        <w:pict>
          <v:shape id="_x0000_s5333" style="position:absolute;left:92.02pt;top:456.92pt;width:28.61pt;height:20.42pt;z-index:533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0%</w:t>
                  </w:r>
                </w:p>
              </w:txbxContent>
            </v:textbox>
          </v:shape>
        </w:pict>
      </w:r>
      <w:r>
        <w:pict>
          <v:shape id="_x0000_s5334" style="position:absolute;left:92.02pt;top:472.14pt;width:28.64pt;height:20.47pt;z-index:533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0%</w:t>
                  </w:r>
                </w:p>
              </w:txbxContent>
            </v:textbox>
          </v:shape>
        </w:pict>
      </w:r>
      <w:r>
        <w:pict>
          <v:shape id="_x0000_s5335" style="position:absolute;left:46.51pt;top:131.84pt;width:58.96pt;height:20.42pt;z-index:533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Svi turisti</w:t>
                  </w:r>
                </w:p>
              </w:txbxContent>
            </v:textbox>
          </v:shape>
        </w:pict>
      </w:r>
      <w:r>
        <w:pict>
          <v:shape id="_x0000_s5336" style="position:absolute;left:109.63pt;top:131.84pt;width:172.88pt;height:20.42pt;z-index:533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Gosti u komercijalnom smještaju</w:t>
                  </w:r>
                </w:p>
              </w:txbxContent>
            </v:textbox>
          </v:shape>
        </w:pict>
      </w:r>
      <w:r>
        <w:pict>
          <v:shape id="_x0000_s5337" style="position:absolute;left:267.53pt;top:131.84pt;width:185.10pt;height:20.42pt;z-index:533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Gosti u nekomercijalnom smještaju</w:t>
                  </w:r>
                </w:p>
              </w:txbxContent>
            </v:textbox>
          </v:shape>
        </w:pict>
      </w:r>
      <w:r>
        <w:pict>
          <v:shape id="_x0000_s5338" style="position:absolute;left:685.49pt;top:34.41pt;width:48.76pt;height:22.63pt;z-index:533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Ostalo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5339" style="position:absolute;left:915.43pt;top:507.61pt;width:26.11pt;height:20.42pt;z-index:533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96</w:t>
                  </w:r>
                </w:p>
              </w:txbxContent>
            </v:textbox>
          </v:shape>
        </w:pict>
      </w:r>
      <w:r>
        <w:pict>
          <v:shape id="_x0000_s5340" style="position:absolute;left:383.81pt;top:526.88pt;width:248.72pt;height:17.04pt;z-index:534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5341" style="position:absolute;left:31.20pt;top:507.37pt;width:627.06pt;height:20.42pt;z-index:534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Rezultati Ankete gospodarskih subjekata, podaci Gradskog ureda za kulturu i civilno društvo, Horwath HTL analiza, 2026.</w:t>
                  </w:r>
                </w:p>
              </w:txbxContent>
            </v:textbox>
          </v:shape>
        </w:pict>
      </w:r>
      <w:r>
        <w:pict>
          <v:shape id="_x0000_s5342" style="position:absolute;left:75.91pt;top:34.41pt;width:65.93pt;height:22.63pt;z-index:534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Društveni</w:t>
                  </w:r>
                </w:p>
              </w:txbxContent>
            </v:textbox>
          </v:shape>
        </w:pict>
      </w:r>
      <w:r>
        <w:pict>
          <v:shape id="_x0000_s5343" style="position:absolute;left:230.04pt;top:34.41pt;width:57.06pt;height:22.63pt;z-index:534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Okolišni</w:t>
                  </w:r>
                </w:p>
              </w:txbxContent>
            </v:textbox>
          </v:shape>
        </w:pict>
      </w:r>
      <w:r>
        <w:pict>
          <v:shape id="_x0000_s5344" style="position:absolute;left:374.47pt;top:34.41pt;width:72.25pt;height:22.63pt;z-index:534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Ekonomski</w:t>
                  </w:r>
                </w:p>
              </w:txbxContent>
            </v:textbox>
          </v:shape>
        </w:pict>
      </w:r>
      <w:r>
        <w:pict>
          <v:shape id="_x0000_s5345" style="position:absolute;left:503.52pt;top:34.41pt;width:128.94pt;height:22.63pt;z-index:534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Prostorni/upravljanje</w:t>
                  </w:r>
                </w:p>
              </w:txbxContent>
            </v:textbox>
          </v:shape>
        </w:pict>
      </w:r>
      <w:r>
        <w:pict>
          <v:shape id="_x0000_s5346" style="position:absolute;left:79.03pt;top:103.34pt;width:247.99pt;height:24.60pt;z-index:534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Razina onečišćenosti zraka u destinaciji</w:t>
                  </w:r>
                </w:p>
              </w:txbxContent>
            </v:textbox>
          </v:shape>
        </w:pict>
      </w:r>
      <w:r>
        <w:pict>
          <v:shape id="_x0000_s5347" style="position:absolute;left:32.90pt;top:103.34pt;width:47.44pt;height:24.60pt;z-index:534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2.6.2.</w:t>
                  </w:r>
                </w:p>
              </w:txbxContent>
            </v:textbox>
          </v:shape>
        </w:pict>
      </w:r>
      <w:r>
        <w:pict>
          <v:shape id="_x0000_s5348" style="position:absolute;left:30.84pt;top:133.10pt;width:388.60pt;height:24.60pt;z-index:534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Ne postoji mjerna stanicaza kvalitetuzraka na području Novalje.</w:t>
                  </w:r>
                </w:p>
              </w:txbxContent>
            </v:textbox>
          </v:shape>
        </w:pict>
      </w:r>
      <w:r>
        <w:pict>
          <v:shape id="_x0000_s5349" style="position:absolute;left:79.78pt;top:181.91pt;width:738.22pt;height:24.60pt;z-index:534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Udio turističkih poslovnih subjekata u destinaciji koji koriste lokalno proizvedenu hranu, piće, dobra i usluge u turističkim</w:t>
                  </w:r>
                </w:p>
              </w:txbxContent>
            </v:textbox>
          </v:shape>
        </w:pict>
      </w:r>
      <w:r>
        <w:pict>
          <v:shape id="_x0000_s5350" style="position:absolute;left:733.27pt;top:181.91pt;width:221.88pt;height:24.60pt;z-index:535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poslovnim subjektima u destinaciji</w:t>
                  </w:r>
                </w:p>
              </w:txbxContent>
            </v:textbox>
          </v:shape>
        </w:pict>
      </w:r>
      <w:r>
        <w:pict>
          <v:shape id="_x0000_s5351" style="position:absolute;left:33.67pt;top:181.91pt;width:47.44pt;height:24.60pt;z-index:535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2.6.3.</w:t>
                  </w:r>
                </w:p>
              </w:txbxContent>
            </v:textbox>
          </v:shape>
        </w:pict>
      </w:r>
      <w:r>
        <w:pict>
          <v:shape id="_x0000_s5352" style="position:absolute;left:31.20pt;top:214.02pt;width:928.80pt;height:24.60pt;z-index:535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Anketi koja je provedena među gospodarskim subjektima u destinacijipristupilo je 12subjekata. Zbog malog relativnoguzorka odgovora koji je prikupljen putem primarnog istraživanja,</w:t>
                  </w:r>
                </w:p>
              </w:txbxContent>
            </v:textbox>
          </v:shape>
        </w:pict>
      </w:r>
      <w:r>
        <w:pict>
          <v:shape id="_x0000_s5353" style="position:absolute;left:31.20pt;top:228.42pt;width:518.95pt;height:24.60pt;z-index:535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podaci nisu relevantnina razini destinacijete se ne analizirajuu okviru ovog pokazatelja.</w:t>
                  </w:r>
                </w:p>
              </w:txbxContent>
            </v:textbox>
          </v:shape>
        </w:pict>
      </w:r>
      <w:r>
        <w:pict>
          <v:shape id="_x0000_s5354" style="position:absolute;left:685.49pt;top:34.41pt;width:48.76pt;height:22.63pt;z-index:535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Ostalo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5355" style="position:absolute;left:915.43pt;top:507.61pt;width:26.11pt;height:20.42pt;z-index:535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97</w:t>
                  </w:r>
                </w:p>
              </w:txbxContent>
            </v:textbox>
          </v:shape>
        </w:pict>
      </w:r>
      <w:r>
        <w:pict>
          <v:shape id="_x0000_s5356" style="position:absolute;left:383.81pt;top:526.88pt;width:248.72pt;height:17.04pt;z-index:535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5357" style="position:absolute;left:31.20pt;top:507.37pt;width:509.41pt;height:20.42pt;z-index:535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eVisitor, Karika – rezultati Ankete turista i jednodnevnih posjetitelja, Horwath HTL analiza, 2026.</w:t>
                  </w:r>
                </w:p>
              </w:txbxContent>
            </v:textbox>
          </v:shape>
        </w:pict>
      </w:r>
      <w:r>
        <w:pict>
          <v:shape id="_x0000_s5358" style="position:absolute;left:75.91pt;top:34.41pt;width:65.93pt;height:22.63pt;z-index:535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Društveni</w:t>
                  </w:r>
                </w:p>
              </w:txbxContent>
            </v:textbox>
          </v:shape>
        </w:pict>
      </w:r>
      <w:r>
        <w:pict>
          <v:shape id="_x0000_s5359" style="position:absolute;left:230.04pt;top:34.41pt;width:57.06pt;height:22.63pt;z-index:535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Okolišni</w:t>
                  </w:r>
                </w:p>
              </w:txbxContent>
            </v:textbox>
          </v:shape>
        </w:pict>
      </w:r>
      <w:r>
        <w:pict>
          <v:shape id="_x0000_s5360" style="position:absolute;left:374.47pt;top:34.41pt;width:72.25pt;height:22.63pt;z-index:536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Ekonomski</w:t>
                  </w:r>
                </w:p>
              </w:txbxContent>
            </v:textbox>
          </v:shape>
        </w:pict>
      </w:r>
      <w:r>
        <w:pict>
          <v:shape id="_x0000_s5361" style="position:absolute;left:503.52pt;top:34.41pt;width:128.94pt;height:22.63pt;z-index:536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Prostorni/upravljanje</w:t>
                  </w:r>
                </w:p>
              </w:txbxContent>
            </v:textbox>
          </v:shape>
        </w:pict>
      </w:r>
      <w:r>
        <w:pict>
          <v:shape id="_x0000_s5362" style="position:absolute;left:79.51pt;top:103.82pt;width:574.49pt;height:24.60pt;z-index:536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Stopa popunjenosti u komercijalnim smještajnim kapacitetima po mjesecu i prosjek za godinu</w:t>
                  </w:r>
                </w:p>
              </w:txbxContent>
            </v:textbox>
          </v:shape>
        </w:pict>
      </w:r>
      <w:r>
        <w:pict>
          <v:shape id="_x0000_s5363" style="position:absolute;left:35.18pt;top:103.82pt;width:47.44pt;height:24.60pt;z-index:536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3.1.1.</w:t>
                  </w:r>
                </w:p>
              </w:txbxContent>
            </v:textbox>
          </v:shape>
        </w:pict>
      </w:r>
      <w:r>
        <w:pict>
          <v:shape id="_x0000_s5364" style="position:absolute;left:494.64pt;top:156.04pt;width:465.36pt;height:24.60pt;z-index:536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Stopa popunjenostikomercijalnihsmještajnihkapacitetau Novalji u 2024. godini odražava</w:t>
                  </w:r>
                </w:p>
              </w:txbxContent>
            </v:textbox>
          </v:shape>
        </w:pict>
      </w:r>
      <w:r>
        <w:pict>
          <v:shape id="_x0000_s5365" style="position:absolute;left:494.64pt;top:170.44pt;width:465.36pt;height:24.60pt;z-index:536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snažnu sezonalnost. Godišnji prosjek zauzetosti iznosi 14,3% , dok je u ljetnim mjesecima</w:t>
                  </w:r>
                </w:p>
              </w:txbxContent>
            </v:textbox>
          </v:shape>
        </w:pict>
      </w:r>
      <w:r>
        <w:pict>
          <v:shape id="_x0000_s5366" style="position:absolute;left:494.64pt;top:184.84pt;width:465.36pt;height:24.60pt;z-index:536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popunjenost višestruko viša od prosjeka. Najveće vrijednosti bilježe se u srpnju (52,1% ) i</w:t>
                  </w:r>
                </w:p>
              </w:txbxContent>
            </v:textbox>
          </v:shape>
        </w:pict>
      </w:r>
      <w:r>
        <w:pict>
          <v:shape id="_x0000_s5367" style="position:absolute;left:494.64pt;top:199.24pt;width:443.35pt;height:24.60pt;z-index:536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kolovozu (60,6% ), a iznadprosječnesu i u lipnju(26,3% ) te rujnu (16,4% ).</w:t>
                  </w:r>
                </w:p>
              </w:txbxContent>
            </v:textbox>
          </v:shape>
        </w:pict>
      </w:r>
      <w:r>
        <w:pict>
          <v:shape id="_x0000_s5368" style="position:absolute;left:494.64pt;top:217.62pt;width:465.36pt;height:24.60pt;z-index:536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Suprotno tome, u zimskim mjesecima smještajni kapaciteti gotovo su prazni te se</w:t>
                  </w:r>
                </w:p>
              </w:txbxContent>
            </v:textbox>
          </v:shape>
        </w:pict>
      </w:r>
      <w:r>
        <w:pict>
          <v:shape id="_x0000_s5369" style="position:absolute;left:494.64pt;top:232.02pt;width:465.36pt;height:24.60pt;z-index:536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popunjenostkreće između 0,1% i 1,7% , što je i do četrdeset puta niže od prosjeka u špici</w:t>
                  </w:r>
                </w:p>
              </w:txbxContent>
            </v:textbox>
          </v:shape>
        </w:pict>
      </w:r>
      <w:r>
        <w:pict>
          <v:shape id="_x0000_s5370" style="position:absolute;left:494.64pt;top:246.42pt;width:58.09pt;height:24.60pt;z-index:537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sezone.</w:t>
                  </w:r>
                </w:p>
              </w:txbxContent>
            </v:textbox>
          </v:shape>
        </w:pict>
      </w:r>
      <w:r>
        <w:pict>
          <v:shape id="_x0000_s5371" style="position:absolute;left:494.64pt;top:264.90pt;width:465.36pt;height:24.60pt;z-index:537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Iako je popunjenost u kolovozu najviša, maksimalna popunjenost smještajnih kapaciteta</w:t>
                  </w:r>
                </w:p>
              </w:txbxContent>
            </v:textbox>
          </v:shape>
        </w:pict>
      </w:r>
      <w:r>
        <w:pict>
          <v:shape id="_x0000_s5372" style="position:absolute;left:494.64pt;top:279.30pt;width:441.91pt;height:24.60pt;z-index:537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doseže niske razine za destinacijus vrlo izraženom sezonalnostipotražnje.</w:t>
                  </w:r>
                </w:p>
              </w:txbxContent>
            </v:textbox>
          </v:shape>
        </w:pict>
      </w:r>
      <w:r>
        <w:pict>
          <v:shape id="_x0000_s5373" style="position:absolute;left:79.51pt;top:373.96pt;width:279.71pt;height:24.60pt;z-index:537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Prosječna dnevna potrošnja turista u eurima</w:t>
                  </w:r>
                </w:p>
              </w:txbxContent>
            </v:textbox>
          </v:shape>
        </w:pict>
      </w:r>
      <w:r>
        <w:pict>
          <v:shape id="_x0000_s5374" style="position:absolute;left:34.27pt;top:373.96pt;width:47.44pt;height:24.60pt;z-index:537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3.1.2.</w:t>
                  </w:r>
                </w:p>
              </w:txbxContent>
            </v:textbox>
          </v:shape>
        </w:pict>
      </w:r>
      <w:r>
        <w:pict>
          <v:shape id="_x0000_s5375" style="position:absolute;left:31.39pt;top:405.35pt;width:928.61pt;height:24.60pt;z-index:537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Rezultati provedene ankete pokazuju da turisti smješteni u komercijalnimobjektima prosječno troše oko 60 eura dnevno, dok je kod gostiju u nekomercijalnomsmještajuta vrijednost</w:t>
                  </w:r>
                </w:p>
              </w:txbxContent>
            </v:textbox>
          </v:shape>
        </w:pict>
      </w:r>
      <w:r>
        <w:pict>
          <v:shape id="_x0000_s5376" style="position:absolute;left:31.39pt;top:419.75pt;width:852.23pt;height:24.60pt;z-index:537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znatno niža i iznosi oko 37eura dnevno. U troškove nisu uključenitroškovi smještajai prijevoza, već samo potrošnjatijekom boravka u destinaciji.</w:t>
                  </w:r>
                </w:p>
              </w:txbxContent>
            </v:textbox>
          </v:shape>
        </w:pict>
      </w:r>
      <w:r>
        <w:pict>
          <v:shape id="_x0000_s5377" style="position:absolute;left:36.34pt;top:317.07pt;width:20.06pt;height:20.42pt;z-index:537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0</w:t>
                  </w:r>
                </w:p>
              </w:txbxContent>
            </v:textbox>
          </v:shape>
        </w:pict>
      </w:r>
      <w:r>
        <w:pict>
          <v:shape id="_x0000_s5378" style="position:absolute;left:31.27pt;top:294.92pt;width:26.12pt;height:20.42pt;z-index:537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10</w:t>
                  </w:r>
                </w:p>
              </w:txbxContent>
            </v:textbox>
          </v:shape>
        </w:pict>
      </w:r>
      <w:r>
        <w:pict>
          <v:shape id="_x0000_s5379" style="position:absolute;left:31.27pt;top:272.75pt;width:26.12pt;height:20.42pt;z-index:537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20</w:t>
                  </w:r>
                </w:p>
              </w:txbxContent>
            </v:textbox>
          </v:shape>
        </w:pict>
      </w:r>
      <w:r>
        <w:pict>
          <v:shape id="_x0000_s5380" style="position:absolute;left:31.27pt;top:250.59pt;width:26.12pt;height:20.42pt;z-index:538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30</w:t>
                  </w:r>
                </w:p>
              </w:txbxContent>
            </v:textbox>
          </v:shape>
        </w:pict>
      </w:r>
      <w:r>
        <w:pict>
          <v:shape id="_x0000_s5381" style="position:absolute;left:31.27pt;top:228.42pt;width:26.12pt;height:20.42pt;z-index:538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40</w:t>
                  </w:r>
                </w:p>
              </w:txbxContent>
            </v:textbox>
          </v:shape>
        </w:pict>
      </w:r>
      <w:r>
        <w:pict>
          <v:shape id="_x0000_s5382" style="position:absolute;left:31.27pt;top:206.22pt;width:26.15pt;height:20.47pt;z-index:538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50</w:t>
                  </w:r>
                </w:p>
              </w:txbxContent>
            </v:textbox>
          </v:shape>
        </w:pict>
      </w:r>
      <w:r>
        <w:pict>
          <v:shape id="_x0000_s5383" style="position:absolute;left:31.27pt;top:184.09pt;width:26.12pt;height:20.42pt;z-index:538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60</w:t>
                  </w:r>
                </w:p>
              </w:txbxContent>
            </v:textbox>
          </v:shape>
        </w:pict>
      </w:r>
      <w:r>
        <w:pict>
          <v:shape id="_x0000_s5384" style="position:absolute;left:31.27pt;top:161.91pt;width:26.12pt;height:20.42pt;z-index:538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70</w:t>
                  </w:r>
                </w:p>
              </w:txbxContent>
            </v:textbox>
          </v:shape>
        </w:pict>
      </w:r>
      <w:r>
        <w:pict>
          <v:shape id="_x0000_s5385" style="position:absolute;left:193.08pt;top:283.38pt;width:37.65pt;height:20.42pt;z-index:538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9,1%</w:t>
                  </w:r>
                </w:p>
              </w:txbxContent>
            </v:textbox>
          </v:shape>
        </w:pict>
      </w:r>
      <w:r>
        <w:pict>
          <v:shape id="_x0000_s5386" style="position:absolute;left:200.02pt;top:329.27pt;width:23.79pt;height:20.42pt;z-index:538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V.</w:t>
                  </w:r>
                </w:p>
              </w:txbxContent>
            </v:textbox>
          </v:shape>
        </w:pict>
      </w:r>
      <w:r>
        <w:pict>
          <v:shape id="_x0000_s5387" style="position:absolute;left:224.59pt;top:245.34pt;width:43.78pt;height:20.47pt;z-index:538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26,3%</w:t>
                  </w:r>
                </w:p>
              </w:txbxContent>
            </v:textbox>
          </v:shape>
        </w:pict>
      </w:r>
      <w:r>
        <w:pict>
          <v:shape id="_x0000_s5388" style="position:absolute;left:232.75pt;top:329.27pt;width:26.80pt;height:20.42pt;z-index:538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VI.</w:t>
                  </w:r>
                </w:p>
              </w:txbxContent>
            </v:textbox>
          </v:shape>
        </w:pict>
      </w:r>
      <w:r>
        <w:pict>
          <v:shape id="_x0000_s5389" style="position:absolute;left:258.72pt;top:188.12pt;width:43.71pt;height:20.42pt;z-index:538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52,1%</w:t>
                  </w:r>
                </w:p>
              </w:txbxContent>
            </v:textbox>
          </v:shape>
        </w:pict>
      </w:r>
      <w:r>
        <w:pict>
          <v:shape id="_x0000_s5390" style="position:absolute;left:265.63pt;top:329.27pt;width:29.81pt;height:20.42pt;z-index:539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VII.</w:t>
                  </w:r>
                </w:p>
              </w:txbxContent>
            </v:textbox>
          </v:shape>
        </w:pict>
      </w:r>
      <w:r>
        <w:pict>
          <v:shape id="_x0000_s5391" style="position:absolute;left:292.73pt;top:169.35pt;width:43.71pt;height:20.42pt;z-index:539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60,6%</w:t>
                  </w:r>
                </w:p>
              </w:txbxContent>
            </v:textbox>
          </v:shape>
        </w:pict>
      </w:r>
      <w:r>
        <w:pict>
          <v:shape id="_x0000_s5392" style="position:absolute;left:56.95pt;top:303.39pt;width:37.65pt;height:20.42pt;z-index:539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0,1%</w:t>
                  </w:r>
                </w:p>
              </w:txbxContent>
            </v:textbox>
          </v:shape>
        </w:pict>
      </w:r>
      <w:r>
        <w:pict>
          <v:shape id="_x0000_s5393" style="position:absolute;left:326.74pt;top:267.25pt;width:43.71pt;height:20.42pt;z-index:539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16,4%</w:t>
                  </w:r>
                </w:p>
              </w:txbxContent>
            </v:textbox>
          </v:shape>
        </w:pict>
      </w:r>
      <w:r>
        <w:pict>
          <v:shape id="_x0000_s5394" style="position:absolute;left:334.15pt;top:329.27pt;width:26.23pt;height:20.42pt;z-index:539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IX.</w:t>
                  </w:r>
                </w:p>
              </w:txbxContent>
            </v:textbox>
          </v:shape>
        </w:pict>
      </w:r>
      <w:r>
        <w:pict>
          <v:shape id="_x0000_s5395" style="position:absolute;left:363.24pt;top:301.02pt;width:37.65pt;height:20.42pt;z-index:539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1,2%</w:t>
                  </w:r>
                </w:p>
              </w:txbxContent>
            </v:textbox>
          </v:shape>
        </w:pict>
      </w:r>
      <w:r>
        <w:pict>
          <v:shape id="_x0000_s5396" style="position:absolute;left:369.53pt;top:329.27pt;width:23.22pt;height:20.42pt;z-index:539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X.</w:t>
                  </w:r>
                </w:p>
              </w:txbxContent>
            </v:textbox>
          </v:shape>
        </w:pict>
      </w:r>
      <w:r>
        <w:pict>
          <v:shape id="_x0000_s5397" style="position:absolute;left:397.37pt;top:303.01pt;width:37.65pt;height:20.42pt;z-index:539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0,3%</w:t>
                  </w:r>
                </w:p>
              </w:txbxContent>
            </v:textbox>
          </v:shape>
        </w:pict>
      </w:r>
      <w:r>
        <w:pict>
          <v:shape id="_x0000_s5398" style="position:absolute;left:402.29pt;top:329.27pt;width:26.23pt;height:20.42pt;z-index:539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XI.</w:t>
                  </w:r>
                </w:p>
              </w:txbxContent>
            </v:textbox>
          </v:shape>
        </w:pict>
      </w:r>
      <w:r>
        <w:pict>
          <v:shape id="_x0000_s5399" style="position:absolute;left:431.38pt;top:303.13pt;width:37.65pt;height:20.42pt;z-index:539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0,2%</w:t>
                  </w:r>
                </w:p>
              </w:txbxContent>
            </v:textbox>
          </v:shape>
        </w:pict>
      </w:r>
      <w:r>
        <w:pict>
          <v:shape id="_x0000_s5400" style="position:absolute;left:435.05pt;top:329.27pt;width:29.24pt;height:20.42pt;z-index:540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XII.</w:t>
                  </w:r>
                </w:p>
              </w:txbxContent>
            </v:textbox>
          </v:shape>
        </w:pict>
      </w:r>
      <w:r>
        <w:pict>
          <v:shape id="_x0000_s5401" style="position:absolute;left:65.50pt;top:329.27pt;width:20.02pt;height:20.42pt;z-index:540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I.</w:t>
                  </w:r>
                </w:p>
              </w:txbxContent>
            </v:textbox>
          </v:shape>
        </w:pict>
      </w:r>
      <w:r>
        <w:pict>
          <v:shape id="_x0000_s5402" style="position:absolute;left:90.96pt;top:303.23pt;width:37.71pt;height:20.47pt;z-index:540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0,2%</w:t>
                  </w:r>
                </w:p>
              </w:txbxContent>
            </v:textbox>
          </v:shape>
        </w:pict>
      </w:r>
      <w:r>
        <w:pict>
          <v:shape id="_x0000_s5403" style="position:absolute;left:98.23pt;top:329.27pt;width:23.04pt;height:20.42pt;z-index:540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II.</w:t>
                  </w:r>
                </w:p>
              </w:txbxContent>
            </v:textbox>
          </v:shape>
        </w:pict>
      </w:r>
      <w:r>
        <w:pict>
          <v:shape id="_x0000_s5404" style="position:absolute;left:125.09pt;top:302.89pt;width:37.65pt;height:20.42pt;z-index:540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0,4%</w:t>
                  </w:r>
                </w:p>
              </w:txbxContent>
            </v:textbox>
          </v:shape>
        </w:pict>
      </w:r>
      <w:r>
        <w:pict>
          <v:shape id="_x0000_s5405" style="position:absolute;left:131.11pt;top:329.27pt;width:26.05pt;height:20.42pt;z-index:540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III.</w:t>
                  </w:r>
                </w:p>
              </w:txbxContent>
            </v:textbox>
          </v:shape>
        </w:pict>
      </w:r>
      <w:r>
        <w:pict>
          <v:shape id="_x0000_s5406" style="position:absolute;left:159.10pt;top:300.01pt;width:37.65pt;height:20.42pt;z-index:540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1,7%</w:t>
                  </w:r>
                </w:p>
              </w:txbxContent>
            </v:textbox>
          </v:shape>
        </w:pict>
      </w:r>
      <w:r>
        <w:pict>
          <v:shape id="_x0000_s5407" style="position:absolute;left:164.76pt;top:329.27pt;width:26.80pt;height:20.42pt;z-index:540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IV.</w:t>
                  </w:r>
                </w:p>
              </w:txbxContent>
            </v:textbox>
          </v:shape>
        </w:pict>
      </w:r>
      <w:r>
        <w:pict>
          <v:shape id="_x0000_s5408" style="position:absolute;left:298.39pt;top:329.27pt;width:32.82pt;height:20.42pt;z-index:540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VIII.</w:t>
                  </w:r>
                </w:p>
              </w:txbxContent>
            </v:textbox>
          </v:shape>
        </w:pict>
      </w:r>
      <w:r>
        <w:pict>
          <v:shape id="_x0000_s5409" style="position:absolute;left:80.88pt;top:143.22pt;width:138.53pt;height:20.42pt;z-index:540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Zauzetost (po mjesecima)</w:t>
                  </w:r>
                </w:p>
              </w:txbxContent>
            </v:textbox>
          </v:shape>
        </w:pict>
      </w:r>
      <w:r>
        <w:pict>
          <v:shape id="_x0000_s5410" style="position:absolute;left:219.65pt;top:143.22pt;width:178.46pt;height:20.42pt;z-index:541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Zauzetost (prosjek u 2024. godini)</w:t>
                  </w:r>
                </w:p>
              </w:txbxContent>
            </v:textbox>
          </v:shape>
        </w:pict>
      </w:r>
      <w:r>
        <w:pict>
          <v:shape id="_x0000_s5411" style="position:absolute;left:685.49pt;top:34.41pt;width:48.76pt;height:22.63pt;z-index:541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Ostalo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5412" style="position:absolute;left:915.43pt;top:507.61pt;width:26.11pt;height:20.42pt;z-index:541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98</w:t>
                  </w:r>
                </w:p>
              </w:txbxContent>
            </v:textbox>
          </v:shape>
        </w:pict>
      </w:r>
      <w:r>
        <w:pict>
          <v:shape id="_x0000_s5413" style="position:absolute;left:383.81pt;top:526.88pt;width:248.72pt;height:17.04pt;z-index:541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5414" style="position:absolute;left:31.20pt;top:507.37pt;width:209.11pt;height:20.42pt;z-index:541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FINA, Horwath HTL analiza, 2026.</w:t>
                  </w:r>
                </w:p>
              </w:txbxContent>
            </v:textbox>
          </v:shape>
        </w:pict>
      </w:r>
      <w:r>
        <w:pict>
          <v:shape id="_x0000_s5415" style="position:absolute;left:75.91pt;top:34.41pt;width:65.93pt;height:22.63pt;z-index:541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Društveni</w:t>
                  </w:r>
                </w:p>
              </w:txbxContent>
            </v:textbox>
          </v:shape>
        </w:pict>
      </w:r>
      <w:r>
        <w:pict>
          <v:shape id="_x0000_s5416" style="position:absolute;left:230.04pt;top:34.41pt;width:57.06pt;height:22.63pt;z-index:541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Okolišni</w:t>
                  </w:r>
                </w:p>
              </w:txbxContent>
            </v:textbox>
          </v:shape>
        </w:pict>
      </w:r>
      <w:r>
        <w:pict>
          <v:shape id="_x0000_s5417" style="position:absolute;left:374.47pt;top:34.41pt;width:72.25pt;height:22.63pt;z-index:541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Ekonomski</w:t>
                  </w:r>
                </w:p>
              </w:txbxContent>
            </v:textbox>
          </v:shape>
        </w:pict>
      </w:r>
      <w:r>
        <w:pict>
          <v:shape id="_x0000_s5418" style="position:absolute;left:503.52pt;top:34.41pt;width:128.94pt;height:22.63pt;z-index:541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Prostorni/upravljanje</w:t>
                  </w:r>
                </w:p>
              </w:txbxContent>
            </v:textbox>
          </v:shape>
        </w:pict>
      </w:r>
      <w:r>
        <w:pict>
          <v:shape id="_x0000_s5419" style="position:absolute;left:31.46pt;top:137.78pt;width:928.54pt;height:24.65pt;z-index:541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Cilj pokazateljaje pokazati koliko učinkovito poslovni subjekti koriste radnu snaguu odnosu na ostvarene prihode. Prema dostupnim podacima za 2024. godinu, ukupanprihod poslovnih</w:t>
                  </w:r>
                </w:p>
              </w:txbxContent>
            </v:textbox>
          </v:shape>
        </w:pict>
      </w:r>
      <w:r>
        <w:pict>
          <v:shape id="_x0000_s5420" style="position:absolute;left:31.46pt;top:152.22pt;width:928.54pt;height:24.60pt;z-index:542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subjekata u djelatnostimasmještaja, pripreme i usluživanjahrane iznosio je 63.145.472 eura. U isto vrijeme, broj zaposlenih izražen na bazi sati rada bio je 571osoba. Kada se prihod</w:t>
                  </w:r>
                </w:p>
              </w:txbxContent>
            </v:textbox>
          </v:shape>
        </w:pict>
      </w:r>
      <w:r>
        <w:pict>
          <v:shape id="_x0000_s5421" style="position:absolute;left:31.46pt;top:166.62pt;width:928.54pt;height:24.60pt;z-index:542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podijeli s brojem zaposlenih,dobiva se prosječna produktivnost rada od 110.587,52 eura po zaposlenom. Ovaj rezultat ukazuje na relativnovisoku razinu produktivnosti u sektoru turizma i</w:t>
                  </w:r>
                </w:p>
              </w:txbxContent>
            </v:textbox>
          </v:shape>
        </w:pict>
      </w:r>
      <w:r>
        <w:pict>
          <v:shape id="_x0000_s5422" style="position:absolute;left:31.46pt;top:181.02pt;width:928.54pt;height:24.60pt;z-index:542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ugostiteljstva, što je dijelom posljedica snažne orijentacije destinacije na turizam kao ključnu gospodarsku djelatnost. Visoka vrijednost pokazatelja može se povezati s izraženom</w:t>
                  </w:r>
                </w:p>
              </w:txbxContent>
            </v:textbox>
          </v:shape>
        </w:pict>
      </w:r>
      <w:r>
        <w:pict>
          <v:shape id="_x0000_s5423" style="position:absolute;left:31.46pt;top:195.42pt;width:928.54pt;height:24.60pt;z-index:542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sezonalnošću poslovanja. U razdobljima intenzivne turističke potražnje ostvaruje se velik prihod, dok se broj zaposlenih, iako značajan,ne povećava proporcionalno prihodima. Općenito</w:t>
                  </w:r>
                </w:p>
              </w:txbxContent>
            </v:textbox>
          </v:shape>
        </w:pict>
      </w:r>
      <w:r>
        <w:pict>
          <v:shape id="_x0000_s5424" style="position:absolute;left:31.46pt;top:209.82pt;width:928.54pt;height:24.60pt;z-index:542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gledano,pokazateljpotvrđuje da je sektor smještajai ugostiteljstvavažan generator prihoda po zaposlenom, ali ističe i osjetljivostposlovanjana sezonske fluktuacijeturizma.</w:t>
                  </w:r>
                </w:p>
              </w:txbxContent>
            </v:textbox>
          </v:shape>
        </w:pict>
      </w:r>
      <w:r>
        <w:pict>
          <v:shape id="_x0000_s5425" style="position:absolute;left:79.66pt;top:103.82pt;width:527.76pt;height:24.60pt;z-index:542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Produktivnost rada u području Djelatnost pružanja smještaja te pripreme i usluživanja</w:t>
                  </w:r>
                </w:p>
              </w:txbxContent>
            </v:textbox>
          </v:shape>
        </w:pict>
      </w:r>
      <w:r>
        <w:pict>
          <v:shape id="_x0000_s5426" style="position:absolute;left:34.37pt;top:103.82pt;width:47.44pt;height:24.60pt;z-index:542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3.2.1.</w:t>
                  </w:r>
                </w:p>
              </w:txbxContent>
            </v:textbox>
          </v:shape>
        </w:pict>
      </w:r>
      <w:r>
        <w:pict>
          <v:shape id="_x0000_s5427" style="position:absolute;left:80.16pt;top:276.60pt;width:781.86pt;height:24.65pt;z-index:542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Udio malih i srednjih poduzeća u ukupnom broju poduzeća u području Djelatnost pružanja smještaja te pripreme i usluživanja hr</w:t>
                  </w:r>
                </w:p>
              </w:txbxContent>
            </v:textbox>
          </v:shape>
        </w:pict>
      </w:r>
      <w:r>
        <w:pict>
          <v:shape id="_x0000_s5428" style="position:absolute;left:770.83pt;top:276.60pt;width:36.13pt;height:24.65pt;z-index:542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ane</w:t>
                  </w:r>
                </w:p>
              </w:txbxContent>
            </v:textbox>
          </v:shape>
        </w:pict>
      </w:r>
      <w:r>
        <w:pict>
          <v:shape id="_x0000_s5429" style="position:absolute;left:34.03pt;top:276.60pt;width:47.50pt;height:24.65pt;z-index:542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3.2.3.</w:t>
                  </w:r>
                </w:p>
              </w:txbxContent>
            </v:textbox>
          </v:shape>
        </w:pict>
      </w:r>
      <w:r>
        <w:pict>
          <v:shape id="_x0000_s5430" style="position:absolute;left:31.94pt;top:310.05pt;width:928.06pt;height:24.60pt;z-index:543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Lokalno gospodarstvo u potpunosti se temelji na mikro, malim i srednjim poduzetnicima, pri čemu čak oko 90% svih poslovnih subjekatačine mikro poduzetnici. Takva struktura jasno</w:t>
                  </w:r>
                </w:p>
              </w:txbxContent>
            </v:textbox>
          </v:shape>
        </w:pict>
      </w:r>
      <w:r>
        <w:pict>
          <v:shape id="_x0000_s5431" style="position:absolute;left:31.94pt;top:324.45pt;width:928.06pt;height:24.60pt;z-index:543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pokazuje da je gospodarski sustavNovalje orijentiranna manjetvrtke i obrte, koje predstavljajutemelj poslovne aktivnostiu gradu i glavninositeljekonomskog razvoja.</w:t>
                  </w:r>
                </w:p>
              </w:txbxContent>
            </v:textbox>
          </v:shape>
        </w:pict>
      </w:r>
      <w:r>
        <w:pict>
          <v:shape id="_x0000_s5432" style="position:absolute;left:31.94pt;top:338.85pt;width:928.06pt;height:24.60pt;z-index:543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Prema broju zaposlenih, mikro poduzeća imaju do 10 zaposlenih, mala poduzeća imaju do 50 zaposlenih, dok srednja poduzeća imaju do 250 zaposlenih. Prema ostvarenom godišnjem</w:t>
                  </w:r>
                </w:p>
              </w:txbxContent>
            </v:textbox>
          </v:shape>
        </w:pict>
      </w:r>
      <w:r>
        <w:pict>
          <v:shape id="_x0000_s5433" style="position:absolute;left:31.94pt;top:353.25pt;width:928.06pt;height:24.60pt;z-index:543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prihodu, mikro poduzeća imajudo 2 milijunaeura, malapoduzeća imajudo 10milijunaeura tijekom godine, dok srednjaimajudo 50 milijunaeura tijekom godine.</w:t>
                  </w:r>
                </w:p>
              </w:txbxContent>
            </v:textbox>
          </v:shape>
        </w:pict>
      </w:r>
      <w:r>
        <w:pict>
          <v:shape id="_x0000_s5434" style="position:absolute;left:685.49pt;top:34.41pt;width:48.76pt;height:22.63pt;z-index:543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Ostalo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5435" style="position:absolute;left:915.43pt;top:507.61pt;width:26.11pt;height:20.42pt;z-index:543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99</w:t>
                  </w:r>
                </w:p>
              </w:txbxContent>
            </v:textbox>
          </v:shape>
        </w:pict>
      </w:r>
      <w:r>
        <w:pict>
          <v:shape id="_x0000_s5436" style="position:absolute;left:383.81pt;top:526.88pt;width:248.72pt;height:17.04pt;z-index:543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5437" style="position:absolute;left:31.20pt;top:507.37pt;width:296.40pt;height:20.42pt;z-index:543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DZS, TZ grada Novalje, Horwath HTL analiza, 2026.</w:t>
                  </w:r>
                </w:p>
              </w:txbxContent>
            </v:textbox>
          </v:shape>
        </w:pict>
      </w:r>
      <w:r>
        <w:pict>
          <v:shape id="_x0000_s5438" style="position:absolute;left:75.91pt;top:34.41pt;width:65.93pt;height:22.63pt;z-index:543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Društveni</w:t>
                  </w:r>
                </w:p>
              </w:txbxContent>
            </v:textbox>
          </v:shape>
        </w:pict>
      </w:r>
      <w:r>
        <w:pict>
          <v:shape id="_x0000_s5439" style="position:absolute;left:230.04pt;top:34.41pt;width:57.06pt;height:22.63pt;z-index:543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Okolišni</w:t>
                  </w:r>
                </w:p>
              </w:txbxContent>
            </v:textbox>
          </v:shape>
        </w:pict>
      </w:r>
      <w:r>
        <w:pict>
          <v:shape id="_x0000_s5440" style="position:absolute;left:374.47pt;top:34.41pt;width:72.25pt;height:22.63pt;z-index:544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Ekonomski</w:t>
                  </w:r>
                </w:p>
              </w:txbxContent>
            </v:textbox>
          </v:shape>
        </w:pict>
      </w:r>
      <w:r>
        <w:pict>
          <v:shape id="_x0000_s5441" style="position:absolute;left:503.52pt;top:34.41pt;width:128.94pt;height:22.63pt;z-index:544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Prostorni/upravljanje</w:t>
                  </w:r>
                </w:p>
              </w:txbxContent>
            </v:textbox>
          </v:shape>
        </w:pict>
      </w:r>
      <w:r>
        <w:pict>
          <v:shape id="_x0000_s5442" style="position:absolute;left:82.63pt;top:266.20pt;width:556.49pt;height:24.60pt;z-index:544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Javno dostupan plan odgovora na krizne i izvanredne situacije koji razmatra sektor turizma</w:t>
                  </w:r>
                </w:p>
              </w:txbxContent>
            </v:textbox>
          </v:shape>
        </w:pict>
      </w:r>
      <w:r>
        <w:pict>
          <v:shape id="_x0000_s5443" style="position:absolute;left:34.37pt;top:266.20pt;width:47.44pt;height:24.60pt;z-index:544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4.1.2.</w:t>
                  </w:r>
                </w:p>
              </w:txbxContent>
            </v:textbox>
          </v:shape>
        </w:pict>
      </w:r>
      <w:r>
        <w:pict>
          <v:shape id="_x0000_s5444" style="position:absolute;left:31.20pt;top:297.30pt;width:928.80pt;height:24.60pt;z-index:544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Procjena rizika od velikih nesreća izrađena 2023. godine, predstavljajavno dostupan okvir za djelovanjeu kriznim i izvanrednim situacijama. Dokument prepoznaje turizam kao ključnu</w:t>
                  </w:r>
                </w:p>
              </w:txbxContent>
            </v:textbox>
          </v:shape>
        </w:pict>
      </w:r>
      <w:r>
        <w:pict>
          <v:shape id="_x0000_s5445" style="position:absolute;left:31.20pt;top:311.70pt;width:928.80pt;height:24.60pt;z-index:544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gospodarsku djelatnostgrada i naglašavanjegovu osjetljivostna prirodne nepogode, epidemije, požare i nestašicu vode. Plan uključuje preventivne mjere, sustave ranog upozoravanjate</w:t>
                  </w:r>
                </w:p>
              </w:txbxContent>
            </v:textbox>
          </v:shape>
        </w:pict>
      </w:r>
      <w:r>
        <w:pict>
          <v:shape id="_x0000_s5446" style="position:absolute;left:31.20pt;top:326.10pt;width:928.80pt;height:24.60pt;z-index:544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koordinaciju Stožera civilne zaštite, vatrogasnih snaga, HGSS -a i Crvenog križa u zaštiti stanovništva i turista. Poseban naglasak stavljen je na osiguravanje kontinuiteta opskrbe,</w:t>
                  </w:r>
                </w:p>
              </w:txbxContent>
            </v:textbox>
          </v:shape>
        </w:pict>
      </w:r>
      <w:r>
        <w:pict>
          <v:shape id="_x0000_s5447" style="position:absolute;left:31.20pt;top:340.50pt;width:928.80pt;height:24.60pt;z-index:544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zdravstvene zaštite i pravodobnog informiranja tijekom turističke sezone. Iako ne postoji zaseban krizni plan isključivo za turizam, ovaj dokument pruža transparentan i javan okvir</w:t>
                  </w:r>
                </w:p>
              </w:txbxContent>
            </v:textbox>
          </v:shape>
        </w:pict>
      </w:r>
      <w:r>
        <w:pict>
          <v:shape id="_x0000_s5448" style="position:absolute;left:31.20pt;top:354.90pt;width:582.91pt;height:24.60pt;z-index:544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djelovanjakojim se osiguravasigurnostlokalnezajednice i gostijute održivost turističke destinacije.</w:t>
                  </w:r>
                </w:p>
              </w:txbxContent>
            </v:textbox>
          </v:shape>
        </w:pict>
      </w:r>
      <w:r>
        <w:pict>
          <v:shape id="_x0000_s5449" style="position:absolute;left:79.39pt;top:103.74pt;width:621.42pt;height:24.60pt;z-index:544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Broj ugostiteljskih objekata koji poslužuju hranu aktivnih na 30. 1. i 30. 7. u odnosu na 100 stanovnika</w:t>
                  </w:r>
                </w:p>
              </w:txbxContent>
            </v:textbox>
          </v:shape>
        </w:pict>
      </w:r>
      <w:r>
        <w:pict>
          <v:shape id="_x0000_s5450" style="position:absolute;left:35.21pt;top:103.74pt;width:47.44pt;height:24.60pt;z-index:545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4.1.1.</w:t>
                  </w:r>
                </w:p>
              </w:txbxContent>
            </v:textbox>
          </v:shape>
        </w:pict>
      </w:r>
      <w:r>
        <w:pict>
          <v:shape id="_x0000_s5451" style="position:absolute;left:31.20pt;top:137.73pt;width:928.80pt;height:24.60pt;z-index:545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Pokazatelj STI-1 pokazuje da u Novalji na 100 stanovnikadolazi 5,01 ugostiteljskihobjekata koji pružaju uslugu posluživanjahrane. U apsolutnimbrojkama to znači da je registrirano 203</w:t>
                  </w:r>
                </w:p>
              </w:txbxContent>
            </v:textbox>
          </v:shape>
        </w:pict>
      </w:r>
      <w:r>
        <w:pict>
          <v:shape id="_x0000_s5452" style="position:absolute;left:31.20pt;top:152.13pt;width:928.80pt;height:24.60pt;z-index:545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aktivnaugostiteljskaobjekta, uključujućirestorane, barove, catering i objekte jednostavnihusluga,što je izuzetno visok broj s obzirom na nešto više od 4.000 stanovnika. Ovi podaci jasno</w:t>
                  </w:r>
                </w:p>
              </w:txbxContent>
            </v:textbox>
          </v:shape>
        </w:pict>
      </w:r>
      <w:r>
        <w:pict>
          <v:shape id="_x0000_s5453" style="position:absolute;left:31.20pt;top:166.53pt;width:928.80pt;height:24.60pt;z-index:545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ukazuju na izrazitu orijentiranost lokalnog gospodarstva prema ugostiteljstvu,pri čemu je ponuda višestruko veća od potreba lokalnog stanovništvai primarno je vezana uz turističku</w:t>
                  </w:r>
                </w:p>
              </w:txbxContent>
            </v:textbox>
          </v:shape>
        </w:pict>
      </w:r>
      <w:r>
        <w:pict>
          <v:shape id="_x0000_s5454" style="position:absolute;left:31.20pt;top:180.93pt;width:928.80pt;height:24.60pt;z-index:545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potražnju. Podatak predstavljaukupni broj registriranihobjekata, a njihova stvarna aktivnost varira tijekom godine. Pretpostavkaje da značajandio objekata ne radi u zimskim mjesecima</w:t>
                  </w:r>
                </w:p>
              </w:txbxContent>
            </v:textbox>
          </v:shape>
        </w:pict>
      </w:r>
      <w:r>
        <w:pict>
          <v:shape id="_x0000_s5455" style="position:absolute;left:31.20pt;top:195.33pt;width:928.80pt;height:24.60pt;z-index:545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te da je njihovaoperativnost prvenstveno vezana uz turističku sezonu. Stoga se prikazani omjer može tumačiti kao prosječna vrijednost na godišnjoj razini, koja u praksi oscilira ovisno o</w:t>
                  </w:r>
                </w:p>
              </w:txbxContent>
            </v:textbox>
          </v:shape>
        </w:pict>
      </w:r>
      <w:r>
        <w:pict>
          <v:shape id="_x0000_s5456" style="position:absolute;left:31.20pt;top:209.73pt;width:210.76pt;height:24.60pt;z-index:545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sezonskom intenzitetuposlovanja.</w:t>
                  </w:r>
                </w:p>
              </w:txbxContent>
            </v:textbox>
          </v:shape>
        </w:pict>
      </w:r>
      <w:r>
        <w:pict>
          <v:shape id="_x0000_s5457" style="position:absolute;left:685.49pt;top:34.41pt;width:48.76pt;height:22.63pt;z-index:545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Ostalo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5458" style="position:absolute;left:915.43pt;top:507.61pt;width:32.16pt;height:20.42pt;z-index:545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100</w:t>
                  </w:r>
                </w:p>
              </w:txbxContent>
            </v:textbox>
          </v:shape>
        </w:pict>
      </w:r>
      <w:r>
        <w:pict>
          <v:shape id="_x0000_s5459" style="position:absolute;left:383.81pt;top:526.88pt;width:248.72pt;height:17.04pt;z-index:545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5460" style="position:absolute;left:31.20pt;top:507.37pt;width:311.67pt;height:20.42pt;z-index:546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TZ grada Novalje, eVisitor, Horwath HTL analiza, 2026.</w:t>
                  </w:r>
                </w:p>
              </w:txbxContent>
            </v:textbox>
          </v:shape>
        </w:pict>
      </w:r>
      <w:r>
        <w:pict>
          <v:shape id="_x0000_s5461" style="position:absolute;left:75.91pt;top:34.41pt;width:65.93pt;height:22.63pt;z-index:546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Društveni</w:t>
                  </w:r>
                </w:p>
              </w:txbxContent>
            </v:textbox>
          </v:shape>
        </w:pict>
      </w:r>
      <w:r>
        <w:pict>
          <v:shape id="_x0000_s5462" style="position:absolute;left:230.04pt;top:34.41pt;width:57.06pt;height:22.63pt;z-index:546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Okolišni</w:t>
                  </w:r>
                </w:p>
              </w:txbxContent>
            </v:textbox>
          </v:shape>
        </w:pict>
      </w:r>
      <w:r>
        <w:pict>
          <v:shape id="_x0000_s5463" style="position:absolute;left:374.47pt;top:34.41pt;width:72.25pt;height:22.63pt;z-index:546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Ekonomski</w:t>
                  </w:r>
                </w:p>
              </w:txbxContent>
            </v:textbox>
          </v:shape>
        </w:pict>
      </w:r>
      <w:r>
        <w:pict>
          <v:shape id="_x0000_s5464" style="position:absolute;left:503.52pt;top:34.41pt;width:128.94pt;height:22.63pt;z-index:546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Prostorni/upravljanje</w:t>
                  </w:r>
                </w:p>
              </w:txbxContent>
            </v:textbox>
          </v:shape>
        </w:pict>
      </w:r>
      <w:r>
        <w:pict>
          <v:shape id="_x0000_s5465" style="position:absolute;left:79.66pt;top:269.20pt;width:419.56pt;height:24.60pt;z-index:546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Broj kuća i stanova za odmor na 100 objekata u kojima se stalno živi</w:t>
                  </w:r>
                </w:p>
              </w:txbxContent>
            </v:textbox>
          </v:shape>
        </w:pict>
      </w:r>
      <w:r>
        <w:pict>
          <v:shape id="_x0000_s5466" style="position:absolute;left:34.37pt;top:269.20pt;width:47.44pt;height:24.60pt;z-index:546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4.3.1.</w:t>
                  </w:r>
                </w:p>
              </w:txbxContent>
            </v:textbox>
          </v:shape>
        </w:pict>
      </w:r>
      <w:r>
        <w:pict>
          <v:shape id="_x0000_s5467" style="position:absolute;left:31.46pt;top:297.28pt;width:809.29pt;height:24.60pt;z-index:546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Podatak nije poznat na razini Novalje. Podatak će biti dostupanu trenu provedbe naplateporeza na nekretnineod strane Porezne uprave.</w:t>
                  </w:r>
                </w:p>
              </w:txbxContent>
            </v:textbox>
          </v:shape>
        </w:pict>
      </w:r>
      <w:r>
        <w:pict>
          <v:shape id="_x0000_s5468" style="position:absolute;left:79.54pt;top:348.59pt;width:515.98pt;height:24.60pt;z-index:546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Izrađene i implementirane smjernice upravljanja prostorom sa ciljem zaštite resursa</w:t>
                  </w:r>
                </w:p>
              </w:txbxContent>
            </v:textbox>
          </v:shape>
        </w:pict>
      </w:r>
      <w:r>
        <w:pict>
          <v:shape id="_x0000_s5469" style="position:absolute;left:33.41pt;top:348.59pt;width:47.44pt;height:24.60pt;z-index:546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4.3.4.</w:t>
                  </w:r>
                </w:p>
              </w:txbxContent>
            </v:textbox>
          </v:shape>
        </w:pict>
      </w:r>
      <w:r>
        <w:pict>
          <v:shape id="_x0000_s5470" style="position:absolute;left:31.32pt;top:378.21pt;width:744.05pt;height:24.60pt;z-index:547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Na području Novalje trenutnonisu dostupne smjernice za upravljanjeprostorom s ciljem zaštite prirodnih i prostornih resursa.</w:t>
                  </w:r>
                </w:p>
              </w:txbxContent>
            </v:textbox>
          </v:shape>
        </w:pict>
      </w:r>
      <w:r>
        <w:pict>
          <v:shape id="_x0000_s5471" style="position:absolute;left:685.49pt;top:34.41pt;width:48.76pt;height:22.63pt;z-index:547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Ostalo</w:t>
                  </w:r>
                </w:p>
              </w:txbxContent>
            </v:textbox>
          </v:shape>
        </w:pict>
      </w:r>
      <w:r>
        <w:pict>
          <v:shape id="_x0000_s5472" style="position:absolute;left:79.03pt;top:104.90pt;width:650.48pt;height:24.60pt;z-index:547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Specifična strategija za marketing izvan sezonskih događanja i privlačenje posjetitelja tijekom cijele godine</w:t>
                  </w:r>
                </w:p>
              </w:txbxContent>
            </v:textbox>
          </v:shape>
        </w:pict>
      </w:r>
      <w:r>
        <w:pict>
          <v:shape id="_x0000_s5473" style="position:absolute;left:33.98pt;top:104.90pt;width:47.44pt;height:24.60pt;z-index:547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4.1.3.</w:t>
                  </w:r>
                </w:p>
              </w:txbxContent>
            </v:textbox>
          </v:shape>
        </w:pict>
      </w:r>
      <w:r>
        <w:pict>
          <v:shape id="_x0000_s5474" style="position:absolute;left:30.84pt;top:131.80pt;width:929.16pt;height:24.60pt;z-index:547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Prema razvijenoj Strategijabrenda-destinacijeza Novalju, prepoznat je identitetdestinacijekoji se ne temeljiisključivona ljetnojzabavi, već na raznovrsnim sadržajimadostupnimatijekom</w:t>
                  </w:r>
                </w:p>
              </w:txbxContent>
            </v:textbox>
          </v:shape>
        </w:pict>
      </w:r>
      <w:r>
        <w:pict>
          <v:shape id="_x0000_s5475" style="position:absolute;left:30.84pt;top:146.20pt;width:929.16pt;height:24.60pt;z-index:547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cijele godine. Poseban naglasakstavljase na smanjenjesezonalnostiturizma kroz kreiranje novih motiva dolaska u pred i posezoni, poput sportskih i kulturnih događanja,gastronomskih</w:t>
                  </w:r>
                </w:p>
              </w:txbxContent>
            </v:textbox>
          </v:shape>
        </w:pict>
      </w:r>
      <w:r>
        <w:pict>
          <v:shape id="_x0000_s5476" style="position:absolute;left:30.84pt;top:160.60pt;width:929.16pt;height:24.60pt;z-index:547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manifestacijate ponude za aktivniodmor. Iako većina turističkog prometa i dalje pripada ljetnim mjesecima, bilježi se porast interesaza boravke u jesen i proljeće, što ukazuje na pomake</w:t>
                  </w:r>
                </w:p>
              </w:txbxContent>
            </v:textbox>
          </v:shape>
        </w:pict>
      </w:r>
      <w:r>
        <w:pict>
          <v:shape id="_x0000_s5477" style="position:absolute;left:30.84pt;top:175.00pt;width:264.61pt;height:24.60pt;z-index:547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prema ravnomjernijemturističkom razvoju.</w:t>
                  </w:r>
                </w:p>
              </w:txbxContent>
            </v:textbox>
          </v:shape>
        </w:pict>
      </w:r>
      <w:r>
        <w:pict>
          <v:shape id="_x0000_s5478" style="position:absolute;left:30.84pt;top:193.34pt;width:929.16pt;height:24.65pt;z-index:547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Dio marketinških aktivnosti usmjeren je na promociju izvansezonskih doživljaja putem digitalnihkanala, društvenih mreža i suradnje s influencerima, ali i kroz razvoj posebnih paketa u</w:t>
                  </w:r>
                </w:p>
              </w:txbxContent>
            </v:textbox>
          </v:shape>
        </w:pict>
      </w:r>
      <w:r>
        <w:pict>
          <v:shape id="_x0000_s5479" style="position:absolute;left:30.84pt;top:207.78pt;width:929.16pt;height:24.60pt;z-index:547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suradnji s lokalnim ugostiteljimai OPG -ovima. Ključnu ulogu imaju tematski festivali,sportska natjecanjai kulturne manifestacije,koji privlače posjetitelje izvan glavne sezone te jačaju</w:t>
                  </w:r>
                </w:p>
              </w:txbxContent>
            </v:textbox>
          </v:shape>
        </w:pict>
      </w:r>
      <w:r>
        <w:pict>
          <v:shape id="_x0000_s5480" style="position:absolute;left:30.84pt;top:222.18pt;width:327.11pt;height:24.60pt;z-index:548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prepoznatljivosti potiču razvoj cjelogodišnjegturizma.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5481" style="position:absolute;left:915.43pt;top:507.61pt;width:32.16pt;height:20.42pt;z-index:548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101</w:t>
                  </w:r>
                </w:p>
              </w:txbxContent>
            </v:textbox>
          </v:shape>
        </w:pict>
      </w:r>
      <w:r>
        <w:pict>
          <v:shape id="_x0000_s5482" style="position:absolute;left:383.81pt;top:526.88pt;width:248.72pt;height:17.04pt;z-index:548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5483" style="position:absolute;left:75.91pt;top:34.41pt;width:65.93pt;height:22.63pt;z-index:548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Društveni</w:t>
                  </w:r>
                </w:p>
              </w:txbxContent>
            </v:textbox>
          </v:shape>
        </w:pict>
      </w:r>
      <w:r>
        <w:pict>
          <v:shape id="_x0000_s5484" style="position:absolute;left:230.04pt;top:34.41pt;width:57.06pt;height:22.63pt;z-index:548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Okolišni</w:t>
                  </w:r>
                </w:p>
              </w:txbxContent>
            </v:textbox>
          </v:shape>
        </w:pict>
      </w:r>
      <w:r>
        <w:pict>
          <v:shape id="_x0000_s5485" style="position:absolute;left:374.47pt;top:34.41pt;width:72.25pt;height:22.63pt;z-index:548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Ekonomski</w:t>
                  </w:r>
                </w:p>
              </w:txbxContent>
            </v:textbox>
          </v:shape>
        </w:pict>
      </w:r>
      <w:r>
        <w:pict>
          <v:shape id="_x0000_s5486" style="position:absolute;left:503.52pt;top:34.41pt;width:128.94pt;height:22.63pt;z-index:548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Prostorni/upravljanje</w:t>
                  </w:r>
                </w:p>
              </w:txbxContent>
            </v:textbox>
          </v:shape>
        </w:pict>
      </w:r>
      <w:r>
        <w:pict>
          <v:shape id="_x0000_s5487" style="position:absolute;left:31.20pt;top:507.37pt;width:466.07pt;height:20.42pt;z-index:548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Karika – rezultati Ankete turista i jednodnevnih posjetitelja, Horwath HTL analiza, 2026.</w:t>
                  </w:r>
                </w:p>
              </w:txbxContent>
            </v:textbox>
          </v:shape>
        </w:pict>
      </w:r>
      <w:r>
        <w:pict>
          <v:shape id="_x0000_s5488" style="position:absolute;left:685.49pt;top:34.41pt;width:48.76pt;height:22.63pt;z-index:548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Ostalo</w:t>
                  </w:r>
                </w:p>
              </w:txbxContent>
            </v:textbox>
          </v:shape>
        </w:pict>
      </w:r>
      <w:r>
        <w:pict>
          <v:shape id="_x0000_s5489" style="position:absolute;left:31.32pt;top:109.10pt;width:928.68pt;height:24.60pt;z-index:548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 sklopu ankete provedene među turistima i jednodnevnim posjetiteljimadodatno su analiziranipojedini elementi turističke ponude destinacije. Na svako od pitanjagosti su odgovarali</w:t>
                  </w:r>
                </w:p>
              </w:txbxContent>
            </v:textbox>
          </v:shape>
        </w:pict>
      </w:r>
      <w:r>
        <w:pict>
          <v:shape id="_x0000_s5490" style="position:absolute;left:31.32pt;top:123.50pt;width:337.08pt;height:24.60pt;z-index:549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ocjenamana ljestviciod 1 („jako loše”) do 7 („odlično”).</w:t>
                  </w:r>
                </w:p>
              </w:txbxContent>
            </v:textbox>
          </v:shape>
        </w:pict>
      </w:r>
      <w:r>
        <w:pict>
          <v:shape id="_x0000_s5491" style="position:absolute;left:31.32pt;top:137.90pt;width:246.27pt;height:24.60pt;z-index:549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Dodatno analiziranielementisu sljedeći:</w:t>
                  </w:r>
                </w:p>
              </w:txbxContent>
            </v:textbox>
          </v:shape>
        </w:pict>
      </w:r>
      <w:r>
        <w:pict>
          <v:shape id="_x0000_s5492" style="position:absolute;left:878.16pt;top:200.87pt;width:28.61pt;height:20.42pt;z-index:549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6%</w:t>
                  </w:r>
                </w:p>
              </w:txbxContent>
            </v:textbox>
          </v:shape>
        </w:pict>
      </w:r>
      <w:r>
        <w:pict>
          <v:shape id="_x0000_s5493" style="position:absolute;left:835.54pt;top:200.87pt;width:28.61pt;height:20.42pt;z-index:549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5%</w:t>
                  </w:r>
                </w:p>
              </w:txbxContent>
            </v:textbox>
          </v:shape>
        </w:pict>
      </w:r>
      <w:r>
        <w:pict>
          <v:shape id="_x0000_s5494" style="position:absolute;left:763.15pt;top:200.87pt;width:34.67pt;height:20.42pt;z-index:549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13%</w:t>
                  </w:r>
                </w:p>
              </w:txbxContent>
            </v:textbox>
          </v:shape>
        </w:pict>
      </w:r>
      <w:r>
        <w:pict>
          <v:shape id="_x0000_s5495" style="position:absolute;left:650.64pt;top:200.87pt;width:34.67pt;height:20.42pt;z-index:549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16%</w:t>
                  </w:r>
                </w:p>
              </w:txbxContent>
            </v:textbox>
          </v:shape>
        </w:pict>
      </w:r>
      <w:r>
        <w:pict>
          <v:shape id="_x0000_s5496" style="position:absolute;left:363.36pt;top:200.87pt;width:34.66pt;height:20.42pt;z-index:549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58%</w:t>
                  </w:r>
                </w:p>
              </w:txbxContent>
            </v:textbox>
          </v:shape>
        </w:pict>
      </w:r>
      <w:r>
        <w:pict>
          <v:shape id="_x0000_s5497" style="position:absolute;left:86.38pt;top:201.44pt;width:82.30pt;height:17.04pt;z-index:549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Osobna sigurnost</w:t>
                  </w:r>
                </w:p>
              </w:txbxContent>
            </v:textbox>
          </v:shape>
        </w:pict>
      </w:r>
      <w:r>
        <w:pict>
          <v:shape id="_x0000_s5498" style="position:absolute;left:905.42pt;top:234.87pt;width:28.61pt;height:20.42pt;z-index:549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3%</w:t>
                  </w:r>
                </w:p>
              </w:txbxContent>
            </v:textbox>
          </v:shape>
        </w:pict>
      </w:r>
      <w:r>
        <w:pict>
          <v:shape id="_x0000_s5499" style="position:absolute;left:878.16pt;top:234.87pt;width:28.61pt;height:20.42pt;z-index:549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4%</w:t>
                  </w:r>
                </w:p>
              </w:txbxContent>
            </v:textbox>
          </v:shape>
        </w:pict>
      </w:r>
      <w:r>
        <w:pict>
          <v:shape id="_x0000_s5500" style="position:absolute;left:821.28pt;top:234.87pt;width:34.67pt;height:20.42pt;z-index:550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10%</w:t>
                  </w:r>
                </w:p>
              </w:txbxContent>
            </v:textbox>
          </v:shape>
        </w:pict>
      </w:r>
      <w:r>
        <w:pict>
          <v:shape id="_x0000_s5501" style="position:absolute;left:681.65pt;top:234.87pt;width:34.67pt;height:20.42pt;z-index:550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26%</w:t>
                  </w:r>
                </w:p>
              </w:txbxContent>
            </v:textbox>
          </v:shape>
        </w:pict>
      </w:r>
      <w:r>
        <w:pict>
          <v:shape id="_x0000_s5502" style="position:absolute;left:456.48pt;top:234.87pt;width:34.66pt;height:20.42pt;z-index:550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32%</w:t>
                  </w:r>
                </w:p>
              </w:txbxContent>
            </v:textbox>
          </v:shape>
        </w:pict>
      </w:r>
      <w:r>
        <w:pict>
          <v:shape id="_x0000_s5503" style="position:absolute;left:235.34pt;top:234.87pt;width:34.66pt;height:20.42pt;z-index:550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25%</w:t>
                  </w:r>
                </w:p>
              </w:txbxContent>
            </v:textbox>
          </v:shape>
        </w:pict>
      </w:r>
      <w:r>
        <w:pict>
          <v:shape id="_x0000_s5504" style="position:absolute;left:88.15pt;top:235.45pt;width:81.53pt;height:17.04pt;z-index:550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Smještajni objekt</w:t>
                  </w:r>
                </w:p>
              </w:txbxContent>
            </v:textbox>
          </v:shape>
        </w:pict>
      </w:r>
      <w:r>
        <w:pict>
          <v:shape id="_x0000_s5505" style="position:absolute;left:905.42pt;top:268.88pt;width:28.61pt;height:20.42pt;z-index:550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3%</w:t>
                  </w:r>
                </w:p>
              </w:txbxContent>
            </v:textbox>
          </v:shape>
        </w:pict>
      </w:r>
      <w:r>
        <w:pict>
          <v:shape id="_x0000_s5506" style="position:absolute;left:866.54pt;top:268.88pt;width:28.61pt;height:20.42pt;z-index:550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7%</w:t>
                  </w:r>
                </w:p>
              </w:txbxContent>
            </v:textbox>
          </v:shape>
        </w:pict>
      </w:r>
      <w:r>
        <w:pict>
          <v:shape id="_x0000_s5507" style="position:absolute;left:782.52pt;top:268.88pt;width:34.67pt;height:20.42pt;z-index:550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14%</w:t>
                  </w:r>
                </w:p>
              </w:txbxContent>
            </v:textbox>
          </v:shape>
        </w:pict>
      </w:r>
      <w:r>
        <w:pict>
          <v:shape id="_x0000_s5508" style="position:absolute;left:642.89pt;top:268.88pt;width:34.67pt;height:20.42pt;z-index:550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22%</w:t>
                  </w:r>
                </w:p>
              </w:txbxContent>
            </v:textbox>
          </v:shape>
        </w:pict>
      </w:r>
      <w:r>
        <w:pict>
          <v:shape id="_x0000_s5509" style="position:absolute;left:460.49pt;top:268.88pt;width:34.66pt;height:20.42pt;z-index:550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25%</w:t>
                  </w:r>
                </w:p>
              </w:txbxContent>
            </v:textbox>
          </v:shape>
        </w:pict>
      </w:r>
      <w:r>
        <w:pict>
          <v:shape id="_x0000_s5510" style="position:absolute;left:250.85pt;top:268.88pt;width:34.66pt;height:20.42pt;z-index:551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29%</w:t>
                  </w:r>
                </w:p>
              </w:txbxContent>
            </v:textbox>
          </v:shape>
        </w:pict>
      </w:r>
      <w:r>
        <w:pict>
          <v:shape id="_x0000_s5511" style="position:absolute;left:100.27pt;top:269.46pt;width:64.67pt;height:17.04pt;z-index:551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Čistoća plaža</w:t>
                  </w:r>
                </w:p>
              </w:txbxContent>
            </v:textbox>
          </v:shape>
        </w:pict>
      </w:r>
      <w:r>
        <w:pict>
          <v:shape id="_x0000_s5512" style="position:absolute;left:913.18pt;top:302.77pt;width:28.61pt;height:20.42pt;z-index:551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1%</w:t>
                  </w:r>
                </w:p>
              </w:txbxContent>
            </v:textbox>
          </v:shape>
        </w:pict>
      </w:r>
      <w:r>
        <w:pict>
          <v:shape id="_x0000_s5513" style="position:absolute;left:864.05pt;top:302.77pt;width:34.67pt;height:20.42pt;z-index:551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11%</w:t>
                  </w:r>
                </w:p>
              </w:txbxContent>
            </v:textbox>
          </v:shape>
        </w:pict>
      </w:r>
      <w:r>
        <w:pict>
          <v:shape id="_x0000_s5514" style="position:absolute;left:763.15pt;top:302.77pt;width:34.67pt;height:20.42pt;z-index:551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15%</w:t>
                  </w:r>
                </w:p>
              </w:txbxContent>
            </v:textbox>
          </v:shape>
        </w:pict>
      </w:r>
      <w:r>
        <w:pict>
          <v:shape id="_x0000_s5515" style="position:absolute;left:592.39pt;top:302.77pt;width:34.67pt;height:20.42pt;z-index:551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29%</w:t>
                  </w:r>
                </w:p>
              </w:txbxContent>
            </v:textbox>
          </v:shape>
        </w:pict>
      </w:r>
      <w:r>
        <w:pict>
          <v:shape id="_x0000_s5516" style="position:absolute;left:386.74pt;top:302.77pt;width:34.66pt;height:20.42pt;z-index:551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24%</w:t>
                  </w:r>
                </w:p>
              </w:txbxContent>
            </v:textbox>
          </v:shape>
        </w:pict>
      </w:r>
      <w:r>
        <w:pict>
          <v:shape id="_x0000_s5517" style="position:absolute;left:215.95pt;top:302.77pt;width:34.66pt;height:20.42pt;z-index:551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20%</w:t>
                  </w:r>
                </w:p>
              </w:txbxContent>
            </v:textbox>
          </v:shape>
        </w:pict>
      </w:r>
      <w:r>
        <w:pict>
          <v:shape id="_x0000_s5518" style="position:absolute;left:40.13pt;top:303.35pt;width:139.27pt;height:17.04pt;z-index:551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Gastronomska ponuda u mjestu</w:t>
                  </w:r>
                </w:p>
              </w:txbxContent>
            </v:textbox>
          </v:shape>
        </w:pict>
      </w:r>
      <w:r>
        <w:pict>
          <v:shape id="_x0000_s5519" style="position:absolute;left:909.29pt;top:336.78pt;width:28.61pt;height:20.42pt;z-index:551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2%</w:t>
                  </w:r>
                </w:p>
              </w:txbxContent>
            </v:textbox>
          </v:shape>
        </w:pict>
      </w:r>
      <w:r>
        <w:pict>
          <v:shape id="_x0000_s5520" style="position:absolute;left:870.41pt;top:336.78pt;width:28.61pt;height:20.42pt;z-index:552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8%</w:t>
                  </w:r>
                </w:p>
              </w:txbxContent>
            </v:textbox>
          </v:shape>
        </w:pict>
      </w:r>
      <w:r>
        <w:pict>
          <v:shape id="_x0000_s5521" style="position:absolute;left:774.79pt;top:336.78pt;width:34.67pt;height:20.42pt;z-index:552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16%</w:t>
                  </w:r>
                </w:p>
              </w:txbxContent>
            </v:textbox>
          </v:shape>
        </w:pict>
      </w:r>
      <w:r>
        <w:pict>
          <v:shape id="_x0000_s5522" style="position:absolute;left:584.64pt;top:336.78pt;width:34.67pt;height:20.42pt;z-index:552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33%</w:t>
                  </w:r>
                </w:p>
              </w:txbxContent>
            </v:textbox>
          </v:shape>
        </w:pict>
      </w:r>
      <w:r>
        <w:pict>
          <v:shape id="_x0000_s5523" style="position:absolute;left:355.61pt;top:336.78pt;width:34.66pt;height:20.42pt;z-index:552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26%</w:t>
                  </w:r>
                </w:p>
              </w:txbxContent>
            </v:textbox>
          </v:shape>
        </w:pict>
      </w:r>
      <w:r>
        <w:pict>
          <v:shape id="_x0000_s5524" style="position:absolute;left:196.46pt;top:336.78pt;width:34.66pt;height:20.42pt;z-index:552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15%</w:t>
                  </w:r>
                </w:p>
              </w:txbxContent>
            </v:textbox>
          </v:shape>
        </w:pict>
      </w:r>
      <w:r>
        <w:pict>
          <v:shape id="_x0000_s5525" style="position:absolute;left:44.50pt;top:337.35pt;width:134.58pt;height:17.04pt;z-index:552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Opremljenost/uređenost plaža</w:t>
                  </w:r>
                </w:p>
              </w:txbxContent>
            </v:textbox>
          </v:shape>
        </w:pict>
      </w:r>
      <w:r>
        <w:pict>
          <v:shape id="_x0000_s5526" style="position:absolute;left:901.54pt;top:370.79pt;width:28.61pt;height:20.42pt;z-index:552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4%</w:t>
                  </w:r>
                </w:p>
              </w:txbxContent>
            </v:textbox>
          </v:shape>
        </w:pict>
      </w:r>
      <w:r>
        <w:pict>
          <v:shape id="_x0000_s5527" style="position:absolute;left:854.90pt;top:370.79pt;width:28.61pt;height:20.42pt;z-index:552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8%</w:t>
                  </w:r>
                </w:p>
              </w:txbxContent>
            </v:textbox>
          </v:shape>
        </w:pict>
      </w:r>
      <w:r>
        <w:pict>
          <v:shape id="_x0000_s5528" style="position:absolute;left:736.03pt;top:370.79pt;width:34.67pt;height:20.42pt;z-index:552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22%</w:t>
                  </w:r>
                </w:p>
              </w:txbxContent>
            </v:textbox>
          </v:shape>
        </w:pict>
      </w:r>
      <w:r>
        <w:pict>
          <v:shape id="_x0000_s5529" style="position:absolute;left:909.29pt;top:200.87pt;width:28.61pt;height:20.42pt;z-index:552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2%</w:t>
                  </w:r>
                </w:p>
              </w:txbxContent>
            </v:textbox>
          </v:shape>
        </w:pict>
      </w:r>
      <w:r>
        <w:pict>
          <v:shape id="_x0000_s5530" style="position:absolute;left:386.74pt;top:370.79pt;width:34.66pt;height:20.42pt;z-index:553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16%</w:t>
                  </w:r>
                </w:p>
              </w:txbxContent>
            </v:textbox>
          </v:shape>
        </w:pict>
      </w:r>
      <w:r>
        <w:pict>
          <v:shape id="_x0000_s5531" style="position:absolute;left:231.46pt;top:370.79pt;width:34.66pt;height:20.42pt;z-index:553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24%</w:t>
                  </w:r>
                </w:p>
              </w:txbxContent>
            </v:textbox>
          </v:shape>
        </w:pict>
      </w:r>
      <w:r>
        <w:pict>
          <v:shape id="_x0000_s5532" style="position:absolute;left:61.63pt;top:371.36pt;width:115.10pt;height:17.04pt;z-index:553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Događanja i manifestacije</w:t>
                  </w:r>
                </w:p>
              </w:txbxContent>
            </v:textbox>
          </v:shape>
        </w:pict>
      </w:r>
      <w:r>
        <w:pict>
          <v:shape id="_x0000_s5533" style="position:absolute;left:893.66pt;top:404.79pt;width:28.61pt;height:20.42pt;z-index:553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6%</w:t>
                  </w:r>
                </w:p>
              </w:txbxContent>
            </v:textbox>
          </v:shape>
        </w:pict>
      </w:r>
      <w:r>
        <w:pict>
          <v:shape id="_x0000_s5534" style="position:absolute;left:851.04pt;top:404.79pt;width:28.61pt;height:20.42pt;z-index:553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5%</w:t>
                  </w:r>
                </w:p>
              </w:txbxContent>
            </v:textbox>
          </v:shape>
        </w:pict>
      </w:r>
      <w:r>
        <w:pict>
          <v:shape id="_x0000_s5535" style="position:absolute;left:549.74pt;top:370.79pt;width:34.67pt;height:20.42pt;z-index:553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26%</w:t>
                  </w:r>
                </w:p>
              </w:txbxContent>
            </v:textbox>
          </v:shape>
        </w:pict>
      </w:r>
      <w:r>
        <w:pict>
          <v:shape id="_x0000_s5536" style="position:absolute;left:576.89pt;top:404.79pt;width:34.67pt;height:20.42pt;z-index:553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23%</w:t>
                  </w:r>
                </w:p>
              </w:txbxContent>
            </v:textbox>
          </v:shape>
        </w:pict>
      </w:r>
      <w:r>
        <w:pict>
          <v:shape id="_x0000_s5537" style="position:absolute;left:417.74pt;top:404.79pt;width:34.66pt;height:20.42pt;z-index:553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18%</w:t>
                  </w:r>
                </w:p>
              </w:txbxContent>
            </v:textbox>
          </v:shape>
        </w:pict>
      </w:r>
      <w:r>
        <w:pict>
          <v:shape id="_x0000_s5538" style="position:absolute;left:301.22pt;top:404.79pt;width:34.66pt;height:20.42pt;z-index:553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12%</w:t>
                  </w:r>
                </w:p>
              </w:txbxContent>
            </v:textbox>
          </v:shape>
        </w:pict>
      </w:r>
      <w:r>
        <w:pict>
          <v:shape id="_x0000_s5539" style="position:absolute;left:196.46pt;top:404.79pt;width:34.66pt;height:20.42pt;z-index:553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15%</w:t>
                  </w:r>
                </w:p>
              </w:txbxContent>
            </v:textbox>
          </v:shape>
        </w:pict>
      </w:r>
      <w:r>
        <w:pict>
          <v:shape id="_x0000_s5540" style="position:absolute;left:90.41pt;top:405.37pt;width:77.52pt;height:17.04pt;z-index:554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Sportski sadržaji</w:t>
                  </w:r>
                </w:p>
              </w:txbxContent>
            </v:textbox>
          </v:shape>
        </w:pict>
      </w:r>
      <w:r>
        <w:pict>
          <v:shape id="_x0000_s5541" style="position:absolute;left:747.65pt;top:404.79pt;width:34.67pt;height:20.42pt;z-index:554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21%</w:t>
                  </w:r>
                </w:p>
              </w:txbxContent>
            </v:textbox>
          </v:shape>
        </w:pict>
      </w:r>
      <w:r>
        <w:pict>
          <v:shape id="_x0000_s5542" style="position:absolute;left:367.54pt;top:161.84pt;width:53.44pt;height:18.45pt;z-index:554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Jako loše</w:t>
                  </w:r>
                </w:p>
              </w:txbxContent>
            </v:textbox>
          </v:shape>
        </w:pict>
      </w:r>
      <w:r>
        <w:pict>
          <v:shape id="_x0000_s5543" style="position:absolute;left:424.30pt;top:161.84pt;width:19.48pt;height:18.45pt;z-index:554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2</w:t>
                  </w:r>
                </w:p>
              </w:txbxContent>
            </v:textbox>
          </v:shape>
        </w:pict>
      </w:r>
      <w:r>
        <w:pict>
          <v:shape id="_x0000_s5544" style="position:absolute;left:453.43pt;top:161.84pt;width:19.48pt;height:18.45pt;z-index:554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3</w:t>
                  </w:r>
                </w:p>
              </w:txbxContent>
            </v:textbox>
          </v:shape>
        </w:pict>
      </w:r>
      <w:r>
        <w:pict>
          <v:shape id="_x0000_s5545" style="position:absolute;left:482.57pt;top:161.84pt;width:19.48pt;height:18.45pt;z-index:554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4</w:t>
                  </w:r>
                </w:p>
              </w:txbxContent>
            </v:textbox>
          </v:shape>
        </w:pict>
      </w:r>
      <w:r>
        <w:pict>
          <v:shape id="_x0000_s5546" style="position:absolute;left:511.68pt;top:161.84pt;width:19.48pt;height:18.45pt;z-index:554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5</w:t>
                  </w:r>
                </w:p>
              </w:txbxContent>
            </v:textbox>
          </v:shape>
        </w:pict>
      </w:r>
      <w:r>
        <w:pict>
          <v:shape id="_x0000_s5547" style="position:absolute;left:540.82pt;top:161.84pt;width:19.48pt;height:18.45pt;z-index:554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6</w:t>
                  </w:r>
                </w:p>
              </w:txbxContent>
            </v:textbox>
          </v:shape>
        </w:pict>
      </w:r>
      <w:r>
        <w:pict>
          <v:shape id="_x0000_s5548" style="position:absolute;left:569.95pt;top:161.84pt;width:47.72pt;height:18.45pt;z-index:554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Odlično</w:t>
                  </w:r>
                </w:p>
              </w:txbxContent>
            </v:textbox>
          </v:shape>
        </w:pict>
      </w:r>
      <w:r>
        <w:pict>
          <v:shape id="_x0000_s5549" style="position:absolute;left:32.93pt;top:446.82pt;width:927.07pt;height:24.60pt;z-index:554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Osobna sigurnost je najbolje ocijenjen element u destinaciji s 58% odličnih ocjena. Smještajni objekt također ima visok udio ocjena u gornjem dijelu skale, što upućuje na pozitivnu</w:t>
                  </w:r>
                </w:p>
              </w:txbxContent>
            </v:textbox>
          </v:shape>
        </w:pict>
      </w:r>
      <w:r>
        <w:pict>
          <v:shape id="_x0000_s5550" style="position:absolute;left:32.93pt;top:461.22pt;width:927.07pt;height:24.60pt;z-index:555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percepciju smještajnekvalitete. Gastronomska ponuda i opremljenost/uređenostplaža ističu se kao elementi s nižim ocjenamau odnosu na druge analiziranesegmente. Sportski sadržaji</w:t>
                  </w:r>
                </w:p>
              </w:txbxContent>
            </v:textbox>
          </v:shape>
        </w:pict>
      </w:r>
      <w:r>
        <w:pict>
          <v:shape id="_x0000_s5551" style="position:absolute;left:32.93pt;top:475.61pt;width:797.22pt;height:24.65pt;z-index:555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pokazuju najvećuraspršenost ocjena te značajanudio ispitanikabira niske, srednjei visoke ocjene bez izrazite dominacijejedne skupine.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5552" style="position:absolute;left:915.43pt;top:507.61pt;width:32.16pt;height:20.42pt;z-index:555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102</w:t>
                  </w:r>
                </w:p>
              </w:txbxContent>
            </v:textbox>
          </v:shape>
        </w:pict>
      </w:r>
      <w:r>
        <w:pict>
          <v:shape id="_x0000_s5553" style="position:absolute;left:383.81pt;top:526.88pt;width:248.72pt;height:17.04pt;z-index:555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5554" style="position:absolute;left:16.61pt;top:82.73pt;width:474.33pt;height:53.38pt;z-index:555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651" w:lineRule="exact"/>
                  </w:pPr>
                  <w:r>
                    <w:rPr>
                      <w:rFonts w:ascii="Calibri" w:hAnsi="Calibri" w:eastAsia="Calibri"/>
                      <w:sz w:val="52"/>
                      <w:szCs w:val="52"/>
                      <w:b/>
                      <w:color w:val="000000"/>
                    </w:rPr>
                    <w:t xml:space="preserve">3. Opća analiza stanja destinacije  </w:t>
                  </w:r>
                </w:p>
              </w:txbxContent>
            </v:textbox>
          </v:shape>
        </w:pict>
      </w:r>
      <w:r>
        <w:pict>
          <v:shape id="_x0000_s5555" style="position:absolute;left:88.61pt;top:119.03pt;width:529.88pt;height:41.08pt;z-index:555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01" w:lineRule="exact"/>
                  </w:pPr>
                  <w:r>
                    <w:rPr>
                      <w:rFonts w:ascii="Calibri" w:hAnsi="Calibri" w:eastAsia="Calibri"/>
                      <w:sz w:val="40"/>
                      <w:szCs w:val="40"/>
                      <w:b/>
                      <w:color w:val="000000"/>
                    </w:rPr>
                    <w:t xml:space="preserve">3.1. Analiza općeg i gospodarskog stanja destinacije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5556" style="position:absolute;left:915.43pt;top:507.61pt;width:32.16pt;height:20.42pt;z-index:555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103</w:t>
                  </w:r>
                </w:p>
              </w:txbxContent>
            </v:textbox>
          </v:shape>
        </w:pict>
      </w:r>
      <w:r>
        <w:pict>
          <v:shape id="_x0000_s5557" style="position:absolute;left:383.81pt;top:526.88pt;width:248.72pt;height:17.04pt;z-index:555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5558" style="position:absolute;left:695.14pt;top:356.04pt;width:124.93pt;height:32.72pt;z-index:555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Gospodarstvo</w:t>
                  </w:r>
                </w:p>
              </w:txbxContent>
            </v:textbox>
          </v:shape>
        </w:pict>
      </w:r>
      <w:r>
        <w:pict>
          <v:shape id="_x0000_s5559" style="position:absolute;left:673.66pt;top:401.53pt;width:147.32pt;height:24.65pt;z-index:555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FFFFFF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 Struktura poduzeća</w:t>
                  </w:r>
                </w:p>
              </w:txbxContent>
            </v:textbox>
          </v:shape>
        </w:pict>
      </w:r>
      <w:r>
        <w:pict>
          <v:shape id="_x0000_s5560" style="position:absolute;left:673.66pt;top:415.97pt;width:160.19pt;height:24.60pt;z-index:556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FFFFFF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 Struktura zaposlenika</w:t>
                  </w:r>
                </w:p>
              </w:txbxContent>
            </v:textbox>
          </v:shape>
        </w:pict>
      </w:r>
      <w:r>
        <w:pict>
          <v:shape id="_x0000_s5561" style="position:absolute;left:673.66pt;top:430.37pt;width:132.01pt;height:24.60pt;z-index:556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FFFFFF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 Pregled najvećih </w:t>
                  </w:r>
                </w:p>
              </w:txbxContent>
            </v:textbox>
          </v:shape>
        </w:pict>
      </w:r>
      <w:r>
        <w:pict>
          <v:shape id="_x0000_s5562" style="position:absolute;left:687.22pt;top:446.63pt;width:71.04pt;height:24.60pt;z-index:556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poduzeća</w:t>
                  </w:r>
                </w:p>
              </w:txbxContent>
            </v:textbox>
          </v:shape>
        </w:pict>
      </w:r>
      <w:r>
        <w:pict>
          <v:shape id="_x0000_s5563" style="position:absolute;left:31.20pt;top:70.95pt;width:690.43pt;height:45.02pt;z-index:556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Metodologija analize općeg i gospodarskog stanja destinacije</w:t>
                  </w:r>
                </w:p>
              </w:txbxContent>
            </v:textbox>
          </v:shape>
        </w:pict>
      </w:r>
      <w:r>
        <w:pict>
          <v:shape id="_x0000_s5564" style="position:absolute;left:32.06pt;top:176.85pt;width:927.94pt;height:24.60pt;z-index:556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Iako analizaopćeg i gospodarskog stanjadestinacijenije izričito predviđenaSmjernicamaza izradu Plana upravljanjadestinacijom,ona pruža dodanu vrijednost jer omogućuje sagledavanje</w:t>
                  </w:r>
                </w:p>
              </w:txbxContent>
            </v:textbox>
          </v:shape>
        </w:pict>
      </w:r>
      <w:r>
        <w:pict>
          <v:shape id="_x0000_s5565" style="position:absolute;left:32.06pt;top:191.25pt;width:927.94pt;height:24.60pt;z-index:556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šireg okvira u kojem se odvija turističkaaktivnostNovalje. U Novalji, turizam nije samo jednaod granagospodarstva,već temeljnipokretač razvoja, s direktnim utjecajemna zapošljavanje,</w:t>
                  </w:r>
                </w:p>
              </w:txbxContent>
            </v:textbox>
          </v:shape>
        </w:pict>
      </w:r>
      <w:r>
        <w:pict>
          <v:shape id="_x0000_s5566" style="position:absolute;left:32.06pt;top:205.65pt;width:346.70pt;height:24.60pt;z-index:556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demografsketrendove i kvalitetuživota lokalnezajednice.</w:t>
                  </w:r>
                </w:p>
              </w:txbxContent>
            </v:textbox>
          </v:shape>
        </w:pict>
      </w:r>
      <w:r>
        <w:pict>
          <v:shape id="_x0000_s5567" style="position:absolute;left:32.06pt;top:220.05pt;width:927.94pt;height:24.60pt;z-index:556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Analizom se obuhvaćaju četiri područja od posebne važnosti za razumijevanje ukupnog i gospodarskog stanja Novalje. Time se dobiva jasnija slika međusobnih veza između turizma i</w:t>
                  </w:r>
                </w:p>
              </w:txbxContent>
            </v:textbox>
          </v:shape>
        </w:pict>
      </w:r>
      <w:r>
        <w:pict>
          <v:shape id="_x0000_s5568" style="position:absolute;left:32.06pt;top:234.45pt;width:805.40pt;height:24.60pt;z-index:556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drugih sektora, prepoznaju potencijalniizazovi te postavljastrateškiokvir za daljnjepozicioniranjeturizma u budućem razvoju destinacije.</w:t>
                  </w:r>
                </w:p>
              </w:txbxContent>
            </v:textbox>
          </v:shape>
        </w:pict>
      </w:r>
      <w:r>
        <w:pict>
          <v:shape id="_x0000_s5569" style="position:absolute;left:282.77pt;top:294.81pt;width:452.60pt;height:32.72pt;z-index:556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Područja obuhvata analize općeg i gospodarskog stanja</w:t>
                  </w:r>
                </w:p>
              </w:txbxContent>
            </v:textbox>
          </v:shape>
        </w:pict>
      </w:r>
      <w:r>
        <w:pict>
          <v:shape id="_x0000_s5570" style="position:absolute;left:155.66pt;top:354.41pt;width:149.62pt;height:32.72pt;z-index:557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Opće informacije</w:t>
                  </w:r>
                </w:p>
              </w:txbxContent>
            </v:textbox>
          </v:shape>
        </w:pict>
      </w:r>
      <w:r>
        <w:pict>
          <v:shape id="_x0000_s5571" style="position:absolute;left:142.22pt;top:399.94pt;width:81.74pt;height:24.60pt;z-index:557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FFFFFF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 Površina</w:t>
                  </w:r>
                </w:p>
              </w:txbxContent>
            </v:textbox>
          </v:shape>
        </w:pict>
      </w:r>
      <w:r>
        <w:pict>
          <v:shape id="_x0000_s5572" style="position:absolute;left:142.22pt;top:414.34pt;width:108.06pt;height:24.60pt;z-index:557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FFFFFF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 Stanovništvo</w:t>
                  </w:r>
                </w:p>
              </w:txbxContent>
            </v:textbox>
          </v:shape>
        </w:pict>
      </w:r>
      <w:r>
        <w:pict>
          <v:shape id="_x0000_s5573" style="position:absolute;left:142.22pt;top:428.74pt;width:187.71pt;height:24.60pt;z-index:557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FFFFFF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 Administrativna obilježja</w:t>
                  </w:r>
                </w:p>
              </w:txbxContent>
            </v:textbox>
          </v:shape>
        </w:pict>
      </w:r>
      <w:r>
        <w:pict>
          <v:shape id="_x0000_s5574" style="position:absolute;left:373.90pt;top:353.78pt;width:58.93pt;height:32.72pt;z-index:557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Klima</w:t>
                  </w:r>
                </w:p>
              </w:txbxContent>
            </v:textbox>
          </v:shape>
        </w:pict>
      </w:r>
      <w:r>
        <w:pict>
          <v:shape id="_x0000_s5575" style="position:absolute;left:323.02pt;top:399.32pt;width:145.31pt;height:24.60pt;z-index:557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FFFFFF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 Klimatska obilježja </w:t>
                  </w:r>
                </w:p>
              </w:txbxContent>
            </v:textbox>
          </v:shape>
        </w:pict>
      </w:r>
      <w:r>
        <w:pict>
          <v:shape id="_x0000_s5576" style="position:absolute;left:336.58pt;top:415.58pt;width:78.58pt;height:24.60pt;z-index:557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destinacije</w:t>
                  </w:r>
                </w:p>
              </w:txbxContent>
            </v:textbox>
          </v:shape>
        </w:pict>
      </w:r>
      <w:r>
        <w:pict>
          <v:shape id="_x0000_s5577" style="position:absolute;left:529.20pt;top:356.04pt;width:108.15pt;height:32.72pt;z-index:557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Geografska </w:t>
                  </w:r>
                </w:p>
              </w:txbxContent>
            </v:textbox>
          </v:shape>
        </w:pict>
      </w:r>
      <w:r>
        <w:pict>
          <v:shape id="_x0000_s5578" style="position:absolute;left:540.00pt;top:375.24pt;width:80.48pt;height:32.72pt;z-index:557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obilježja</w:t>
                  </w:r>
                </w:p>
              </w:txbxContent>
            </v:textbox>
          </v:shape>
        </w:pict>
      </w:r>
      <w:r>
        <w:pict>
          <v:shape id="_x0000_s5579" style="position:absolute;left:497.88pt;top:406.33pt;width:122.13pt;height:24.65pt;z-index:557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FFFFFF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 Prirodni resursi</w:t>
                  </w:r>
                </w:p>
              </w:txbxContent>
            </v:textbox>
          </v:shape>
        </w:pict>
      </w:r>
      <w:r>
        <w:pict>
          <v:shape id="_x0000_s5580" style="position:absolute;left:497.88pt;top:420.77pt;width:165.07pt;height:24.60pt;z-index:558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FFFFFF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 Geološka obilježja i tlo</w:t>
                  </w:r>
                </w:p>
              </w:txbxContent>
            </v:textbox>
          </v:shape>
        </w:pict>
      </w:r>
      <w:r>
        <w:pict>
          <v:shape id="_x0000_s5581" style="position:absolute;left:31.20pt;top:507.25pt;width:140.92pt;height:20.42pt;z-index:558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Horwath HTL, 2026.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5582" style="position:absolute;left:915.43pt;top:507.61pt;width:32.16pt;height:20.42pt;z-index:558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104</w:t>
                  </w:r>
                </w:p>
              </w:txbxContent>
            </v:textbox>
          </v:shape>
        </w:pict>
      </w:r>
      <w:r>
        <w:pict>
          <v:shape id="_x0000_s5583" style="position:absolute;left:383.81pt;top:526.88pt;width:248.72pt;height:17.04pt;z-index:558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5584" style="position:absolute;left:799.30pt;top:432.93pt;width:158.89pt;height:28.78pt;z-index:558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Gustoća naseljenosti</w:t>
                  </w:r>
                </w:p>
              </w:txbxContent>
            </v:textbox>
          </v:shape>
        </w:pict>
      </w:r>
      <w:r>
        <w:pict>
          <v:shape id="_x0000_s5585" style="position:absolute;left:832.06pt;top:475.95pt;width:88.96pt;height:28.78pt;z-index:558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38 st./km</w:t>
                  </w:r>
                  <w:r>
                    <w:rPr>
                      <w:rFonts w:ascii="Calibri" w:hAnsi="Calibri" w:eastAsia="Calibri"/>
                      <w:sz w:val="19"/>
                      <w:szCs w:val="19"/>
                      <w:b/>
                      <w:color w:val="000000"/>
                    </w:rPr>
                    <w:t xml:space="preserve"> </w:t>
                  </w:r>
                  <w:r>
                    <w:rPr>
                      <w:rFonts w:ascii="Calibri" w:hAnsi="Calibri" w:eastAsia="Calibri"/>
                      <w:sz w:val="19"/>
                      <w:szCs w:val="19"/>
                      <w:b/>
                      <w:color w:val="000000"/>
                    </w:rPr>
                    <w:t xml:space="preserve">2</w:t>
                  </w:r>
                </w:p>
              </w:txbxContent>
            </v:textbox>
          </v:shape>
        </w:pict>
      </w:r>
      <w:r>
        <w:pict>
          <v:shape id="_x0000_s5586" style="position:absolute;left:31.20pt;top:70.95pt;width:911.15pt;height:45.02pt;z-index:558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Povoljan geografski položaj te dobra prometna povezanost doprinose turističkom </w:t>
                  </w:r>
                </w:p>
              </w:txbxContent>
            </v:textbox>
          </v:shape>
        </w:pict>
      </w:r>
      <w:r>
        <w:pict>
          <v:shape id="_x0000_s5587" style="position:absolute;left:31.20pt;top:97.35pt;width:264.37pt;height:45.02pt;z-index:558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pozicioniranju Novalje </w:t>
                  </w:r>
                </w:p>
              </w:txbxContent>
            </v:textbox>
          </v:shape>
        </w:pict>
      </w:r>
      <w:r>
        <w:pict>
          <v:shape id="_x0000_s5588" style="position:absolute;left:533.02pt;top:433.15pt;width:74.21pt;height:28.78pt;z-index:558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Površina</w:t>
                  </w:r>
                </w:p>
              </w:txbxContent>
            </v:textbox>
          </v:shape>
        </w:pict>
      </w:r>
      <w:r>
        <w:pict>
          <v:shape id="_x0000_s5589" style="position:absolute;left:532.06pt;top:476.14pt;width:79.31pt;height:28.78pt;z-index:558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93,4 km</w:t>
                  </w:r>
                  <w:r>
                    <w:rPr>
                      <w:rFonts w:ascii="Calibri" w:hAnsi="Calibri" w:eastAsia="Calibri"/>
                      <w:sz w:val="19"/>
                      <w:szCs w:val="19"/>
                      <w:b/>
                      <w:color w:val="000000"/>
                    </w:rPr>
                    <w:t xml:space="preserve"> </w:t>
                  </w:r>
                  <w:r>
                    <w:rPr>
                      <w:rFonts w:ascii="Calibri" w:hAnsi="Calibri" w:eastAsia="Calibri"/>
                      <w:sz w:val="19"/>
                      <w:szCs w:val="19"/>
                      <w:b/>
                      <w:color w:val="000000"/>
                    </w:rPr>
                    <w:t xml:space="preserve">2</w:t>
                  </w:r>
                </w:p>
              </w:txbxContent>
            </v:textbox>
          </v:shape>
        </w:pict>
      </w:r>
      <w:r>
        <w:pict>
          <v:shape id="_x0000_s5590" style="position:absolute;left:548.74pt;top:497.05pt;width:39.48pt;height:24.60pt;z-index:559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km</w:t>
                  </w:r>
                  <w:r>
                    <w:rPr>
                      <w:rFonts w:ascii="Calibri" w:hAnsi="Calibri" w:eastAsia="Calibri"/>
                      <w:sz w:val="16"/>
                      <w:szCs w:val="16"/>
                      <w:b/>
                      <w:color w:val="000000"/>
                    </w:rPr>
                    <w:t xml:space="preserve"> </w:t>
                  </w:r>
                  <w:r>
                    <w:rPr>
                      <w:rFonts w:ascii="Calibri" w:hAnsi="Calibri" w:eastAsia="Calibri"/>
                      <w:sz w:val="16"/>
                      <w:szCs w:val="16"/>
                      <w:b/>
                      <w:color w:val="000000"/>
                    </w:rPr>
                    <w:t xml:space="preserve">2</w:t>
                  </w:r>
                </w:p>
              </w:txbxContent>
            </v:textbox>
          </v:shape>
        </w:pict>
      </w:r>
      <w:r>
        <w:pict>
          <v:shape id="_x0000_s5591" style="position:absolute;left:662.62pt;top:432.93pt;width:135.02pt;height:28.78pt;z-index:559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Broj stanovnika  </w:t>
                  </w:r>
                </w:p>
              </w:txbxContent>
            </v:textbox>
          </v:shape>
        </w:pict>
      </w:r>
      <w:r>
        <w:pict>
          <v:shape id="_x0000_s5592" style="position:absolute;left:694.18pt;top:476.64pt;width:52.67pt;height:28.78pt;z-index:559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3.680</w:t>
                  </w:r>
                </w:p>
              </w:txbxContent>
            </v:textbox>
          </v:shape>
        </w:pict>
      </w:r>
      <w:r>
        <w:pict>
          <v:shape id="_x0000_s5593" style="position:absolute;left:31.20pt;top:159.45pt;width:197.88pt;height:24.60pt;z-index:559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Lokacija i geografski položaj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:</w:t>
                  </w:r>
                </w:p>
              </w:txbxContent>
            </v:textbox>
          </v:shape>
        </w:pict>
      </w:r>
      <w:r>
        <w:pict>
          <v:shape id="_x0000_s5594" style="position:absolute;left:31.20pt;top:174.81pt;width:535.94pt;height:24.60pt;z-index:559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Novalja je grad smješten na sjeverozapadnom dijelu otoka Paga. Geografski položaj</w:t>
                  </w:r>
                </w:p>
              </w:txbxContent>
            </v:textbox>
          </v:shape>
        </w:pict>
      </w:r>
      <w:r>
        <w:pict>
          <v:shape id="_x0000_s5595" style="position:absolute;left:31.20pt;top:189.21pt;width:536.30pt;height:24.60pt;z-index:559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Novalje čini je lako dostupnom cestovnim i morskim prometnim pravcima. Otok Pag</w:t>
                  </w:r>
                </w:p>
              </w:txbxContent>
            </v:textbox>
          </v:shape>
        </w:pict>
      </w:r>
      <w:r>
        <w:pict>
          <v:shape id="_x0000_s5596" style="position:absolute;left:31.20pt;top:203.61pt;width:537.10pt;height:24.60pt;z-index:559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povezan je s kopnom preko Paškog mosta na južnom dijelu otoka, što omogućava</w:t>
                  </w:r>
                </w:p>
              </w:txbxContent>
            </v:textbox>
          </v:shape>
        </w:pict>
      </w:r>
      <w:r>
        <w:pict>
          <v:shape id="_x0000_s5597" style="position:absolute;left:31.20pt;top:218.01pt;width:537.07pt;height:24.60pt;z-index:559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jednostavan dolazak automobilom. Sjeverni dio otoka povezan je trajektnom linijom</w:t>
                  </w:r>
                </w:p>
              </w:txbxContent>
            </v:textbox>
          </v:shape>
        </w:pict>
      </w:r>
      <w:r>
        <w:pict>
          <v:shape id="_x0000_s5598" style="position:absolute;left:31.20pt;top:232.41pt;width:375.10pt;height:24.60pt;z-index:559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Prizna - Žigljen, što dodatno poboljšavaprometnu dostupnost.</w:t>
                  </w:r>
                </w:p>
              </w:txbxContent>
            </v:textbox>
          </v:shape>
        </w:pict>
      </w:r>
      <w:r>
        <w:pict>
          <v:shape id="_x0000_s5599" style="position:absolute;left:31.20pt;top:248.83pt;width:535.22pt;height:24.65pt;z-index:559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Cestovna mreža na otoku je dobro razvijena, s glavnim cestama koje povezuju Novalju s</w:t>
                  </w:r>
                </w:p>
              </w:txbxContent>
            </v:textbox>
          </v:shape>
        </w:pict>
      </w:r>
      <w:r>
        <w:pict>
          <v:shape id="_x0000_s5600" style="position:absolute;left:31.20pt;top:263.27pt;width:535.25pt;height:24.60pt;z-index:560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ostalim dijelovima otoka i kopna. Magistralna cesta D106 prolazi kroz cijeli otok,</w:t>
                  </w:r>
                </w:p>
              </w:txbxContent>
            </v:textbox>
          </v:shape>
        </w:pict>
      </w:r>
      <w:r>
        <w:pict>
          <v:shape id="_x0000_s5601" style="position:absolute;left:31.20pt;top:277.67pt;width:535.71pt;height:24.60pt;z-index:560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povezujući Novalju s Paškim mostom i trajektnom lukom Žigljen. Najbliže zračne luke su</w:t>
                  </w:r>
                </w:p>
              </w:txbxContent>
            </v:textbox>
          </v:shape>
        </w:pict>
      </w:r>
      <w:r>
        <w:pict>
          <v:shape id="_x0000_s5602" style="position:absolute;left:31.20pt;top:292.07pt;width:535.22pt;height:24.60pt;z-index:560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Zračna luka Zadar i Zračna luka Rijeka. Zračna luka Zadar nalazi se oko 90 km južno od</w:t>
                  </w:r>
                </w:p>
              </w:txbxContent>
            </v:textbox>
          </v:shape>
        </w:pict>
      </w:r>
      <w:r>
        <w:pict>
          <v:shape id="_x0000_s5603" style="position:absolute;left:31.20pt;top:306.47pt;width:537.41pt;height:24.60pt;z-index:560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Novalje, dok je Zračna luka Rijeka udaljena oko 120 km. Zbog povoljnog geografskog</w:t>
                  </w:r>
                </w:p>
              </w:txbxContent>
            </v:textbox>
          </v:shape>
        </w:pict>
      </w:r>
      <w:r>
        <w:pict>
          <v:shape id="_x0000_s5604" style="position:absolute;left:31.20pt;top:320.87pt;width:536.88pt;height:24.60pt;z-index:560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položaja Novalja predstavlja turistički centar i središnju luku otoka Paga te Ličko-senjske</w:t>
                  </w:r>
                </w:p>
              </w:txbxContent>
            </v:textbox>
          </v:shape>
        </w:pict>
      </w:r>
      <w:r>
        <w:pict>
          <v:shape id="_x0000_s5605" style="position:absolute;left:31.20pt;top:335.27pt;width:65.00pt;height:24.60pt;z-index:560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županije.</w:t>
                  </w:r>
                </w:p>
              </w:txbxContent>
            </v:textbox>
          </v:shape>
        </w:pict>
      </w:r>
      <w:r>
        <w:pict>
          <v:shape id="_x0000_s5606" style="position:absolute;left:31.20pt;top:351.69pt;width:164.74pt;height:24.65pt;z-index:560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Površina i stanovništvo :</w:t>
                  </w:r>
                </w:p>
              </w:txbxContent>
            </v:textbox>
          </v:shape>
        </w:pict>
      </w:r>
      <w:r>
        <w:pict>
          <v:shape id="_x0000_s5607" style="position:absolute;left:31.20pt;top:367.10pt;width:535.76pt;height:24.60pt;z-index:560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Ukupna površina Novalje obuhvaća površinu od približno 93,4 kvadratnih kilometara, a</w:t>
                  </w:r>
                </w:p>
              </w:txbxContent>
            </v:textbox>
          </v:shape>
        </w:pict>
      </w:r>
      <w:r>
        <w:pict>
          <v:shape id="_x0000_s5608" style="position:absolute;left:31.20pt;top:381.50pt;width:536.43pt;height:24.60pt;z-index:560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prema posljednjem popisu stanovništvagrad bilježi 3.680 stalnih stanovnika, što ukazuje</w:t>
                  </w:r>
                </w:p>
              </w:txbxContent>
            </v:textbox>
          </v:shape>
        </w:pict>
      </w:r>
      <w:r>
        <w:pict>
          <v:shape id="_x0000_s5609" style="position:absolute;left:31.20pt;top:395.90pt;width:536.18pt;height:24.60pt;z-index:560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na prestanak negativnog trenda pada broja stanovnika. S prosječnom gustoćom</w:t>
                  </w:r>
                </w:p>
              </w:txbxContent>
            </v:textbox>
          </v:shape>
        </w:pict>
      </w:r>
      <w:r>
        <w:pict>
          <v:shape id="_x0000_s5610" style="position:absolute;left:31.20pt;top:410.30pt;width:535.79pt;height:24.60pt;z-index:561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naseljenosti od 39 stanovnika po kvadratnom kilometru, najgušće je naseljeno područje</w:t>
                  </w:r>
                </w:p>
              </w:txbxContent>
            </v:textbox>
          </v:shape>
        </w:pict>
      </w:r>
      <w:r>
        <w:pict>
          <v:shape id="_x0000_s5611" style="position:absolute;left:31.20pt;top:424.70pt;width:146.10pt;height:24.60pt;z-index:561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Ličko-senjskežupanije.</w:t>
                  </w:r>
                </w:p>
              </w:txbxContent>
            </v:textbox>
          </v:shape>
        </w:pict>
      </w:r>
      <w:r>
        <w:pict>
          <v:shape id="_x0000_s5612" style="position:absolute;left:31.20pt;top:441.14pt;width:178.70pt;height:24.60pt;z-index:561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Administrativna obilježja :</w:t>
                  </w:r>
                </w:p>
              </w:txbxContent>
            </v:textbox>
          </v:shape>
        </w:pict>
      </w:r>
      <w:r>
        <w:pict>
          <v:shape id="_x0000_s5613" style="position:absolute;left:31.20pt;top:456.48pt;width:537.09pt;height:24.65pt;z-index:561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Grad Novalja je jedinica lokalne samouprave te administrativno pripada Ličko-senjskoj</w:t>
                  </w:r>
                </w:p>
              </w:txbxContent>
            </v:textbox>
          </v:shape>
        </w:pict>
      </w:r>
      <w:r>
        <w:pict>
          <v:shape id="_x0000_s5614" style="position:absolute;left:31.20pt;top:470.92pt;width:429.38pt;height:24.60pt;z-index:561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županiji. Drugi je po veličinigrad Ličko-senjskežupanije,nakon Gospića.</w:t>
                  </w:r>
                </w:p>
              </w:txbxContent>
            </v:textbox>
          </v:shape>
        </w:pict>
      </w:r>
      <w:r>
        <w:pict>
          <v:shape id="_x0000_s5615" style="position:absolute;left:31.20pt;top:507.25pt;width:194.08pt;height:20.42pt;z-index:561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novalja.hr, Horwath HTL, 2026.</w:t>
                  </w:r>
                </w:p>
              </w:txbxContent>
            </v:textbox>
          </v:shape>
        </w:pict>
      </w:r>
      <w:r>
        <w:pict>
          <v:shape id="_x0000_s5616" style="position:absolute;left:44.18pt;top:34.41pt;width:105.91pt;height:22.63pt;z-index:561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Opće informacije</w:t>
                  </w:r>
                </w:p>
              </w:txbxContent>
            </v:textbox>
          </v:shape>
        </w:pict>
      </w:r>
      <w:r>
        <w:pict>
          <v:shape id="_x0000_s5617" style="position:absolute;left:186.07pt;top:34.41pt;width:43.91pt;height:22.63pt;z-index:561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Klima</w:t>
                  </w:r>
                </w:p>
              </w:txbxContent>
            </v:textbox>
          </v:shape>
        </w:pict>
      </w:r>
      <w:r>
        <w:pict>
          <v:shape id="_x0000_s5618" style="position:absolute;left:270.48pt;top:34.41pt;width:122.28pt;height:22.63pt;z-index:561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Geografska obilježja</w:t>
                  </w:r>
                </w:p>
              </w:txbxContent>
            </v:textbox>
          </v:shape>
        </w:pict>
      </w:r>
      <w:r>
        <w:pict>
          <v:shape id="_x0000_s5619" style="position:absolute;left:399.67pt;top:34.41pt;width:88.97pt;height:22.63pt;z-index:561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Gospodarstvo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5620" style="position:absolute;left:915.43pt;top:507.61pt;width:32.16pt;height:20.42pt;z-index:562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105</w:t>
                  </w:r>
                </w:p>
              </w:txbxContent>
            </v:textbox>
          </v:shape>
        </w:pict>
      </w:r>
      <w:r>
        <w:pict>
          <v:shape id="_x0000_s5621" style="position:absolute;left:383.81pt;top:526.88pt;width:248.72pt;height:17.04pt;z-index:562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5622" style="position:absolute;left:31.20pt;top:70.95pt;width:928.80pt;height:45.02pt;z-index:562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Klimatski uvjeti u Novalji vrlo su povoljni za turizam, s tipičnom mediteranskom klimom </w:t>
                  </w:r>
                </w:p>
              </w:txbxContent>
            </v:textbox>
          </v:shape>
        </w:pict>
      </w:r>
      <w:r>
        <w:pict>
          <v:shape id="_x0000_s5623" style="position:absolute;left:31.20pt;top:97.35pt;width:680.73pt;height:45.02pt;z-index:562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koja omogućava širok raspon aktivnosti tijekom cijele godine</w:t>
                  </w:r>
                </w:p>
              </w:txbxContent>
            </v:textbox>
          </v:shape>
        </w:pict>
      </w:r>
      <w:r>
        <w:pict>
          <v:shape id="_x0000_s5624" style="position:absolute;left:31.20pt;top:507.25pt;width:373.72pt;height:20.42pt;z-index:562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weather-and-climate.com, seatemperature.org, Horwath HTL, 2026.</w:t>
                  </w:r>
                </w:p>
              </w:txbxContent>
            </v:textbox>
          </v:shape>
        </w:pict>
      </w:r>
      <w:r>
        <w:pict>
          <v:shape id="_x0000_s5625" style="position:absolute;left:494.64pt;top:165.69pt;width:465.36pt;height:24.60pt;z-index:562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Klima u Novalji je mediteranska s toplim, suhim ljetima i blagim zimama, pri čemu se</w:t>
                  </w:r>
                </w:p>
              </w:txbxContent>
            </v:textbox>
          </v:shape>
        </w:pict>
      </w:r>
      <w:r>
        <w:pict>
          <v:shape id="_x0000_s5626" style="position:absolute;left:494.64pt;top:180.09pt;width:465.36pt;height:24.60pt;z-index:562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mikroklime sjeverozapadne i jugoistočne strane otoka znatno razlikuju. Sjeveroistočna</w:t>
                  </w:r>
                </w:p>
              </w:txbxContent>
            </v:textbox>
          </v:shape>
        </w:pict>
      </w:r>
      <w:r>
        <w:pict>
          <v:shape id="_x0000_s5627" style="position:absolute;left:494.64pt;top:194.47pt;width:465.36pt;height:24.65pt;z-index:562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strana izložena je jakim burama, dok jugozapadnu stranu karakterizira utjecaj mora.</w:t>
                  </w:r>
                </w:p>
              </w:txbxContent>
            </v:textbox>
          </v:shape>
        </w:pict>
      </w:r>
      <w:r>
        <w:pict>
          <v:shape id="_x0000_s5628" style="position:absolute;left:494.64pt;top:208.91pt;width:465.36pt;height:24.60pt;z-index:562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Prosječne mjesečne temperature u ljetnim mjesecima dosežu 25-30°C, dok zimi rijetko</w:t>
                  </w:r>
                </w:p>
              </w:txbxContent>
            </v:textbox>
          </v:shape>
        </w:pict>
      </w:r>
      <w:r>
        <w:pict>
          <v:shape id="_x0000_s5629" style="position:absolute;left:494.64pt;top:223.31pt;width:115.69pt;height:24.60pt;z-index:562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padajuispod 5°C .</w:t>
                  </w:r>
                </w:p>
              </w:txbxContent>
            </v:textbox>
          </v:shape>
        </w:pict>
      </w:r>
      <w:r>
        <w:pict>
          <v:shape id="_x0000_s5630" style="position:absolute;left:494.64pt;top:241.67pt;width:465.36pt;height:24.60pt;z-index:563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Godina započinje blagimzimama, pri čemu siječanji veljačabilježe prosječne temperature</w:t>
                  </w:r>
                </w:p>
              </w:txbxContent>
            </v:textbox>
          </v:shape>
        </w:pict>
      </w:r>
      <w:r>
        <w:pict>
          <v:shape id="_x0000_s5631" style="position:absolute;left:494.64pt;top:256.07pt;width:465.36pt;height:24.60pt;z-index:563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između 3,3°C i 9,7°C . Proljeće donosi postupan porast temperatura, koje dosežu do</w:t>
                  </w:r>
                </w:p>
              </w:txbxContent>
            </v:textbox>
          </v:shape>
        </w:pict>
      </w:r>
      <w:r>
        <w:pict>
          <v:shape id="_x0000_s5632" style="position:absolute;left:494.64pt;top:270.47pt;width:465.36pt;height:24.60pt;z-index:563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21,1°C u svibnju. Topli i suhi ljetni mjeseci od lipnja do kolovoza optimalni su za vrhunac</w:t>
                  </w:r>
                </w:p>
              </w:txbxContent>
            </v:textbox>
          </v:shape>
        </w:pict>
      </w:r>
      <w:r>
        <w:pict>
          <v:shape id="_x0000_s5633" style="position:absolute;left:494.64pt;top:284.87pt;width:465.36pt;height:24.60pt;z-index:563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turističkih aktivnosti, s temperaturama koje u kolovozu u prosjeku dosežu 28,1°C, dok</w:t>
                  </w:r>
                </w:p>
              </w:txbxContent>
            </v:textbox>
          </v:shape>
        </w:pict>
      </w:r>
      <w:r>
        <w:pict>
          <v:shape id="_x0000_s5634" style="position:absolute;left:494.64pt;top:299.25pt;width:465.36pt;height:24.65pt;z-index:563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temperatura mora doseže ugodnih 24,9°C . Jesen ostaje blaga, a rujan nudi ugodne uvjete</w:t>
                  </w:r>
                </w:p>
              </w:txbxContent>
            </v:textbox>
          </v:shape>
        </w:pict>
      </w:r>
      <w:r>
        <w:pict>
          <v:shape id="_x0000_s5635" style="position:absolute;left:494.64pt;top:313.70pt;width:465.36pt;height:24.60pt;z-index:563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za posjetitelje koji preferiraju mirniji doživljaj, s temperaturama koje u prosjeku variraju</w:t>
                  </w:r>
                </w:p>
              </w:txbxContent>
            </v:textbox>
          </v:shape>
        </w:pict>
      </w:r>
      <w:r>
        <w:pict>
          <v:shape id="_x0000_s5636" style="position:absolute;left:494.64pt;top:328.10pt;width:465.36pt;height:24.60pt;z-index:563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između 16,2°C i 23,6°C . Padalinese povećavaju prema listopadu, ali klima ostaje ugodna.</w:t>
                  </w:r>
                </w:p>
              </w:txbxContent>
            </v:textbox>
          </v:shape>
        </w:pict>
      </w:r>
      <w:r>
        <w:pict>
          <v:shape id="_x0000_s5637" style="position:absolute;left:494.64pt;top:342.50pt;width:465.36pt;height:24.60pt;z-index:563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Zimske temperature ponovno opadajuu studenom i prosincu, s prosjecima u rasponu od</w:t>
                  </w:r>
                </w:p>
              </w:txbxContent>
            </v:textbox>
          </v:shape>
        </w:pict>
      </w:r>
      <w:r>
        <w:pict>
          <v:shape id="_x0000_s5638" style="position:absolute;left:494.64pt;top:356.90pt;width:110.94pt;height:24.60pt;z-index:563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4,6°C do 12,6°C .</w:t>
                  </w:r>
                </w:p>
              </w:txbxContent>
            </v:textbox>
          </v:shape>
        </w:pict>
      </w:r>
      <w:r>
        <w:pict>
          <v:shape id="_x0000_s5639" style="position:absolute;left:494.64pt;top:375.38pt;width:465.36pt;height:24.60pt;z-index:563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 prosjeku najviše oborina bilježi se u studenom, sa zabilježenih prosječno 184 mm.</w:t>
                  </w:r>
                </w:p>
              </w:txbxContent>
            </v:textbox>
          </v:shape>
        </w:pict>
      </w:r>
      <w:r>
        <w:pict>
          <v:shape id="_x0000_s5640" style="position:absolute;left:494.64pt;top:389.78pt;width:465.36pt;height:24.60pt;z-index:564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Mjesec u kojem se evidentiranajmanjibroj oborina je srpanj, sa 43 mm oborina prosječno.</w:t>
                  </w:r>
                </w:p>
              </w:txbxContent>
            </v:textbox>
          </v:shape>
        </w:pict>
      </w:r>
      <w:r>
        <w:pict>
          <v:shape id="_x0000_s5641" style="position:absolute;left:494.64pt;top:404.18pt;width:369.73pt;height:24.60pt;z-index:564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Godišnja prosječnakoličina oborina u Novalji iznos 1.304 mm.</w:t>
                  </w:r>
                </w:p>
              </w:txbxContent>
            </v:textbox>
          </v:shape>
        </w:pict>
      </w:r>
      <w:r>
        <w:pict>
          <v:shape id="_x0000_s5642" style="position:absolute;left:494.64pt;top:422.56pt;width:465.36pt;height:24.60pt;z-index:564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 2024. prosječne temperature mora u Novalji pokazuju sezonski uzorak koji je vrlo</w:t>
                  </w:r>
                </w:p>
              </w:txbxContent>
            </v:textbox>
          </v:shape>
        </w:pict>
      </w:r>
      <w:r>
        <w:pict>
          <v:shape id="_x0000_s5643" style="position:absolute;left:494.64pt;top:436.96pt;width:465.36pt;height:24.60pt;z-index:564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povoljan za dugu sezonu sunčanja i kupanja. Najviše temperature zabilježene u srpnju i</w:t>
                  </w:r>
                </w:p>
              </w:txbxContent>
            </v:textbox>
          </v:shape>
        </w:pict>
      </w:r>
      <w:r>
        <w:pict>
          <v:shape id="_x0000_s5644" style="position:absolute;left:494.64pt;top:451.36pt;width:465.36pt;height:24.60pt;z-index:564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kolovozu kada more doseže 24,7°C i 24,9°C . Čak i u rujnu, kada temperature padnu na</w:t>
                  </w:r>
                </w:p>
              </w:txbxContent>
            </v:textbox>
          </v:shape>
        </w:pict>
      </w:r>
      <w:r>
        <w:pict>
          <v:shape id="_x0000_s5645" style="position:absolute;left:494.64pt;top:465.76pt;width:54.65pt;height:24.60pt;z-index:564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23,6°C,</w:t>
                  </w:r>
                </w:p>
              </w:txbxContent>
            </v:textbox>
          </v:shape>
        </w:pict>
      </w:r>
      <w:r>
        <w:pict>
          <v:shape id="_x0000_s5646" style="position:absolute;left:540.24pt;top:465.76pt;width:45.29pt;height:24.60pt;z-index:564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more</w:t>
                  </w:r>
                </w:p>
              </w:txbxContent>
            </v:textbox>
          </v:shape>
        </w:pict>
      </w:r>
      <w:r>
        <w:pict>
          <v:shape id="_x0000_s5647" style="position:absolute;left:576.00pt;top:465.76pt;width:176.66pt;height:24.60pt;z-index:564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ostaje dovoljno toplo za</w:t>
                  </w:r>
                </w:p>
              </w:txbxContent>
            </v:textbox>
          </v:shape>
        </w:pict>
      </w:r>
      <w:r>
        <w:pict>
          <v:shape id="_x0000_s5648" style="position:absolute;left:721.34pt;top:465.76pt;width:238.66pt;height:24.60pt;z-index:564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kupanje, produžujući turističku sezonu.</w:t>
                  </w:r>
                </w:p>
              </w:txbxContent>
            </v:textbox>
          </v:shape>
        </w:pict>
      </w:r>
      <w:r>
        <w:pict>
          <v:shape id="_x0000_s5649" style="position:absolute;left:494.64pt;top:480.16pt;width:465.36pt;height:24.60pt;z-index:564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Temperatureiznad 22°C u lipnjutakođer podržavaju dugu sezonu sunčanjai kupanja.</w:t>
                  </w:r>
                </w:p>
              </w:txbxContent>
            </v:textbox>
          </v:shape>
        </w:pict>
      </w:r>
      <w:r>
        <w:pict>
          <v:shape id="_x0000_s5650" style="position:absolute;left:71.23pt;top:314.15pt;width:45.48pt;height:18.45pt;z-index:565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Veljača</w:t>
                  </w:r>
                </w:p>
              </w:txbxContent>
            </v:textbox>
          </v:shape>
        </w:pict>
      </w:r>
      <w:r>
        <w:pict>
          <v:shape id="_x0000_s5651" style="position:absolute;left:108.12pt;top:314.15pt;width:43.75pt;height:18.45pt;z-index:565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Ožujak</w:t>
                  </w:r>
                </w:p>
              </w:txbxContent>
            </v:textbox>
          </v:shape>
        </w:pict>
      </w:r>
      <w:r>
        <w:pict>
          <v:shape id="_x0000_s5652" style="position:absolute;left:144.50pt;top:314.15pt;width:46.51pt;height:18.45pt;z-index:565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Travanj</w:t>
                  </w:r>
                </w:p>
              </w:txbxContent>
            </v:textbox>
          </v:shape>
        </w:pict>
      </w:r>
      <w:r>
        <w:pict>
          <v:shape id="_x0000_s5653" style="position:absolute;left:182.76pt;top:314.15pt;width:45.42pt;height:18.45pt;z-index:565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Svibanj</w:t>
                  </w:r>
                </w:p>
              </w:txbxContent>
            </v:textbox>
          </v:shape>
        </w:pict>
      </w:r>
      <w:r>
        <w:pict>
          <v:shape id="_x0000_s5654" style="position:absolute;left:221.38pt;top:314.15pt;width:40.11pt;height:18.45pt;z-index:565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Lipanj</w:t>
                  </w:r>
                </w:p>
              </w:txbxContent>
            </v:textbox>
          </v:shape>
        </w:pict>
      </w:r>
      <w:r>
        <w:pict>
          <v:shape id="_x0000_s5655" style="position:absolute;left:258.14pt;top:314.15pt;width:41.82pt;height:18.45pt;z-index:565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Srpanj</w:t>
                  </w:r>
                </w:p>
              </w:txbxContent>
            </v:textbox>
          </v:shape>
        </w:pict>
      </w:r>
      <w:r>
        <w:pict>
          <v:shape id="_x0000_s5656" style="position:absolute;left:291.50pt;top:314.15pt;width:48.32pt;height:18.45pt;z-index:565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Kolovoz</w:t>
                  </w:r>
                </w:p>
              </w:txbxContent>
            </v:textbox>
          </v:shape>
        </w:pict>
      </w:r>
      <w:r>
        <w:pict>
          <v:shape id="_x0000_s5657" style="position:absolute;left:333.65pt;top:314.15pt;width:38.96pt;height:18.45pt;z-index:565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Rujan</w:t>
                  </w:r>
                </w:p>
              </w:txbxContent>
            </v:textbox>
          </v:shape>
        </w:pict>
      </w:r>
      <w:r>
        <w:pict>
          <v:shape id="_x0000_s5658" style="position:absolute;left:365.28pt;top:314.15pt;width:51.07pt;height:18.45pt;z-index:565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Listopad</w:t>
                  </w:r>
                </w:p>
              </w:txbxContent>
            </v:textbox>
          </v:shape>
        </w:pict>
      </w:r>
      <w:r>
        <w:pict>
          <v:shape id="_x0000_s5659" style="position:absolute;left:404.16pt;top:314.15pt;width:47.45pt;height:18.45pt;z-index:565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Studeni</w:t>
                  </w:r>
                </w:p>
              </w:txbxContent>
            </v:textbox>
          </v:shape>
        </w:pict>
      </w:r>
      <w:r>
        <w:pict>
          <v:shape id="_x0000_s5660" style="position:absolute;left:439.42pt;top:314.15pt;width:51.16pt;height:18.45pt;z-index:566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Prosinac</w:t>
                  </w:r>
                </w:p>
              </w:txbxContent>
            </v:textbox>
          </v:shape>
        </w:pict>
      </w:r>
      <w:r>
        <w:pict>
          <v:shape id="_x0000_s5661" style="position:absolute;left:34.51pt;top:283.57pt;width:27.65pt;height:18.45pt;z-index:566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3,3</w:t>
                  </w:r>
                </w:p>
              </w:txbxContent>
            </v:textbox>
          </v:shape>
        </w:pict>
      </w:r>
      <w:r>
        <w:pict>
          <v:shape id="_x0000_s5662" style="position:absolute;left:47.88pt;top:261.71pt;width:27.65pt;height:18.45pt;z-index:566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9,0</w:t>
                  </w:r>
                </w:p>
              </w:txbxContent>
            </v:textbox>
          </v:shape>
        </w:pict>
      </w:r>
      <w:r>
        <w:pict>
          <v:shape id="_x0000_s5663" style="position:absolute;left:71.64pt;top:283.95pt;width:27.65pt;height:18.45pt;z-index:566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3,2</w:t>
                  </w:r>
                </w:p>
              </w:txbxContent>
            </v:textbox>
          </v:shape>
        </w:pict>
      </w:r>
      <w:r>
        <w:pict>
          <v:shape id="_x0000_s5664" style="position:absolute;left:84.89pt;top:259.07pt;width:27.65pt;height:18.45pt;z-index:566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9,7</w:t>
                  </w:r>
                </w:p>
              </w:txbxContent>
            </v:textbox>
          </v:shape>
        </w:pict>
      </w:r>
      <w:r>
        <w:pict>
          <v:shape id="_x0000_s5665" style="position:absolute;left:108.65pt;top:272.82pt;width:27.65pt;height:18.45pt;z-index:566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6,1</w:t>
                  </w:r>
                </w:p>
              </w:txbxContent>
            </v:textbox>
          </v:shape>
        </w:pict>
      </w:r>
      <w:r>
        <w:pict>
          <v:shape id="_x0000_s5666" style="position:absolute;left:119.64pt;top:246.44pt;width:33.13pt;height:18.45pt;z-index:566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13,0</w:t>
                  </w:r>
                </w:p>
              </w:txbxContent>
            </v:textbox>
          </v:shape>
        </w:pict>
      </w:r>
      <w:r>
        <w:pict>
          <v:shape id="_x0000_s5667" style="position:absolute;left:33.36pt;top:314.15pt;width:47.39pt;height:18.45pt;z-index:566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Siječanj</w:t>
                  </w:r>
                </w:p>
              </w:txbxContent>
            </v:textbox>
          </v:shape>
        </w:pict>
      </w:r>
      <w:r>
        <w:pict>
          <v:shape id="_x0000_s5668" style="position:absolute;left:156.77pt;top:232.91pt;width:33.18pt;height:18.50pt;z-index:566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6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16,5</w:t>
                  </w:r>
                </w:p>
              </w:txbxContent>
            </v:textbox>
          </v:shape>
        </w:pict>
      </w:r>
      <w:r>
        <w:pict>
          <v:shape id="_x0000_s5669" style="position:absolute;left:177.29pt;top:242.94pt;width:33.13pt;height:18.45pt;z-index:566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13,9</w:t>
                  </w:r>
                </w:p>
              </w:txbxContent>
            </v:textbox>
          </v:shape>
        </w:pict>
      </w:r>
      <w:r>
        <w:pict>
          <v:shape id="_x0000_s5670" style="position:absolute;left:193.78pt;top:215.31pt;width:33.13pt;height:18.45pt;z-index:567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21,1</w:t>
                  </w:r>
                </w:p>
              </w:txbxContent>
            </v:textbox>
          </v:shape>
        </w:pict>
      </w:r>
      <w:r>
        <w:pict>
          <v:shape id="_x0000_s5671" style="position:absolute;left:214.42pt;top:227.70pt;width:33.13pt;height:18.45pt;z-index:567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17,9</w:t>
                  </w:r>
                </w:p>
              </w:txbxContent>
            </v:textbox>
          </v:shape>
        </w:pict>
      </w:r>
      <w:r>
        <w:pict>
          <v:shape id="_x0000_s5672" style="position:absolute;left:230.90pt;top:198.80pt;width:33.13pt;height:18.45pt;z-index:567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25,4</w:t>
                  </w:r>
                </w:p>
              </w:txbxContent>
            </v:textbox>
          </v:shape>
        </w:pict>
      </w:r>
      <w:r>
        <w:pict>
          <v:shape id="_x0000_s5673" style="position:absolute;left:251.54pt;top:219.56pt;width:33.13pt;height:18.45pt;z-index:567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20,0</w:t>
                  </w:r>
                </w:p>
              </w:txbxContent>
            </v:textbox>
          </v:shape>
        </w:pict>
      </w:r>
      <w:r>
        <w:pict>
          <v:shape id="_x0000_s5674" style="position:absolute;left:268.03pt;top:188.94pt;width:33.13pt;height:18.45pt;z-index:567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28,0</w:t>
                  </w:r>
                </w:p>
              </w:txbxContent>
            </v:textbox>
          </v:shape>
        </w:pict>
      </w:r>
      <w:r>
        <w:pict>
          <v:shape id="_x0000_s5675" style="position:absolute;left:288.55pt;top:218.82pt;width:33.13pt;height:18.45pt;z-index:567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20,2</w:t>
                  </w:r>
                </w:p>
              </w:txbxContent>
            </v:textbox>
          </v:shape>
        </w:pict>
      </w:r>
      <w:r>
        <w:pict>
          <v:shape id="_x0000_s5676" style="position:absolute;left:305.04pt;top:188.55pt;width:33.13pt;height:18.45pt;z-index:567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28,1</w:t>
                  </w:r>
                </w:p>
              </w:txbxContent>
            </v:textbox>
          </v:shape>
        </w:pict>
      </w:r>
      <w:r>
        <w:pict>
          <v:shape id="_x0000_s5677" style="position:absolute;left:325.68pt;top:234.20pt;width:33.13pt;height:18.45pt;z-index:567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16,2</w:t>
                  </w:r>
                </w:p>
              </w:txbxContent>
            </v:textbox>
          </v:shape>
        </w:pict>
      </w:r>
      <w:r>
        <w:pict>
          <v:shape id="_x0000_s5678" style="position:absolute;left:342.17pt;top:205.81pt;width:33.13pt;height:18.45pt;z-index:567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23,6</w:t>
                  </w:r>
                </w:p>
              </w:txbxContent>
            </v:textbox>
          </v:shape>
        </w:pict>
      </w:r>
      <w:r>
        <w:pict>
          <v:shape id="_x0000_s5679" style="position:absolute;left:362.81pt;top:249.44pt;width:33.13pt;height:18.45pt;z-index:567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12,2</w:t>
                  </w:r>
                </w:p>
              </w:txbxContent>
            </v:textbox>
          </v:shape>
        </w:pict>
      </w:r>
      <w:r>
        <w:pict>
          <v:shape id="_x0000_s5680" style="position:absolute;left:379.30pt;top:224.19pt;width:33.13pt;height:18.45pt;z-index:568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18,8</w:t>
                  </w:r>
                </w:p>
              </w:txbxContent>
            </v:textbox>
          </v:shape>
        </w:pict>
      </w:r>
      <w:r>
        <w:pict>
          <v:shape id="_x0000_s5681" style="position:absolute;left:405.43pt;top:263.70pt;width:27.65pt;height:18.45pt;z-index:568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8,5</w:t>
                  </w:r>
                </w:p>
              </w:txbxContent>
            </v:textbox>
          </v:shape>
        </w:pict>
      </w:r>
      <w:r>
        <w:pict>
          <v:shape id="_x0000_s5682" style="position:absolute;left:416.30pt;top:241.81pt;width:33.13pt;height:18.45pt;z-index:568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14,2</w:t>
                  </w:r>
                </w:p>
              </w:txbxContent>
            </v:textbox>
          </v:shape>
        </w:pict>
      </w:r>
      <w:r>
        <w:pict>
          <v:shape id="_x0000_s5683" style="position:absolute;left:442.44pt;top:278.58pt;width:27.65pt;height:18.45pt;z-index:568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4,6</w:t>
                  </w:r>
                </w:p>
              </w:txbxContent>
            </v:textbox>
          </v:shape>
        </w:pict>
      </w:r>
      <w:r>
        <w:pict>
          <v:shape id="_x0000_s5684" style="position:absolute;left:453.43pt;top:257.19pt;width:33.13pt;height:18.45pt;z-index:568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10,2</w:t>
                  </w:r>
                </w:p>
              </w:txbxContent>
            </v:textbox>
          </v:shape>
        </w:pict>
      </w:r>
      <w:r>
        <w:pict>
          <v:shape id="_x0000_s5685" style="position:absolute;left:145.78pt;top:259.45pt;width:27.65pt;height:18.45pt;z-index:568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9,6</w:t>
                  </w:r>
                </w:p>
              </w:txbxContent>
            </v:textbox>
          </v:shape>
        </w:pict>
      </w:r>
      <w:r>
        <w:pict>
          <v:shape id="_x0000_s5686" style="position:absolute;left:46.75pt;top:185.07pt;width:29.53pt;height:17.04pt;z-index:568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Min</w:t>
                  </w:r>
                </w:p>
              </w:txbxContent>
            </v:textbox>
          </v:shape>
        </w:pict>
      </w:r>
      <w:r>
        <w:pict>
          <v:shape id="_x0000_s5687" style="position:absolute;left:46.75pt;top:201.08pt;width:31.05pt;height:17.04pt;z-index:568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Max</w:t>
                  </w:r>
                </w:p>
              </w:txbxContent>
            </v:textbox>
          </v:shape>
        </w:pict>
      </w:r>
      <w:r>
        <w:pict>
          <v:shape id="_x0000_s5688" style="position:absolute;left:156.19pt;top:165.42pt;width:208.19pt;height:18.45pt;z-index:568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b/>
                      <w:color w:val="000000"/>
                    </w:rPr>
                    <w:t xml:space="preserve">Prosječna mjesečne temperature u 2024. u </w:t>
                  </w:r>
                </w:p>
              </w:txbxContent>
            </v:textbox>
          </v:shape>
        </w:pict>
      </w:r>
      <w:r>
        <w:pict>
          <v:shape id="_x0000_s5689" style="position:absolute;left:332.50pt;top:165.42pt;width:23.46pt;height:18.45pt;z-index:568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b/>
                      <w:color w:val="000000"/>
                    </w:rPr>
                    <w:t xml:space="preserve">°</w:t>
                  </w:r>
                  <w:r>
                    <w:rPr>
                      <w:rFonts w:ascii="Calibri" w:hAnsi="Calibri" w:eastAsia="Calibri"/>
                      <w:sz w:val="18"/>
                      <w:szCs w:val="18"/>
                      <w:b/>
                      <w:color w:val="000000"/>
                    </w:rPr>
                    <w:t xml:space="preserve">C</w:t>
                  </w:r>
                </w:p>
              </w:txbxContent>
            </v:textbox>
          </v:shape>
        </w:pict>
      </w:r>
      <w:r>
        <w:pict>
          <v:shape id="_x0000_s5690" style="position:absolute;left:36.36pt;top:487.59pt;width:16.43pt;height:17.04pt;z-index:569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I</w:t>
                  </w:r>
                </w:p>
              </w:txbxContent>
            </v:textbox>
          </v:shape>
        </w:pict>
      </w:r>
      <w:r>
        <w:pict>
          <v:shape id="_x0000_s5691" style="position:absolute;left:53.62pt;top:487.59pt;width:18.86pt;height:17.04pt;z-index:569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II</w:t>
                  </w:r>
                </w:p>
              </w:txbxContent>
            </v:textbox>
          </v:shape>
        </w:pict>
      </w:r>
      <w:r>
        <w:pict>
          <v:shape id="_x0000_s5692" style="position:absolute;left:70.75pt;top:487.59pt;width:21.29pt;height:17.04pt;z-index:569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III</w:t>
                  </w:r>
                </w:p>
              </w:txbxContent>
            </v:textbox>
          </v:shape>
        </w:pict>
      </w:r>
      <w:r>
        <w:pict>
          <v:shape id="_x0000_s5693" style="position:absolute;left:88.87pt;top:487.59pt;width:21.90pt;height:17.04pt;z-index:569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IV</w:t>
                  </w:r>
                </w:p>
              </w:txbxContent>
            </v:textbox>
          </v:shape>
        </w:pict>
      </w:r>
      <w:r>
        <w:pict>
          <v:shape id="_x0000_s5694" style="position:absolute;left:108.12pt;top:487.59pt;width:19.47pt;height:17.04pt;z-index:569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V</w:t>
                  </w:r>
                </w:p>
              </w:txbxContent>
            </v:textbox>
          </v:shape>
        </w:pict>
      </w:r>
      <w:r>
        <w:pict>
          <v:shape id="_x0000_s5695" style="position:absolute;left:125.38pt;top:487.59pt;width:21.90pt;height:17.04pt;z-index:569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VI</w:t>
                  </w:r>
                </w:p>
              </w:txbxContent>
            </v:textbox>
          </v:shape>
        </w:pict>
      </w:r>
      <w:r>
        <w:pict>
          <v:shape id="_x0000_s5696" style="position:absolute;left:142.51pt;top:487.59pt;width:24.33pt;height:17.04pt;z-index:569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VII</w:t>
                  </w:r>
                </w:p>
              </w:txbxContent>
            </v:textbox>
          </v:shape>
        </w:pict>
      </w:r>
      <w:r>
        <w:pict>
          <v:shape id="_x0000_s5697" style="position:absolute;left:159.74pt;top:487.59pt;width:26.76pt;height:17.04pt;z-index:569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VIII</w:t>
                  </w:r>
                </w:p>
              </w:txbxContent>
            </v:textbox>
          </v:shape>
        </w:pict>
      </w:r>
      <w:r>
        <w:pict>
          <v:shape id="_x0000_s5698" style="position:absolute;left:179.62pt;top:487.59pt;width:21.44pt;height:17.04pt;z-index:569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IX</w:t>
                  </w:r>
                </w:p>
              </w:txbxContent>
            </v:textbox>
          </v:shape>
        </w:pict>
      </w:r>
      <w:r>
        <w:pict>
          <v:shape id="_x0000_s5699" style="position:absolute;left:199.01pt;top:487.59pt;width:19.01pt;height:17.04pt;z-index:569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X</w:t>
                  </w:r>
                </w:p>
              </w:txbxContent>
            </v:textbox>
          </v:shape>
        </w:pict>
      </w:r>
      <w:r>
        <w:pict>
          <v:shape id="_x0000_s5700" style="position:absolute;left:216.26pt;top:487.59pt;width:21.44pt;height:17.04pt;z-index:570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XI</w:t>
                  </w:r>
                </w:p>
              </w:txbxContent>
            </v:textbox>
          </v:shape>
        </w:pict>
      </w:r>
      <w:r>
        <w:pict>
          <v:shape id="_x0000_s5701" style="position:absolute;left:233.52pt;top:487.59pt;width:23.87pt;height:17.04pt;z-index:570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XII</w:t>
                  </w:r>
                </w:p>
              </w:txbxContent>
            </v:textbox>
          </v:shape>
        </w:pict>
      </w:r>
      <w:r>
        <w:pict>
          <v:shape id="_x0000_s5702" style="position:absolute;left:28.20pt;top:398.17pt;width:61.78pt;height:22.42pt;z-index:570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109,4 </w:t>
                  </w: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118,2</w:t>
                  </w:r>
                </w:p>
              </w:txbxContent>
            </v:textbox>
          </v:shape>
        </w:pict>
      </w:r>
      <w:r>
        <w:pict>
          <v:shape id="_x0000_s5703" style="position:absolute;left:66.82pt;top:408.92pt;width:75.06pt;height:20.16pt;z-index:570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98,2 </w:t>
                  </w: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100,8 </w:t>
                  </w: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95,7</w:t>
                  </w:r>
                </w:p>
              </w:txbxContent>
            </v:textbox>
          </v:shape>
        </w:pict>
      </w:r>
      <w:r>
        <w:pict>
          <v:shape id="_x0000_s5704" style="position:absolute;left:121.70pt;top:430.31pt;width:31.09pt;height:17.04pt;z-index:570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66,3</w:t>
                  </w:r>
                </w:p>
              </w:txbxContent>
            </v:textbox>
          </v:shape>
        </w:pict>
      </w:r>
      <w:r>
        <w:pict>
          <v:shape id="_x0000_s5705" style="position:absolute;left:139.97pt;top:444.92pt;width:31.09pt;height:17.04pt;z-index:570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42,8</w:t>
                  </w:r>
                </w:p>
              </w:txbxContent>
            </v:textbox>
          </v:shape>
        </w:pict>
      </w:r>
      <w:r>
        <w:pict>
          <v:shape id="_x0000_s5706" style="position:absolute;left:158.21pt;top:435.06pt;width:31.09pt;height:17.04pt;z-index:570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58,8</w:t>
                  </w:r>
                </w:p>
              </w:txbxContent>
            </v:textbox>
          </v:shape>
        </w:pict>
      </w:r>
      <w:r>
        <w:pict>
          <v:shape id="_x0000_s5707" style="position:absolute;left:174.34pt;top:393.92pt;width:35.98pt;height:17.04pt;z-index:570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124,9</w:t>
                  </w:r>
                </w:p>
              </w:txbxContent>
            </v:textbox>
          </v:shape>
        </w:pict>
      </w:r>
      <w:r>
        <w:pict>
          <v:shape id="_x0000_s5708" style="position:absolute;left:192.72pt;top:376.28pt;width:35.98pt;height:17.04pt;z-index:570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153,3</w:t>
                  </w:r>
                </w:p>
              </w:txbxContent>
            </v:textbox>
          </v:shape>
        </w:pict>
      </w:r>
      <w:r>
        <w:pict>
          <v:shape id="_x0000_s5709" style="position:absolute;left:210.96pt;top:357.03pt;width:35.98pt;height:17.04pt;z-index:570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184,3</w:t>
                  </w:r>
                </w:p>
              </w:txbxContent>
            </v:textbox>
          </v:shape>
        </w:pict>
      </w:r>
      <w:r>
        <w:pict>
          <v:shape id="_x0000_s5710" style="position:absolute;left:229.22pt;top:377.29pt;width:35.98pt;height:17.04pt;z-index:571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151,7</w:t>
                  </w:r>
                </w:p>
              </w:txbxContent>
            </v:textbox>
          </v:shape>
        </w:pict>
      </w:r>
      <w:r>
        <w:pict>
          <v:shape id="_x0000_s5711" style="position:absolute;left:53.62pt;top:338.49pt;width:196.27pt;height:18.50pt;z-index:571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6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b/>
                      <w:color w:val="000000"/>
                    </w:rPr>
                    <w:t xml:space="preserve">Prosječna količina oborina u 2024. u mm</w:t>
                  </w:r>
                </w:p>
              </w:txbxContent>
            </v:textbox>
          </v:shape>
        </w:pict>
      </w:r>
      <w:r>
        <w:pict>
          <v:shape id="_x0000_s5712" style="position:absolute;left:272.14pt;top:487.59pt;width:16.43pt;height:17.04pt;z-index:571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I</w:t>
                  </w:r>
                </w:p>
              </w:txbxContent>
            </v:textbox>
          </v:shape>
        </w:pict>
      </w:r>
      <w:r>
        <w:pict>
          <v:shape id="_x0000_s5713" style="position:absolute;left:288.53pt;top:487.59pt;width:18.86pt;height:17.04pt;z-index:571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II</w:t>
                  </w:r>
                </w:p>
              </w:txbxContent>
            </v:textbox>
          </v:shape>
        </w:pict>
      </w:r>
      <w:r>
        <w:pict>
          <v:shape id="_x0000_s5714" style="position:absolute;left:304.90pt;top:487.59pt;width:21.29pt;height:17.04pt;z-index:571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III</w:t>
                  </w:r>
                </w:p>
              </w:txbxContent>
            </v:textbox>
          </v:shape>
        </w:pict>
      </w:r>
      <w:r>
        <w:pict>
          <v:shape id="_x0000_s5715" style="position:absolute;left:322.03pt;top:487.59pt;width:21.90pt;height:17.04pt;z-index:571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IV</w:t>
                  </w:r>
                </w:p>
              </w:txbxContent>
            </v:textbox>
          </v:shape>
        </w:pict>
      </w:r>
      <w:r>
        <w:pict>
          <v:shape id="_x0000_s5716" style="position:absolute;left:340.39pt;top:487.59pt;width:19.47pt;height:17.04pt;z-index:571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V</w:t>
                  </w:r>
                </w:p>
              </w:txbxContent>
            </v:textbox>
          </v:shape>
        </w:pict>
      </w:r>
      <w:r>
        <w:pict>
          <v:shape id="_x0000_s5717" style="position:absolute;left:356.78pt;top:487.59pt;width:21.90pt;height:17.04pt;z-index:571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VI</w:t>
                  </w:r>
                </w:p>
              </w:txbxContent>
            </v:textbox>
          </v:shape>
        </w:pict>
      </w:r>
      <w:r>
        <w:pict>
          <v:shape id="_x0000_s5718" style="position:absolute;left:373.03pt;top:487.59pt;width:24.33pt;height:17.04pt;z-index:571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VII</w:t>
                  </w:r>
                </w:p>
              </w:txbxContent>
            </v:textbox>
          </v:shape>
        </w:pict>
      </w:r>
      <w:r>
        <w:pict>
          <v:shape id="_x0000_s5719" style="position:absolute;left:389.40pt;top:487.59pt;width:26.76pt;height:17.04pt;z-index:571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VIII</w:t>
                  </w:r>
                </w:p>
              </w:txbxContent>
            </v:textbox>
          </v:shape>
        </w:pict>
      </w:r>
      <w:r>
        <w:pict>
          <v:shape id="_x0000_s5720" style="position:absolute;left:408.53pt;top:487.59pt;width:21.44pt;height:17.04pt;z-index:572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IX</w:t>
                  </w:r>
                </w:p>
              </w:txbxContent>
            </v:textbox>
          </v:shape>
        </w:pict>
      </w:r>
      <w:r>
        <w:pict>
          <v:shape id="_x0000_s5721" style="position:absolute;left:426.91pt;top:487.59pt;width:19.01pt;height:17.04pt;z-index:572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X</w:t>
                  </w:r>
                </w:p>
              </w:txbxContent>
            </v:textbox>
          </v:shape>
        </w:pict>
      </w:r>
      <w:r>
        <w:pict>
          <v:shape id="_x0000_s5722" style="position:absolute;left:443.28pt;top:487.59pt;width:21.44pt;height:17.04pt;z-index:572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XI</w:t>
                  </w:r>
                </w:p>
              </w:txbxContent>
            </v:textbox>
          </v:shape>
        </w:pict>
      </w:r>
      <w:r>
        <w:pict>
          <v:shape id="_x0000_s5723" style="position:absolute;left:459.67pt;top:487.59pt;width:23.87pt;height:17.04pt;z-index:572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XII</w:t>
                  </w:r>
                </w:p>
              </w:txbxContent>
            </v:textbox>
          </v:shape>
        </w:pict>
      </w:r>
      <w:r>
        <w:pict>
          <v:shape id="_x0000_s5724" style="position:absolute;left:266.09pt;top:415.04pt;width:72.95pt;height:20.67pt;z-index:572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12,3 11,5 12,1</w:t>
                  </w:r>
                </w:p>
              </w:txbxContent>
            </v:textbox>
          </v:shape>
        </w:pict>
      </w:r>
      <w:r>
        <w:pict>
          <v:shape id="_x0000_s5725" style="position:absolute;left:318.36pt;top:407.17pt;width:31.09pt;height:17.04pt;z-index:572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14,0</w:t>
                  </w:r>
                </w:p>
              </w:txbxContent>
            </v:textbox>
          </v:shape>
        </w:pict>
      </w:r>
      <w:r>
        <w:pict>
          <v:shape id="_x0000_s5726" style="position:absolute;left:335.74pt;top:388.79pt;width:31.09pt;height:17.04pt;z-index:572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18,0</w:t>
                  </w:r>
                </w:p>
              </w:txbxContent>
            </v:textbox>
          </v:shape>
        </w:pict>
      </w:r>
      <w:r>
        <w:pict>
          <v:shape id="_x0000_s5727" style="position:absolute;left:353.11pt;top:367.67pt;width:31.09pt;height:17.04pt;z-index:572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22,6</w:t>
                  </w:r>
                </w:p>
              </w:txbxContent>
            </v:textbox>
          </v:shape>
        </w:pict>
      </w:r>
      <w:r>
        <w:pict>
          <v:shape id="_x0000_s5728" style="position:absolute;left:370.49pt;top:357.03pt;width:72.93pt;height:23.04pt;z-index:572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2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24,7</w:t>
                  </w: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 </w:t>
                  </w: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24,9 </w:t>
                  </w: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23,6</w:t>
                  </w:r>
                </w:p>
              </w:txbxContent>
            </v:textbox>
          </v:shape>
        </w:pict>
      </w:r>
      <w:r>
        <w:pict>
          <v:shape id="_x0000_s5729" style="position:absolute;left:422.74pt;top:380.53pt;width:31.09pt;height:17.04pt;z-index:572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19,8</w:t>
                  </w:r>
                </w:p>
              </w:txbxContent>
            </v:textbox>
          </v:shape>
        </w:pict>
      </w:r>
      <w:r>
        <w:pict>
          <v:shape id="_x0000_s5730" style="position:absolute;left:440.11pt;top:392.05pt;width:31.09pt;height:17.04pt;z-index:573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17,3</w:t>
                  </w:r>
                </w:p>
              </w:txbxContent>
            </v:textbox>
          </v:shape>
        </w:pict>
      </w:r>
      <w:r>
        <w:pict>
          <v:shape id="_x0000_s5731" style="position:absolute;left:457.49pt;top:412.67pt;width:31.09pt;height:17.04pt;z-index:573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12,8</w:t>
                  </w:r>
                </w:p>
              </w:txbxContent>
            </v:textbox>
          </v:shape>
        </w:pict>
      </w:r>
      <w:r>
        <w:pict>
          <v:shape id="_x0000_s5732" style="position:absolute;left:278.14pt;top:338.49pt;width:189.87pt;height:18.50pt;z-index:573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6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b/>
                      <w:color w:val="000000"/>
                    </w:rPr>
                    <w:t xml:space="preserve">Prosječna temperatura mora u 2024. u </w:t>
                  </w:r>
                </w:p>
              </w:txbxContent>
            </v:textbox>
          </v:shape>
        </w:pict>
      </w:r>
      <w:r>
        <w:pict>
          <v:shape id="_x0000_s5733" style="position:absolute;left:438.00pt;top:338.49pt;width:23.47pt;height:18.50pt;z-index:573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6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b/>
                      <w:color w:val="000000"/>
                    </w:rPr>
                    <w:t xml:space="preserve">°</w:t>
                  </w:r>
                  <w:r>
                    <w:rPr>
                      <w:rFonts w:ascii="Calibri" w:hAnsi="Calibri" w:eastAsia="Calibri"/>
                      <w:sz w:val="18"/>
                      <w:szCs w:val="18"/>
                      <w:b/>
                      <w:color w:val="000000"/>
                    </w:rPr>
                    <w:t xml:space="preserve">C</w:t>
                  </w:r>
                </w:p>
              </w:txbxContent>
            </v:textbox>
          </v:shape>
        </w:pict>
      </w:r>
      <w:r>
        <w:pict>
          <v:shape id="_x0000_s5734" style="position:absolute;left:44.18pt;top:34.41pt;width:105.91pt;height:22.63pt;z-index:573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Opće informacije</w:t>
                  </w:r>
                </w:p>
              </w:txbxContent>
            </v:textbox>
          </v:shape>
        </w:pict>
      </w:r>
      <w:r>
        <w:pict>
          <v:shape id="_x0000_s5735" style="position:absolute;left:186.07pt;top:34.41pt;width:43.91pt;height:22.63pt;z-index:573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Klima</w:t>
                  </w:r>
                </w:p>
              </w:txbxContent>
            </v:textbox>
          </v:shape>
        </w:pict>
      </w:r>
      <w:r>
        <w:pict>
          <v:shape id="_x0000_s5736" style="position:absolute;left:270.48pt;top:34.41pt;width:122.28pt;height:22.63pt;z-index:573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Geografska obilježja</w:t>
                  </w:r>
                </w:p>
              </w:txbxContent>
            </v:textbox>
          </v:shape>
        </w:pict>
      </w:r>
      <w:r>
        <w:pict>
          <v:shape id="_x0000_s5737" style="position:absolute;left:399.67pt;top:34.41pt;width:88.97pt;height:22.63pt;z-index:573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Gospodarstvo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5738" style="position:absolute;left:915.43pt;top:507.61pt;width:32.16pt;height:20.42pt;z-index:573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106</w:t>
                  </w:r>
                </w:p>
              </w:txbxContent>
            </v:textbox>
          </v:shape>
        </w:pict>
      </w:r>
      <w:r>
        <w:pict>
          <v:shape id="_x0000_s5739" style="position:absolute;left:383.81pt;top:526.88pt;width:248.72pt;height:17.04pt;z-index:573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5740" style="position:absolute;left:501.91pt;top:292.51pt;width:458.09pt;height:32.72pt;z-index:574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Kvaliteta prirodnih resursa, razvedena obala, mediteranski </w:t>
                  </w:r>
                </w:p>
              </w:txbxContent>
            </v:textbox>
          </v:shape>
        </w:pict>
      </w:r>
      <w:r>
        <w:pict>
          <v:shape id="_x0000_s5741" style="position:absolute;left:521.83pt;top:311.69pt;width:438.17pt;height:32.77pt;z-index:574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400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krajolik s raznolikom florom i faunom te brojne plaže </w:t>
                  </w:r>
                </w:p>
              </w:txbxContent>
            </v:textbox>
          </v:shape>
        </w:pict>
      </w:r>
      <w:r>
        <w:pict>
          <v:shape id="_x0000_s5742" style="position:absolute;left:511.39pt;top:330.93pt;width:448.61pt;height:32.72pt;z-index:574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predstavljaju značajnu odrednicu dosadašnjeg i budućeg </w:t>
                  </w:r>
                </w:p>
              </w:txbxContent>
            </v:textbox>
          </v:shape>
        </w:pict>
      </w:r>
      <w:r>
        <w:pict>
          <v:shape id="_x0000_s5743" style="position:absolute;left:615.94pt;top:350.13pt;width:224.92pt;height:32.72pt;z-index:574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turističkog razvoja Novalje</w:t>
                  </w:r>
                </w:p>
              </w:txbxContent>
            </v:textbox>
          </v:shape>
        </w:pict>
      </w:r>
      <w:r>
        <w:pict>
          <v:shape id="_x0000_s5744" style="position:absolute;left:31.20pt;top:70.95pt;width:928.80pt;height:45.02pt;z-index:574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Novalju karakterizira stjenovita obala, bogato podmorje te krški krajolik s oskudnom </w:t>
                  </w:r>
                </w:p>
              </w:txbxContent>
            </v:textbox>
          </v:shape>
        </w:pict>
      </w:r>
      <w:r>
        <w:pict>
          <v:shape id="_x0000_s5745" style="position:absolute;left:31.20pt;top:97.35pt;width:372.36pt;height:45.02pt;z-index:574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vegetacijom i blagim brežuljcima</w:t>
                  </w:r>
                </w:p>
              </w:txbxContent>
            </v:textbox>
          </v:shape>
        </w:pict>
      </w:r>
      <w:r>
        <w:pict>
          <v:shape id="_x0000_s5746" style="position:absolute;left:31.20pt;top:165.69pt;width:536.07pt;height:24.60pt;z-index:574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Otok Pag, na kojem se nalaziNovalja, karakterističanje po krševitom krajoliku,dugoj obali</w:t>
                  </w:r>
                </w:p>
              </w:txbxContent>
            </v:textbox>
          </v:shape>
        </w:pict>
      </w:r>
      <w:r>
        <w:pict>
          <v:shape id="_x0000_s5747" style="position:absolute;left:31.20pt;top:180.09pt;width:536.02pt;height:24.60pt;z-index:574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 proizvodnji soli. Obala otoka duboko je razvedena s brojnim uvalama,zaljevima i malim</w:t>
                  </w:r>
                </w:p>
              </w:txbxContent>
            </v:textbox>
          </v:shape>
        </w:pict>
      </w:r>
      <w:r>
        <w:pict>
          <v:shape id="_x0000_s5748" style="position:absolute;left:31.20pt;top:194.47pt;width:64.58pt;height:24.65pt;z-index:574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otocima.</w:t>
                  </w:r>
                </w:p>
              </w:txbxContent>
            </v:textbox>
          </v:shape>
        </w:pict>
      </w:r>
      <w:r>
        <w:pict>
          <v:shape id="_x0000_s5749" style="position:absolute;left:31.20pt;top:212.87pt;width:535.64pt;height:24.60pt;z-index:574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 blizini Novalje nalaze se manji nenaseljeni otočići, poput Skrde, Mauna i Lukara, koji</w:t>
                  </w:r>
                </w:p>
              </w:txbxContent>
            </v:textbox>
          </v:shape>
        </w:pict>
      </w:r>
      <w:r>
        <w:pict>
          <v:shape id="_x0000_s5750" style="position:absolute;left:31.20pt;top:227.27pt;width:535.64pt;height:24.60pt;z-index:575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posjetiteljimanude netaknutuprirodu s mogućnostimaza ronjenjei istraživanje. Podmorje</w:t>
                  </w:r>
                </w:p>
              </w:txbxContent>
            </v:textbox>
          </v:shape>
        </w:pict>
      </w:r>
      <w:r>
        <w:pict>
          <v:shape id="_x0000_s5751" style="position:absolute;left:31.20pt;top:241.67pt;width:535.04pt;height:24.60pt;z-index:575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Novalje privlači ronioce zbog brojnih podvodnih špilja, grebena i bogate morske</w:t>
                  </w:r>
                </w:p>
              </w:txbxContent>
            </v:textbox>
          </v:shape>
        </w:pict>
      </w:r>
      <w:r>
        <w:pict>
          <v:shape id="_x0000_s5752" style="position:absolute;left:31.20pt;top:256.07pt;width:102.32pt;height:24.60pt;z-index:575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bioraznolikosti.</w:t>
                  </w:r>
                </w:p>
              </w:txbxContent>
            </v:textbox>
          </v:shape>
        </w:pict>
      </w:r>
      <w:r>
        <w:pict>
          <v:shape id="_x0000_s5753" style="position:absolute;left:31.20pt;top:274.55pt;width:535.94pt;height:24.60pt;z-index:575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Sam grad Novalja nalazi se oko dobro zaštićene uvale, s brojnim plažama, a svaku</w:t>
                  </w:r>
                </w:p>
              </w:txbxContent>
            </v:textbox>
          </v:shape>
        </w:pict>
      </w:r>
      <w:r>
        <w:pict>
          <v:shape id="_x0000_s5754" style="position:absolute;left:31.20pt;top:288.95pt;width:536.13pt;height:24.60pt;z-index:575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karakterizira jedinstven doživljaj. Među njima ističe se plaža Zrće, međunarodnopoznata</w:t>
                  </w:r>
                </w:p>
              </w:txbxContent>
            </v:textbox>
          </v:shape>
        </w:pict>
      </w:r>
      <w:r>
        <w:pict>
          <v:shape id="_x0000_s5755" style="position:absolute;left:31.20pt;top:303.33pt;width:533.56pt;height:24.65pt;z-index:575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kao "hrvatskaIbiza" zbog dinamičnog noćnog života i festivalaelektroničke glazbe. Osim</w:t>
                  </w:r>
                </w:p>
              </w:txbxContent>
            </v:textbox>
          </v:shape>
        </w:pict>
      </w:r>
      <w:r>
        <w:pict>
          <v:shape id="_x0000_s5756" style="position:absolute;left:31.20pt;top:317.78pt;width:536.23pt;height:24.60pt;z-index:575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Zrća , u blizini Novalje nalaze se plaže Caska, Planjka-Trinćel i Babe, koje nude mirniji,</w:t>
                  </w:r>
                </w:p>
              </w:txbxContent>
            </v:textbox>
          </v:shape>
        </w:pict>
      </w:r>
      <w:r>
        <w:pict>
          <v:shape id="_x0000_s5757" style="position:absolute;left:31.20pt;top:332.18pt;width:402.89pt;height:24.60pt;z-index:575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obiteljskiorijentiranambijents pješčanimobalamai plitkim morem.</w:t>
                  </w:r>
                </w:p>
              </w:txbxContent>
            </v:textbox>
          </v:shape>
        </w:pict>
      </w:r>
      <w:r>
        <w:pict>
          <v:shape id="_x0000_s5758" style="position:absolute;left:31.20pt;top:350.54pt;width:537.20pt;height:24.60pt;z-index:575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Vegetacija u okolici Novalje karakteristična je za mediteransko podneblje, s mješavinom</w:t>
                  </w:r>
                </w:p>
              </w:txbxContent>
            </v:textbox>
          </v:shape>
        </w:pict>
      </w:r>
      <w:r>
        <w:pict>
          <v:shape id="_x0000_s5759" style="position:absolute;left:31.20pt;top:364.94pt;width:536.58pt;height:24.60pt;z-index:575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niskog raslinja,biljakapoput ružmarina i lavande,te rijetkih borovih šuma. Tlo otoka Paga</w:t>
                  </w:r>
                </w:p>
              </w:txbxContent>
            </v:textbox>
          </v:shape>
        </w:pict>
      </w:r>
      <w:r>
        <w:pict>
          <v:shape id="_x0000_s5760" style="position:absolute;left:31.20pt;top:379.34pt;width:534.65pt;height:24.60pt;z-index:576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je kamenito i krško, što doprinosi jedinstvenojflori prilagođenojovim uvjetima. Jedno od</w:t>
                  </w:r>
                </w:p>
              </w:txbxContent>
            </v:textbox>
          </v:shape>
        </w:pict>
      </w:r>
      <w:r>
        <w:pict>
          <v:shape id="_x0000_s5761" style="position:absolute;left:31.20pt;top:393.74pt;width:535.33pt;height:24.60pt;z-index:576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najistaknutijihgeografskih obilježja otoka su maslinici u obližnjem mjestu Lun, gdje se</w:t>
                  </w:r>
                </w:p>
              </w:txbxContent>
            </v:textbox>
          </v:shape>
        </w:pict>
      </w:r>
      <w:r>
        <w:pict>
          <v:shape id="_x0000_s5762" style="position:absolute;left:31.20pt;top:408.12pt;width:502.83pt;height:24.65pt;z-index:576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nalazeneke od najstarijihmaslinana svijetu,od kojih su neke starijeod tisuću godina.</w:t>
                  </w:r>
                </w:p>
              </w:txbxContent>
            </v:textbox>
          </v:shape>
        </w:pict>
      </w:r>
      <w:r>
        <w:pict>
          <v:shape id="_x0000_s5763" style="position:absolute;left:31.20pt;top:426.52pt;width:535.58pt;height:24.60pt;z-index:576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Na otoku se pronalazi i raznovrstan mediteranski životinjski svijet, uključujućiptice poput</w:t>
                  </w:r>
                </w:p>
              </w:txbxContent>
            </v:textbox>
          </v:shape>
        </w:pict>
      </w:r>
      <w:r>
        <w:pict>
          <v:shape id="_x0000_s5764" style="position:absolute;left:31.20pt;top:440.92pt;width:535.20pt;height:24.60pt;z-index:576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galebova, kormorana i različitih vrsta pjevica. Uobičajeni su i mali sisavci poput zečeva i</w:t>
                  </w:r>
                </w:p>
              </w:txbxContent>
            </v:textbox>
          </v:shape>
        </w:pict>
      </w:r>
      <w:r>
        <w:pict>
          <v:shape id="_x0000_s5765" style="position:absolute;left:31.20pt;top:455.32pt;width:533.50pt;height:24.60pt;z-index:576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ježeva, dok se u okolnim morima nastanjujudupini, ribe i drugi morski organizmi. Osim</w:t>
                  </w:r>
                </w:p>
              </w:txbxContent>
            </v:textbox>
          </v:shape>
        </w:pict>
      </w:r>
      <w:r>
        <w:pict>
          <v:shape id="_x0000_s5766" style="position:absolute;left:31.20pt;top:469.72pt;width:528.60pt;height:24.60pt;z-index:576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toga, oskudnavegetacijai kamenititeren podržavaju život gmazovapoput gušterai zmija.</w:t>
                  </w:r>
                </w:p>
              </w:txbxContent>
            </v:textbox>
          </v:shape>
        </w:pict>
      </w:r>
      <w:r>
        <w:pict>
          <v:shape id="_x0000_s5767" style="position:absolute;left:31.20pt;top:507.25pt;width:267.84pt;height:20.42pt;z-index:576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novalja.hr, visitnovalja.hr, Horwath HTL, 2026.</w:t>
                  </w:r>
                </w:p>
              </w:txbxContent>
            </v:textbox>
          </v:shape>
        </w:pict>
      </w:r>
      <w:r>
        <w:pict>
          <v:shape id="_x0000_s5768" style="position:absolute;left:44.18pt;top:34.41pt;width:105.91pt;height:22.63pt;z-index:576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Opće informacije</w:t>
                  </w:r>
                </w:p>
              </w:txbxContent>
            </v:textbox>
          </v:shape>
        </w:pict>
      </w:r>
      <w:r>
        <w:pict>
          <v:shape id="_x0000_s5769" style="position:absolute;left:186.07pt;top:34.41pt;width:43.91pt;height:22.63pt;z-index:576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Klima</w:t>
                  </w:r>
                </w:p>
              </w:txbxContent>
            </v:textbox>
          </v:shape>
        </w:pict>
      </w:r>
      <w:r>
        <w:pict>
          <v:shape id="_x0000_s5770" style="position:absolute;left:270.48pt;top:34.41pt;width:122.28pt;height:22.63pt;z-index:577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Geografska obilježja</w:t>
                  </w:r>
                </w:p>
              </w:txbxContent>
            </v:textbox>
          </v:shape>
        </w:pict>
      </w:r>
      <w:r>
        <w:pict>
          <v:shape id="_x0000_s5771" style="position:absolute;left:399.67pt;top:34.41pt;width:88.97pt;height:22.63pt;z-index:577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Gospodarstvo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5772" style="position:absolute;left:915.43pt;top:507.61pt;width:32.16pt;height:20.42pt;z-index:577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107</w:t>
                  </w:r>
                </w:p>
              </w:txbxContent>
            </v:textbox>
          </v:shape>
        </w:pict>
      </w:r>
      <w:r>
        <w:pict>
          <v:shape id="_x0000_s5773" style="position:absolute;left:383.81pt;top:526.88pt;width:248.72pt;height:17.04pt;z-index:577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5774" style="position:absolute;left:36.46pt;top:305.04pt;width:489.15pt;height:28.78pt;z-index:577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Struktura poduzetnika u Novalji prema djelatnostima u 2024. godini</w:t>
                  </w:r>
                </w:p>
              </w:txbxContent>
            </v:textbox>
          </v:shape>
        </w:pict>
      </w:r>
      <w:r>
        <w:pict>
          <v:shape id="_x0000_s5775" style="position:absolute;left:500.26pt;top:303.91pt;width:459.74pt;height:28.78pt;z-index:577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Struktura zaposlenosti u poslovnim subjektima prema djelatnostima </w:t>
                  </w:r>
                </w:p>
              </w:txbxContent>
            </v:textbox>
          </v:shape>
        </w:pict>
      </w:r>
      <w:r>
        <w:pict>
          <v:shape id="_x0000_s5776" style="position:absolute;left:661.80pt;top:320.71pt;width:135.04pt;height:28.78pt;z-index:577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u Novalji u 2024. </w:t>
                  </w:r>
                </w:p>
              </w:txbxContent>
            </v:textbox>
          </v:shape>
        </w:pict>
      </w:r>
      <w:r>
        <w:pict>
          <v:shape id="_x0000_s5777" style="position:absolute;left:31.20pt;top:159.18pt;width:928.80pt;height:24.60pt;z-index:577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Prema posljednjim podacima iz 2024. godine, u Novalji je poslovalo 370 poduzetnika, od kojih je u analizu uključeno 329 koji su predali GFI (godišnji financijskiizvještaj). Prema analizi</w:t>
                  </w:r>
                </w:p>
              </w:txbxContent>
            </v:textbox>
          </v:shape>
        </w:pict>
      </w:r>
      <w:r>
        <w:pict>
          <v:shape id="_x0000_s5778" style="position:absolute;left:31.20pt;top:173.58pt;width:928.80pt;height:24.60pt;z-index:577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strukture poduzetnika, 262 poduzetnika (71% ) posluje u pet najzastupljenijihdjelatnosti: turizam, građevinarstvo,poslovanjenekretninama,administrativnei pomoćne uslužne djelatnosti</w:t>
                  </w:r>
                </w:p>
              </w:txbxContent>
            </v:textbox>
          </v:shape>
        </w:pict>
      </w:r>
      <w:r>
        <w:pict>
          <v:shape id="_x0000_s5779" style="position:absolute;left:31.20pt;top:187.96pt;width:928.80pt;height:24.65pt;z-index:577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te trgovina na veliko i malo. Najzastupljenije djelatnostiprema udjelima u strukturi poduzetnika su turizam (udio od 27% ), građevinarstvo(udio od 14% ), te poslovanje nekretninama</w:t>
                  </w:r>
                </w:p>
              </w:txbxContent>
            </v:textbox>
          </v:shape>
        </w:pict>
      </w:r>
      <w:r>
        <w:pict>
          <v:shape id="_x0000_s5780" style="position:absolute;left:31.20pt;top:202.41pt;width:102.90pt;height:24.60pt;z-index:578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(udio od 13% ).</w:t>
                  </w:r>
                </w:p>
              </w:txbxContent>
            </v:textbox>
          </v:shape>
        </w:pict>
      </w:r>
      <w:r>
        <w:pict>
          <v:shape id="_x0000_s5781" style="position:absolute;left:31.20pt;top:219.81pt;width:928.80pt;height:24.60pt;z-index:578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Ukupan broj zaposlenih u Novalji iznosio je 1.262, a 75% zaposlenih, odnosno 951, zaposlenihodnosi se na pet najzastupljenijihdjelatnosti. Prosječna neto plaća u Novalji u 2024. godini</w:t>
                  </w:r>
                </w:p>
              </w:txbxContent>
            </v:textbox>
          </v:shape>
        </w:pict>
      </w:r>
      <w:r>
        <w:pict>
          <v:shape id="_x0000_s5782" style="position:absolute;left:31.20pt;top:234.21pt;width:589.54pt;height:24.60pt;z-index:578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iznosi 1.065 EUR, dok je prosječna plaća u pet najzastupljenijihdjelatnosti6,72% veća (1.139 EUR) .</w:t>
                  </w:r>
                </w:p>
              </w:txbxContent>
            </v:textbox>
          </v:shape>
        </w:pict>
      </w:r>
      <w:r>
        <w:pict>
          <v:shape id="_x0000_s5783" style="position:absolute;left:31.20pt;top:251.61pt;width:928.80pt;height:24.60pt;z-index:578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Uzimajući u obzir broj zaposlenih prema djelatnosti,najvećibroj zaposlenikau 2024. godini obavljaloje djelatnostiz područja turizma s udjelom od 48% u sveukupnom broju zaposlenih,</w:t>
                  </w:r>
                </w:p>
              </w:txbxContent>
            </v:textbox>
          </v:shape>
        </w:pict>
      </w:r>
      <w:r>
        <w:pict>
          <v:shape id="_x0000_s5784" style="position:absolute;left:31.20pt;top:266.01pt;width:928.80pt;height:24.60pt;z-index:578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tj. 557 zaposlenika. Prosječna neto plaća zaposlenika u djelatnostiturizma u Novalji 2024. godine iznosila je 1.220 EUR, što je 15% više od prosjeka Hrvatske (1.050 EUR), 22% više od</w:t>
                  </w:r>
                </w:p>
              </w:txbxContent>
            </v:textbox>
          </v:shape>
        </w:pict>
      </w:r>
      <w:r>
        <w:pict>
          <v:shape id="_x0000_s5785" style="position:absolute;left:31.20pt;top:280.41pt;width:591.84pt;height:24.60pt;z-index:578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prosjeka Zadarske županije(980 EUR) te 18% više od prosjeka Ličko-senjskežupanije(1.020 EUR) .</w:t>
                  </w:r>
                </w:p>
              </w:txbxContent>
            </v:textbox>
          </v:shape>
        </w:pict>
      </w:r>
      <w:r>
        <w:pict>
          <v:shape id="_x0000_s5786" style="position:absolute;left:31.20pt;top:507.25pt;width:168.73pt;height:20.42pt;z-index:578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FINA, Horwath HTL, 2026.</w:t>
                  </w:r>
                </w:p>
              </w:txbxContent>
            </v:textbox>
          </v:shape>
        </w:pict>
      </w:r>
      <w:r>
        <w:pict>
          <v:shape id="_x0000_s5787" style="position:absolute;left:31.20pt;top:70.95pt;width:928.80pt;height:45.02pt;z-index:578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Djelatnost turizma najrazvijenija je djelatnost u Novalji te ujedno zapošljava najveći broj </w:t>
                  </w:r>
                </w:p>
              </w:txbxContent>
            </v:textbox>
          </v:shape>
        </w:pict>
      </w:r>
      <w:r>
        <w:pict>
          <v:shape id="_x0000_s5788" style="position:absolute;left:31.20pt;top:97.35pt;width:61.99pt;height:45.02pt;z-index:578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ljudi</w:t>
                  </w:r>
                </w:p>
              </w:txbxContent>
            </v:textbox>
          </v:shape>
        </w:pict>
      </w:r>
      <w:r>
        <w:pict>
          <v:shape id="_x0000_s5789" style="position:absolute;left:282.10pt;top:370.64pt;width:43.71pt;height:20.42pt;z-index:578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27,0%</w:t>
                  </w:r>
                </w:p>
              </w:txbxContent>
            </v:textbox>
          </v:shape>
        </w:pict>
      </w:r>
      <w:r>
        <w:pict>
          <v:shape id="_x0000_s5790" style="position:absolute;left:296.23pt;top:434.67pt;width:37.65pt;height:20.42pt;z-index:579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9,2%</w:t>
                  </w:r>
                </w:p>
              </w:txbxContent>
            </v:textbox>
          </v:shape>
        </w:pict>
      </w:r>
      <w:r>
        <w:pict>
          <v:shape id="_x0000_s5791" style="position:absolute;left:263.09pt;top:465.92pt;width:43.71pt;height:20.42pt;z-index:579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14,0%</w:t>
                  </w:r>
                </w:p>
              </w:txbxContent>
            </v:textbox>
          </v:shape>
        </w:pict>
      </w:r>
      <w:r>
        <w:pict>
          <v:shape id="_x0000_s5792" style="position:absolute;left:221.21pt;top:470.79pt;width:37.65pt;height:20.42pt;z-index:579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9,2%</w:t>
                  </w:r>
                </w:p>
              </w:txbxContent>
            </v:textbox>
          </v:shape>
        </w:pict>
      </w:r>
      <w:r>
        <w:pict>
          <v:shape id="_x0000_s5793" style="position:absolute;left:187.85pt;top:441.92pt;width:43.71pt;height:20.42pt;z-index:579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13,0%</w:t>
                  </w:r>
                </w:p>
              </w:txbxContent>
            </v:textbox>
          </v:shape>
        </w:pict>
      </w:r>
      <w:r>
        <w:pict>
          <v:shape id="_x0000_s5794" style="position:absolute;left:192.34pt;top:371.41pt;width:43.71pt;height:20.42pt;z-index:579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27,6%</w:t>
                  </w:r>
                </w:p>
              </w:txbxContent>
            </v:textbox>
          </v:shape>
        </w:pict>
      </w:r>
      <w:r>
        <w:pict>
          <v:shape id="_x0000_s5795" style="position:absolute;left:755.66pt;top:406.50pt;width:43.78pt;height:20.47pt;z-index:579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48,0%</w:t>
                  </w:r>
                </w:p>
              </w:txbxContent>
            </v:textbox>
          </v:shape>
        </w:pict>
      </w:r>
      <w:r>
        <w:pict>
          <v:shape id="_x0000_s5796" style="position:absolute;left:686.90pt;top:465.54pt;width:43.71pt;height:20.42pt;z-index:579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12,0%</w:t>
                  </w:r>
                </w:p>
              </w:txbxContent>
            </v:textbox>
          </v:shape>
        </w:pict>
      </w:r>
      <w:r>
        <w:pict>
          <v:shape id="_x0000_s5797" style="position:absolute;left:654.26pt;top:435.66pt;width:43.71pt;height:20.42pt;z-index:579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14,0%</w:t>
                  </w:r>
                </w:p>
              </w:txbxContent>
            </v:textbox>
          </v:shape>
        </w:pict>
      </w:r>
      <w:r>
        <w:pict>
          <v:shape id="_x0000_s5798" style="position:absolute;left:646.90pt;top:404.53pt;width:37.65pt;height:20.42pt;z-index:579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5,0%</w:t>
                  </w:r>
                </w:p>
              </w:txbxContent>
            </v:textbox>
          </v:shape>
        </w:pict>
      </w:r>
      <w:r>
        <w:pict>
          <v:shape id="_x0000_s5799" style="position:absolute;left:651.65pt;top:389.29pt;width:37.65pt;height:20.42pt;z-index:579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4,0%</w:t>
                  </w:r>
                </w:p>
              </w:txbxContent>
            </v:textbox>
          </v:shape>
        </w:pict>
      </w:r>
      <w:r>
        <w:pict>
          <v:shape id="_x0000_s5800" style="position:absolute;left:673.03pt;top:362.37pt;width:43.78pt;height:20.47pt;z-index:580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17,0%</w:t>
                  </w:r>
                </w:p>
              </w:txbxContent>
            </v:textbox>
          </v:shape>
        </w:pict>
      </w:r>
      <w:r>
        <w:pict>
          <v:shape id="_x0000_s5801" style="position:absolute;left:421.92pt;top:362.37pt;width:244.82pt;height:20.47pt;z-index:580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Turizam (smještaj, pružanje usluga hrane i pića)</w:t>
                  </w:r>
                </w:p>
              </w:txbxContent>
            </v:textbox>
          </v:shape>
        </w:pict>
      </w:r>
      <w:r>
        <w:pict>
          <v:shape id="_x0000_s5802" style="position:absolute;left:421.92pt;top:381.39pt;width:134.54pt;height:20.42pt;z-index:580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Trgovina na veliko i malo</w:t>
                  </w:r>
                </w:p>
              </w:txbxContent>
            </v:textbox>
          </v:shape>
        </w:pict>
      </w:r>
      <w:r>
        <w:pict>
          <v:shape id="_x0000_s5803" style="position:absolute;left:421.92pt;top:400.40pt;width:88.69pt;height:20.42pt;z-index:580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Građevinarstvo</w:t>
                  </w:r>
                </w:p>
              </w:txbxContent>
            </v:textbox>
          </v:shape>
        </w:pict>
      </w:r>
      <w:r>
        <w:pict>
          <v:shape id="_x0000_s5804" style="position:absolute;left:421.92pt;top:419.41pt;width:239.21pt;height:20.42pt;z-index:580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Administrativne i pomoćne uslužne djelatnosti</w:t>
                  </w:r>
                </w:p>
              </w:txbxContent>
            </v:textbox>
          </v:shape>
        </w:pict>
      </w:r>
      <w:r>
        <w:pict>
          <v:shape id="_x0000_s5805" style="position:absolute;left:421.92pt;top:438.42pt;width:137.20pt;height:20.42pt;z-index:580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Poslovanje nekretninama</w:t>
                  </w:r>
                </w:p>
              </w:txbxContent>
            </v:textbox>
          </v:shape>
        </w:pict>
      </w:r>
      <w:r>
        <w:pict>
          <v:shape id="_x0000_s5806" style="position:absolute;left:421.92pt;top:457.43pt;width:45.36pt;height:20.42pt;z-index:580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Ostalo</w:t>
                  </w:r>
                </w:p>
              </w:txbxContent>
            </v:textbox>
          </v:shape>
        </w:pict>
      </w:r>
      <w:r>
        <w:pict>
          <v:shape id="_x0000_s5807" style="position:absolute;left:44.18pt;top:34.41pt;width:105.91pt;height:22.63pt;z-index:580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Opće informacije</w:t>
                  </w:r>
                </w:p>
              </w:txbxContent>
            </v:textbox>
          </v:shape>
        </w:pict>
      </w:r>
      <w:r>
        <w:pict>
          <v:shape id="_x0000_s5808" style="position:absolute;left:186.07pt;top:34.41pt;width:43.91pt;height:22.63pt;z-index:580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Klima</w:t>
                  </w:r>
                </w:p>
              </w:txbxContent>
            </v:textbox>
          </v:shape>
        </w:pict>
      </w:r>
      <w:r>
        <w:pict>
          <v:shape id="_x0000_s5809" style="position:absolute;left:270.48pt;top:34.41pt;width:122.28pt;height:22.63pt;z-index:580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Geografska obilježja</w:t>
                  </w:r>
                </w:p>
              </w:txbxContent>
            </v:textbox>
          </v:shape>
        </w:pict>
      </w:r>
      <w:r>
        <w:pict>
          <v:shape id="_x0000_s5810" style="position:absolute;left:399.67pt;top:34.41pt;width:88.97pt;height:22.63pt;z-index:581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Gospodarstvo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5811" style="position:absolute;left:915.43pt;top:507.61pt;width:32.16pt;height:20.42pt;z-index:581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108</w:t>
                  </w:r>
                </w:p>
              </w:txbxContent>
            </v:textbox>
          </v:shape>
        </w:pict>
      </w:r>
      <w:r>
        <w:pict>
          <v:shape id="_x0000_s5812" style="position:absolute;left:383.81pt;top:526.88pt;width:248.72pt;height:17.04pt;z-index:581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5813" style="position:absolute;left:31.20pt;top:70.95pt;width:928.80pt;height:45.02pt;z-index:581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Djelatnost turizma u Novalji u 2024. godini zabilježila je značajnije bolju profitabilnost od </w:t>
                  </w:r>
                </w:p>
              </w:txbxContent>
            </v:textbox>
          </v:shape>
        </w:pict>
      </w:r>
      <w:r>
        <w:pict>
          <v:shape id="_x0000_s5814" style="position:absolute;left:31.20pt;top:97.35pt;width:107.84pt;height:45.02pt;z-index:581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prosjeka</w:t>
                  </w:r>
                </w:p>
              </w:txbxContent>
            </v:textbox>
          </v:shape>
        </w:pict>
      </w:r>
      <w:r>
        <w:pict>
          <v:shape id="_x0000_s5815" style="position:absolute;left:32.26pt;top:131.95pt;width:482.88pt;height:28.78pt;z-index:581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Poduzetnici sa sjedištem u Novalji s najvišim ukupnim prihodima u </w:t>
                  </w:r>
                </w:p>
              </w:txbxContent>
            </v:textbox>
          </v:shape>
        </w:pict>
      </w:r>
      <w:r>
        <w:pict>
          <v:shape id="_x0000_s5816" style="position:absolute;left:32.26pt;top:148.75pt;width:195.67pt;height:28.78pt;z-index:581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2024. godini (u mil. EUR)</w:t>
                  </w:r>
                </w:p>
              </w:txbxContent>
            </v:textbox>
          </v:shape>
        </w:pict>
      </w:r>
      <w:r>
        <w:pict>
          <v:shape id="_x0000_s5817" style="position:absolute;left:496.39pt;top:131.95pt;width:463.61pt;height:28.78pt;z-index:581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EBITDA i EBITDA marže* turizma u Novalji u razdoblju od 2019. do </w:t>
                  </w:r>
                </w:p>
              </w:txbxContent>
            </v:textbox>
          </v:shape>
        </w:pict>
      </w:r>
      <w:r>
        <w:pict>
          <v:shape id="_x0000_s5818" style="position:absolute;left:496.39pt;top:148.75pt;width:186.30pt;height:28.78pt;z-index:581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2024. godine ( mil. EUR)</w:t>
                  </w:r>
                </w:p>
              </w:txbxContent>
            </v:textbox>
          </v:shape>
        </w:pict>
      </w:r>
      <w:r>
        <w:pict>
          <v:shape id="_x0000_s5819" style="position:absolute;left:32.26pt;top:395.44pt;width:927.74pt;height:24.60pt;z-index:581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HADRIA d.o.o. najveća je tvrtka u Novalji u 2024. godini, s ukupnim prihodima od 29,80 milijunaEUR, a primarna djelatnost tvrtke je turizam. Od preostalih najvećih tvrtki u Novalji</w:t>
                  </w:r>
                </w:p>
              </w:txbxContent>
            </v:textbox>
          </v:shape>
        </w:pict>
      </w:r>
      <w:r>
        <w:pict>
          <v:shape id="_x0000_s5820" style="position:absolute;left:32.26pt;top:409.84pt;width:540.36pt;height:24.60pt;z-index:582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prema ukupnim prihodima u 2024. godinu, uz tvrtku HADRIA d.o.o., tvrtke PRUDENTIA</w:t>
                  </w:r>
                </w:p>
              </w:txbxContent>
            </v:textbox>
          </v:shape>
        </w:pict>
      </w:r>
      <w:r>
        <w:pict>
          <v:shape id="_x0000_s5821" style="position:absolute;left:482.54pt;top:409.84pt;width:477.46pt;height:24.60pt;z-index:582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d.o.o., G. P. D. Trcol te TERRA PARK d.o.o. također obavljaju djelatnostimaiz kategorije</w:t>
                  </w:r>
                </w:p>
              </w:txbxContent>
            </v:textbox>
          </v:shape>
        </w:pict>
      </w:r>
      <w:r>
        <w:pict>
          <v:shape id="_x0000_s5822" style="position:absolute;left:32.26pt;top:424.22pt;width:695.96pt;height:24.65pt;z-index:582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turizma. Osim turizma, u prvih 10 tvrtki po ukupnim prihodima, najzastupljenijaje djelatnosttrgovine na veliko i malo.</w:t>
                  </w:r>
                </w:p>
              </w:txbxContent>
            </v:textbox>
          </v:shape>
        </w:pict>
      </w:r>
      <w:r>
        <w:pict>
          <v:shape id="_x0000_s5823" style="position:absolute;left:32.26pt;top:441.66pt;width:927.74pt;height:24.60pt;z-index:582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Naspram ukupnog rezultata gospodarstva, djelatnost turizma zabilježila je veći pad EBITDA -e u 2020. godini, ali brži oporavak u periodu od 2020. do 2024. godine. Uspoređujući</w:t>
                  </w:r>
                </w:p>
              </w:txbxContent>
            </v:textbox>
          </v:shape>
        </w:pict>
      </w:r>
      <w:r>
        <w:pict>
          <v:shape id="_x0000_s5824" style="position:absolute;left:32.26pt;top:456.06pt;width:927.74pt;height:24.60pt;z-index:582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EBITDA maržu djelatnostiturizma u Novalji s rezultatima ostvarenim na državnoj, tj. županijskoj razini, razvidno je da Novalja ostvaruje značajnijebolje rezultate od prosjeka. Dok je u</w:t>
                  </w:r>
                </w:p>
              </w:txbxContent>
            </v:textbox>
          </v:shape>
        </w:pict>
      </w:r>
      <w:r>
        <w:pict>
          <v:shape id="_x0000_s5825" style="position:absolute;left:32.26pt;top:470.46pt;width:927.74pt;height:24.60pt;z-index:582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2024. godini EBITDA marža djelatnostiturizma u Novalji iznosila 33,35% , isti pokazatelj za Zadarsku županiju je 22,30% , za Ličko-senjsku županiju je 28,14% dok je na razini Hrvatske</w:t>
                  </w:r>
                </w:p>
              </w:txbxContent>
            </v:textbox>
          </v:shape>
        </w:pict>
      </w:r>
      <w:r>
        <w:pict>
          <v:shape id="_x0000_s5826" style="position:absolute;left:32.26pt;top:484.86pt;width:86.46pt;height:24.60pt;z-index:582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tek 20,15% .</w:t>
                  </w:r>
                </w:p>
              </w:txbxContent>
            </v:textbox>
          </v:shape>
        </w:pict>
      </w:r>
      <w:r>
        <w:pict>
          <v:shape id="_x0000_s5827" style="position:absolute;left:109.46pt;top:175.62pt;width:67.47pt;height:20.42pt;z-index:582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b/>
                      <w:color w:val="000000"/>
                    </w:rPr>
                    <w:t xml:space="preserve">PODUZEĆE</w:t>
                  </w:r>
                </w:p>
              </w:txbxContent>
            </v:textbox>
          </v:shape>
        </w:pict>
      </w:r>
      <w:r>
        <w:pict>
          <v:shape id="_x0000_s5828" style="position:absolute;left:317.95pt;top:175.62pt;width:98.90pt;height:20.42pt;z-index:582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b/>
                      <w:color w:val="000000"/>
                    </w:rPr>
                    <w:t xml:space="preserve">UKUPNI PRIHODI</w:t>
                  </w:r>
                </w:p>
              </w:txbxContent>
            </v:textbox>
          </v:shape>
        </w:pict>
      </w:r>
      <w:r>
        <w:pict>
          <v:shape id="_x0000_s5829" style="position:absolute;left:106.34pt;top:194.82pt;width:82.75pt;height:20.42pt;z-index:582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HADRIA d.o.o.</w:t>
                  </w:r>
                </w:p>
              </w:txbxContent>
            </v:textbox>
          </v:shape>
        </w:pict>
      </w:r>
      <w:r>
        <w:pict>
          <v:shape id="_x0000_s5830" style="position:absolute;left:349.27pt;top:194.82pt;width:41.23pt;height:20.42pt;z-index:583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29,80</w:t>
                  </w:r>
                </w:p>
              </w:txbxContent>
            </v:textbox>
          </v:shape>
        </w:pict>
      </w:r>
      <w:r>
        <w:pict>
          <v:shape id="_x0000_s5831" style="position:absolute;left:104.06pt;top:214.02pt;width:87.46pt;height:20.42pt;z-index:583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NOVALIS d.o.o.</w:t>
                  </w:r>
                </w:p>
              </w:txbxContent>
            </v:textbox>
          </v:shape>
        </w:pict>
      </w:r>
      <w:r>
        <w:pict>
          <v:shape id="_x0000_s5832" style="position:absolute;left:349.27pt;top:214.02pt;width:43.93pt;height:20.42pt;z-index:583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15,89 </w:t>
                  </w:r>
                </w:p>
              </w:txbxContent>
            </v:textbox>
          </v:shape>
        </w:pict>
      </w:r>
      <w:r>
        <w:pict>
          <v:shape id="_x0000_s5833" style="position:absolute;left:97.10pt;top:233.20pt;width:101.82pt;height:20.47pt;z-index:583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PRUDENTIA d.o.o.</w:t>
                  </w:r>
                </w:p>
              </w:txbxContent>
            </v:textbox>
          </v:shape>
        </w:pict>
      </w:r>
      <w:r>
        <w:pict>
          <v:shape id="_x0000_s5834" style="position:absolute;left:351.79pt;top:233.20pt;width:35.22pt;height:20.47pt;z-index:583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5,37</w:t>
                  </w:r>
                </w:p>
              </w:txbxContent>
            </v:textbox>
          </v:shape>
        </w:pict>
      </w:r>
      <w:r>
        <w:pict>
          <v:shape id="_x0000_s5835" style="position:absolute;left:108.62pt;top:252.44pt;width:80.00pt;height:20.42pt;z-index:583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G. P. D. Trcol</w:t>
                  </w:r>
                </w:p>
              </w:txbxContent>
            </v:textbox>
          </v:shape>
        </w:pict>
      </w:r>
      <w:r>
        <w:pict>
          <v:shape id="_x0000_s5836" style="position:absolute;left:351.79pt;top:252.44pt;width:35.17pt;height:20.42pt;z-index:583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4,39</w:t>
                  </w:r>
                </w:p>
              </w:txbxContent>
            </v:textbox>
          </v:shape>
        </w:pict>
      </w:r>
      <w:r>
        <w:pict>
          <v:shape id="_x0000_s5837" style="position:absolute;left:95.18pt;top:271.64pt;width:115.45pt;height:20.42pt;z-index:583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„MARKO” - trgovina</w:t>
                  </w:r>
                </w:p>
              </w:txbxContent>
            </v:textbox>
          </v:shape>
        </w:pict>
      </w:r>
      <w:r>
        <w:pict>
          <v:shape id="_x0000_s5838" style="position:absolute;left:351.79pt;top:271.64pt;width:35.17pt;height:20.42pt;z-index:583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4,28</w:t>
                  </w:r>
                </w:p>
              </w:txbxContent>
            </v:textbox>
          </v:shape>
        </w:pict>
      </w:r>
      <w:r>
        <w:pict>
          <v:shape id="_x0000_s5839" style="position:absolute;left:81.17pt;top:291.44pt;width:136.11pt;height:20.42pt;z-index:583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TERRA PARK SALES d.o.o.</w:t>
                  </w:r>
                </w:p>
              </w:txbxContent>
            </v:textbox>
          </v:shape>
        </w:pict>
      </w:r>
      <w:r>
        <w:pict>
          <v:shape id="_x0000_s5840" style="position:absolute;left:351.79pt;top:290.84pt;width:35.17pt;height:20.42pt;z-index:584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3,62</w:t>
                  </w:r>
                </w:p>
              </w:txbxContent>
            </v:textbox>
          </v:shape>
        </w:pict>
      </w:r>
      <w:r>
        <w:pict>
          <v:shape id="_x0000_s5841" style="position:absolute;left:93.62pt;top:310.04pt;width:117.79pt;height:20.42pt;z-index:584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PAPAYA travel d.o.o.</w:t>
                  </w:r>
                </w:p>
              </w:txbxContent>
            </v:textbox>
          </v:shape>
        </w:pict>
      </w:r>
      <w:r>
        <w:pict>
          <v:shape id="_x0000_s5842" style="position:absolute;left:351.79pt;top:310.04pt;width:35.17pt;height:20.42pt;z-index:584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3,19</w:t>
                  </w:r>
                </w:p>
              </w:txbxContent>
            </v:textbox>
          </v:shape>
        </w:pict>
      </w:r>
      <w:r>
        <w:pict>
          <v:shape id="_x0000_s5843" style="position:absolute;left:98.40pt;top:329.24pt;width:99.11pt;height:20.42pt;z-index:584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ARBUROŽA d.o.o.</w:t>
                  </w:r>
                </w:p>
              </w:txbxContent>
            </v:textbox>
          </v:shape>
        </w:pict>
      </w:r>
      <w:r>
        <w:pict>
          <v:shape id="_x0000_s5844" style="position:absolute;left:351.79pt;top:329.24pt;width:35.17pt;height:20.42pt;z-index:584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3,53</w:t>
                  </w:r>
                </w:p>
              </w:txbxContent>
            </v:textbox>
          </v:shape>
        </w:pict>
      </w:r>
      <w:r>
        <w:pict>
          <v:shape id="_x0000_s5845" style="position:absolute;left:96.50pt;top:348.47pt;width:104.67pt;height:20.42pt;z-index:584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TERRA PARK d.o.o.</w:t>
                  </w:r>
                </w:p>
              </w:txbxContent>
            </v:textbox>
          </v:shape>
        </w:pict>
      </w:r>
      <w:r>
        <w:pict>
          <v:shape id="_x0000_s5846" style="position:absolute;left:351.79pt;top:348.47pt;width:35.17pt;height:20.42pt;z-index:584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2,79</w:t>
                  </w:r>
                </w:p>
              </w:txbxContent>
            </v:textbox>
          </v:shape>
        </w:pict>
      </w:r>
      <w:r>
        <w:pict>
          <v:shape id="_x0000_s5847" style="position:absolute;left:94.58pt;top:367.67pt;width:108.95pt;height:20.42pt;z-index:584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KOMUNALIJE d.o.o.</w:t>
                  </w:r>
                </w:p>
              </w:txbxContent>
            </v:textbox>
          </v:shape>
        </w:pict>
      </w:r>
      <w:r>
        <w:pict>
          <v:shape id="_x0000_s5848" style="position:absolute;left:351.79pt;top:367.67pt;width:35.17pt;height:20.42pt;z-index:584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2,63</w:t>
                  </w:r>
                </w:p>
              </w:txbxContent>
            </v:textbox>
          </v:shape>
        </w:pict>
      </w:r>
      <w:r>
        <w:pict>
          <v:shape id="_x0000_s5849" style="position:absolute;left:924.12pt;top:367.81pt;width:20.07pt;height:20.47pt;z-index:584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0</w:t>
                  </w:r>
                </w:p>
              </w:txbxContent>
            </v:textbox>
          </v:shape>
        </w:pict>
      </w:r>
      <w:r>
        <w:pict>
          <v:shape id="_x0000_s5850" style="position:absolute;left:924.12pt;top:344.43pt;width:20.06pt;height:20.42pt;z-index:585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5</w:t>
                  </w:r>
                </w:p>
              </w:txbxContent>
            </v:textbox>
          </v:shape>
        </w:pict>
      </w:r>
      <w:r>
        <w:pict>
          <v:shape id="_x0000_s5851" style="position:absolute;left:924.12pt;top:321.01pt;width:26.12pt;height:20.42pt;z-index:585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10</w:t>
                  </w:r>
                </w:p>
              </w:txbxContent>
            </v:textbox>
          </v:shape>
        </w:pict>
      </w:r>
      <w:r>
        <w:pict>
          <v:shape id="_x0000_s5852" style="position:absolute;left:924.12pt;top:297.57pt;width:26.15pt;height:20.47pt;z-index:585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15</w:t>
                  </w:r>
                </w:p>
              </w:txbxContent>
            </v:textbox>
          </v:shape>
        </w:pict>
      </w:r>
      <w:r>
        <w:pict>
          <v:shape id="_x0000_s5853" style="position:absolute;left:924.12pt;top:274.19pt;width:26.12pt;height:20.42pt;z-index:585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20</w:t>
                  </w:r>
                </w:p>
              </w:txbxContent>
            </v:textbox>
          </v:shape>
        </w:pict>
      </w:r>
      <w:r>
        <w:pict>
          <v:shape id="_x0000_s5854" style="position:absolute;left:924.12pt;top:250.76pt;width:26.12pt;height:20.42pt;z-index:585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25</w:t>
                  </w:r>
                </w:p>
              </w:txbxContent>
            </v:textbox>
          </v:shape>
        </w:pict>
      </w:r>
      <w:r>
        <w:pict>
          <v:shape id="_x0000_s5855" style="position:absolute;left:924.12pt;top:227.32pt;width:26.15pt;height:20.47pt;z-index:585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30</w:t>
                  </w:r>
                </w:p>
              </w:txbxContent>
            </v:textbox>
          </v:shape>
        </w:pict>
      </w:r>
      <w:r>
        <w:pict>
          <v:shape id="_x0000_s5856" style="position:absolute;left:924.12pt;top:203.94pt;width:26.12pt;height:20.42pt;z-index:585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35</w:t>
                  </w:r>
                </w:p>
              </w:txbxContent>
            </v:textbox>
          </v:shape>
        </w:pict>
      </w:r>
      <w:r>
        <w:pict>
          <v:shape id="_x0000_s5857" style="position:absolute;left:496.32pt;top:368.77pt;width:20.06pt;height:20.42pt;z-index:585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0</w:t>
                  </w:r>
                </w:p>
              </w:txbxContent>
            </v:textbox>
          </v:shape>
        </w:pict>
      </w:r>
      <w:r>
        <w:pict>
          <v:shape id="_x0000_s5858" style="position:absolute;left:496.32pt;top:336.01pt;width:20.06pt;height:20.42pt;z-index:585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5</w:t>
                  </w:r>
                </w:p>
              </w:txbxContent>
            </v:textbox>
          </v:shape>
        </w:pict>
      </w:r>
      <w:r>
        <w:pict>
          <v:shape id="_x0000_s5859" style="position:absolute;left:491.18pt;top:303.13pt;width:26.12pt;height:20.42pt;z-index:585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10</w:t>
                  </w:r>
                </w:p>
              </w:txbxContent>
            </v:textbox>
          </v:shape>
        </w:pict>
      </w:r>
      <w:r>
        <w:pict>
          <v:shape id="_x0000_s5860" style="position:absolute;left:491.18pt;top:270.37pt;width:26.12pt;height:20.42pt;z-index:586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15</w:t>
                  </w:r>
                </w:p>
              </w:txbxContent>
            </v:textbox>
          </v:shape>
        </w:pict>
      </w:r>
      <w:r>
        <w:pict>
          <v:shape id="_x0000_s5861" style="position:absolute;left:491.18pt;top:237.59pt;width:26.15pt;height:20.47pt;z-index:586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20</w:t>
                  </w:r>
                </w:p>
              </w:txbxContent>
            </v:textbox>
          </v:shape>
        </w:pict>
      </w:r>
      <w:r>
        <w:pict>
          <v:shape id="_x0000_s5862" style="position:absolute;left:491.18pt;top:204.83pt;width:26.15pt;height:20.47pt;z-index:586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25</w:t>
                  </w:r>
                </w:p>
              </w:txbxContent>
            </v:textbox>
          </v:shape>
        </w:pict>
      </w:r>
      <w:r>
        <w:pict>
          <v:shape id="_x0000_s5863" style="position:absolute;left:545.38pt;top:356.53pt;width:29.11pt;height:20.42pt;z-index:586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4,0</w:t>
                  </w:r>
                </w:p>
              </w:txbxContent>
            </v:textbox>
          </v:shape>
        </w:pict>
      </w:r>
      <w:r>
        <w:pict>
          <v:shape id="_x0000_s5864" style="position:absolute;left:515.95pt;top:271.76pt;width:43.71pt;height:20.42pt;z-index:586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20,9%</w:t>
                  </w:r>
                </w:p>
              </w:txbxContent>
            </v:textbox>
          </v:shape>
        </w:pict>
      </w:r>
      <w:r>
        <w:pict>
          <v:shape id="_x0000_s5865" style="position:absolute;left:541.56pt;top:380.03pt;width:38.24pt;height:20.42pt;z-index:586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2020</w:t>
                  </w:r>
                </w:p>
              </w:txbxContent>
            </v:textbox>
          </v:shape>
        </w:pict>
      </w:r>
      <w:r>
        <w:pict>
          <v:shape id="_x0000_s5866" style="position:absolute;left:623.52pt;top:331.40pt;width:35.17pt;height:20.42pt;z-index:586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11,6</w:t>
                  </w:r>
                </w:p>
              </w:txbxContent>
            </v:textbox>
          </v:shape>
        </w:pict>
      </w:r>
      <w:r>
        <w:pict>
          <v:shape id="_x0000_s5867" style="position:absolute;left:596.59pt;top:214.86pt;width:43.71pt;height:20.42pt;z-index:586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33,0%</w:t>
                  </w:r>
                </w:p>
              </w:txbxContent>
            </v:textbox>
          </v:shape>
        </w:pict>
      </w:r>
      <w:r>
        <w:pict>
          <v:shape id="_x0000_s5868" style="position:absolute;left:622.18pt;top:380.03pt;width:38.24pt;height:20.42pt;z-index:586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2021</w:t>
                  </w:r>
                </w:p>
              </w:txbxContent>
            </v:textbox>
          </v:shape>
        </w:pict>
      </w:r>
      <w:r>
        <w:pict>
          <v:shape id="_x0000_s5869" style="position:absolute;left:704.16pt;top:313.76pt;width:35.17pt;height:20.42pt;z-index:586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17,0</w:t>
                  </w:r>
                </w:p>
              </w:txbxContent>
            </v:textbox>
          </v:shape>
        </w:pict>
      </w:r>
      <w:r>
        <w:pict>
          <v:shape id="_x0000_s5870" style="position:absolute;left:699.41pt;top:200.12pt;width:43.71pt;height:20.42pt;z-index:587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33,1%</w:t>
                  </w:r>
                </w:p>
              </w:txbxContent>
            </v:textbox>
          </v:shape>
        </w:pict>
      </w:r>
      <w:r>
        <w:pict>
          <v:shape id="_x0000_s5871" style="position:absolute;left:702.82pt;top:380.03pt;width:38.24pt;height:20.42pt;z-index:587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2022</w:t>
                  </w:r>
                </w:p>
              </w:txbxContent>
            </v:textbox>
          </v:shape>
        </w:pict>
      </w:r>
      <w:r>
        <w:pict>
          <v:shape id="_x0000_s5872" style="position:absolute;left:784.66pt;top:305.77pt;width:35.17pt;height:20.42pt;z-index:587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19,4</w:t>
                  </w:r>
                </w:p>
              </w:txbxContent>
            </v:textbox>
          </v:shape>
        </w:pict>
      </w:r>
      <w:r>
        <w:pict>
          <v:shape id="_x0000_s5873" style="position:absolute;left:779.90pt;top:196.86pt;width:43.71pt;height:20.42pt;z-index:587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33,9%</w:t>
                  </w:r>
                </w:p>
              </w:txbxContent>
            </v:textbox>
          </v:shape>
        </w:pict>
      </w:r>
      <w:r>
        <w:pict>
          <v:shape id="_x0000_s5874" style="position:absolute;left:783.34pt;top:380.03pt;width:38.24pt;height:20.42pt;z-index:587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2023</w:t>
                  </w:r>
                </w:p>
              </w:txbxContent>
            </v:textbox>
          </v:shape>
        </w:pict>
      </w:r>
      <w:r>
        <w:pict>
          <v:shape id="_x0000_s5875" style="position:absolute;left:865.30pt;top:300.13pt;width:35.17pt;height:20.42pt;z-index:587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21,2</w:t>
                  </w:r>
                </w:p>
              </w:txbxContent>
            </v:textbox>
          </v:shape>
        </w:pict>
      </w:r>
      <w:r>
        <w:pict>
          <v:shape id="_x0000_s5876" style="position:absolute;left:860.54pt;top:199.11pt;width:43.71pt;height:20.42pt;z-index:587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33,4%</w:t>
                  </w:r>
                </w:p>
              </w:txbxContent>
            </v:textbox>
          </v:shape>
        </w:pict>
      </w:r>
      <w:r>
        <w:pict>
          <v:shape id="_x0000_s5877" style="position:absolute;left:863.98pt;top:380.03pt;width:38.24pt;height:20.42pt;z-index:587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2024</w:t>
                  </w:r>
                </w:p>
              </w:txbxContent>
            </v:textbox>
          </v:shape>
        </w:pict>
      </w:r>
      <w:r>
        <w:pict>
          <v:shape id="_x0000_s5878" style="position:absolute;left:571.75pt;top:190.74pt;width:55.72pt;height:20.42pt;z-index:587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+194,1%</w:t>
                  </w:r>
                </w:p>
              </w:txbxContent>
            </v:textbox>
          </v:shape>
        </w:pict>
      </w:r>
      <w:r>
        <w:pict>
          <v:shape id="_x0000_s5879" style="position:absolute;left:518.57pt;top:170.48pt;width:49.44pt;height:20.42pt;z-index:587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EBITDA</w:t>
                  </w:r>
                </w:p>
              </w:txbxContent>
            </v:textbox>
          </v:shape>
        </w:pict>
      </w:r>
      <w:r>
        <w:pict>
          <v:shape id="_x0000_s5880" style="position:absolute;left:583.94pt;top:170.48pt;width:82.03pt;height:20.42pt;z-index:588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EBITDA marža</w:t>
                  </w:r>
                </w:p>
              </w:txbxContent>
            </v:textbox>
          </v:shape>
        </w:pict>
      </w:r>
      <w:r>
        <w:pict>
          <v:shape id="_x0000_s5881" style="position:absolute;left:31.20pt;top:507.25pt;width:168.73pt;height:20.42pt;z-index:588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FINA, Horwath HTL, 2026.</w:t>
                  </w:r>
                </w:p>
              </w:txbxContent>
            </v:textbox>
          </v:shape>
        </w:pict>
      </w:r>
      <w:r>
        <w:pict>
          <v:shape id="_x0000_s5882" style="position:absolute;left:168.50pt;top:507.25pt;width:625.80pt;height:20.42pt;z-index:588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; </w:t>
                  </w:r>
                  <w:r>
                    <w:rPr>
                      <w:rFonts w:ascii="Calibri" w:hAnsi="Calibri" w:eastAsia="Calibri"/>
                      <w:sz w:val="20"/>
                      <w:szCs w:val="20"/>
                      <w:i/>
                      <w:color w:val="000000"/>
                    </w:rPr>
                    <w:t xml:space="preserve">*EBITDA marže – omjer profitabilnosti koji mjeri koliko dobiti tvrtka generira prije kamata, poreza, i amortizacije, kao postota</w:t>
                  </w:r>
                </w:p>
              </w:txbxContent>
            </v:textbox>
          </v:shape>
        </w:pict>
      </w:r>
      <w:r>
        <w:pict>
          <v:shape id="_x0000_s5883" style="position:absolute;left:653.35pt;top:507.25pt;width:59.69pt;height:20.42pt;z-index:588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i/>
                      <w:color w:val="000000"/>
                    </w:rPr>
                    <w:t xml:space="preserve">k prihoda</w:t>
                  </w:r>
                </w:p>
              </w:txbxContent>
            </v:textbox>
          </v:shape>
        </w:pict>
      </w:r>
      <w:r>
        <w:pict>
          <v:shape id="_x0000_s5884" style="position:absolute;left:44.18pt;top:34.41pt;width:105.91pt;height:22.63pt;z-index:588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Opće informacije</w:t>
                  </w:r>
                </w:p>
              </w:txbxContent>
            </v:textbox>
          </v:shape>
        </w:pict>
      </w:r>
      <w:r>
        <w:pict>
          <v:shape id="_x0000_s5885" style="position:absolute;left:186.07pt;top:34.41pt;width:43.91pt;height:22.63pt;z-index:588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Klima</w:t>
                  </w:r>
                </w:p>
              </w:txbxContent>
            </v:textbox>
          </v:shape>
        </w:pict>
      </w:r>
      <w:r>
        <w:pict>
          <v:shape id="_x0000_s5886" style="position:absolute;left:270.48pt;top:34.41pt;width:122.28pt;height:22.63pt;z-index:588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Geografska obilježja</w:t>
                  </w:r>
                </w:p>
              </w:txbxContent>
            </v:textbox>
          </v:shape>
        </w:pict>
      </w:r>
      <w:r>
        <w:pict>
          <v:shape id="_x0000_s5887" style="position:absolute;left:399.67pt;top:34.41pt;width:88.97pt;height:22.63pt;z-index:588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Gospodarstvo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5888" style="position:absolute;left:915.43pt;top:507.61pt;width:32.16pt;height:20.42pt;z-index:588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109</w:t>
                  </w:r>
                </w:p>
              </w:txbxContent>
            </v:textbox>
          </v:shape>
        </w:pict>
      </w:r>
      <w:r>
        <w:pict>
          <v:shape id="_x0000_s5889" style="position:absolute;left:383.81pt;top:526.88pt;width:248.72pt;height:17.04pt;z-index:588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5890" style="position:absolute;left:31.20pt;top:507.25pt;width:928.80pt;height:20.42pt;z-index:589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Nalazi intervjua provedenih u sklopu ispitivanja ključnih dionika destinacije, novaljaturist.hr, novilist.hr, croatia.hr, sonuscroatia.com, hideoutfestival.com, licko-senjska.hr, kalypsozrce.com, Horwath HTL, 2026.</w:t>
                  </w:r>
                </w:p>
              </w:txbxContent>
            </v:textbox>
          </v:shape>
        </w:pict>
      </w:r>
      <w:r>
        <w:pict>
          <v:shape id="_x0000_s5891" style="position:absolute;left:31.22pt;top:166.34pt;width:259.22pt;height:24.60pt;z-index:589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Organizirani turizam u Novalji započeo je</w:t>
                  </w:r>
                </w:p>
              </w:txbxContent>
            </v:textbox>
          </v:shape>
        </w:pict>
      </w:r>
      <w:r>
        <w:pict>
          <v:shape id="_x0000_s5892" style="position:absolute;left:31.22pt;top:180.74pt;width:258.98pt;height:24.60pt;z-index:589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1953. godine s ograničenom ponudom i</w:t>
                  </w:r>
                </w:p>
              </w:txbxContent>
            </v:textbox>
          </v:shape>
        </w:pict>
      </w:r>
      <w:r>
        <w:pict>
          <v:shape id="_x0000_s5893" style="position:absolute;left:31.22pt;top:195.14pt;width:258.90pt;height:24.60pt;z-index:589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infrastrukturom. Smještajni kapaciteti u</w:t>
                  </w:r>
                </w:p>
              </w:txbxContent>
            </v:textbox>
          </v:shape>
        </w:pict>
      </w:r>
      <w:r>
        <w:pict>
          <v:shape id="_x0000_s5894" style="position:absolute;left:31.22pt;top:209.54pt;width:61.35pt;height:24.60pt;z-index:589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početku</w:t>
                  </w:r>
                </w:p>
              </w:txbxContent>
            </v:textbox>
          </v:shape>
        </w:pict>
      </w:r>
      <w:r>
        <w:pict>
          <v:shape id="_x0000_s5895" style="position:absolute;left:81.50pt;top:209.54pt;width:131.01pt;height:24.60pt;z-index:589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podrazumijevali su</w:t>
                  </w:r>
                </w:p>
              </w:txbxContent>
            </v:textbox>
          </v:shape>
        </w:pict>
      </w:r>
      <w:r>
        <w:pict>
          <v:shape id="_x0000_s5896" style="position:absolute;left:189.41pt;top:209.54pt;width:70.56pt;height:24.60pt;z-index:589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obiteljske</w:t>
                  </w:r>
                </w:p>
              </w:txbxContent>
            </v:textbox>
          </v:shape>
        </w:pict>
      </w:r>
      <w:r>
        <w:pict>
          <v:shape id="_x0000_s5897" style="position:absolute;left:31.22pt;top:223.92pt;width:41.43pt;height:24.65pt;z-index:589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kuće</w:t>
                  </w:r>
                </w:p>
              </w:txbxContent>
            </v:textbox>
          </v:shape>
        </w:pict>
      </w:r>
      <w:r>
        <w:pict>
          <v:shape id="_x0000_s5898" style="position:absolute;left:64.82pt;top:223.92pt;width:169.26pt;height:24.65pt;z-index:589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lokalnog stanovništva, a</w:t>
                  </w:r>
                </w:p>
              </w:txbxContent>
            </v:textbox>
          </v:shape>
        </w:pict>
      </w:r>
      <w:r>
        <w:pict>
          <v:shape id="_x0000_s5899" style="position:absolute;left:204.53pt;top:223.92pt;width:51.90pt;height:24.65pt;z-index:589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ključni</w:t>
                  </w:r>
                </w:p>
              </w:txbxContent>
            </v:textbox>
          </v:shape>
        </w:pict>
      </w:r>
      <w:r>
        <w:pict>
          <v:shape id="_x0000_s5900" style="position:absolute;left:31.22pt;top:238.36pt;width:259.06pt;height:24.60pt;z-index:590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trenuci u ranom razvoju destinacijebili su</w:t>
                  </w:r>
                </w:p>
              </w:txbxContent>
            </v:textbox>
          </v:shape>
        </w:pict>
      </w:r>
      <w:r>
        <w:pict>
          <v:shape id="_x0000_s5901" style="position:absolute;left:31.22pt;top:252.76pt;width:259.16pt;height:24.60pt;z-index:590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otvaranje hotela Liburnija 1967. godine te</w:t>
                  </w:r>
                </w:p>
              </w:txbxContent>
            </v:textbox>
          </v:shape>
        </w:pict>
      </w:r>
      <w:r>
        <w:pict>
          <v:shape id="_x0000_s5902" style="position:absolute;left:31.22pt;top:267.16pt;width:51.35pt;height:24.60pt;z-index:590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hotela</w:t>
                  </w:r>
                </w:p>
              </w:txbxContent>
            </v:textbox>
          </v:shape>
        </w:pict>
      </w:r>
      <w:r>
        <w:pict>
          <v:shape id="_x0000_s5903" style="position:absolute;left:74.30pt;top:267.16pt;width:40.22pt;height:24.60pt;z-index:590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Loža</w:t>
                  </w:r>
                </w:p>
              </w:txbxContent>
            </v:textbox>
          </v:shape>
        </w:pict>
      </w:r>
      <w:r>
        <w:pict>
          <v:shape id="_x0000_s5904" style="position:absolute;left:110.18pt;top:267.16pt;width:43.20pt;height:24.60pt;z-index:590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1971.</w:t>
                  </w:r>
                </w:p>
              </w:txbxContent>
            </v:textbox>
          </v:shape>
        </w:pict>
      </w:r>
      <w:r>
        <w:pict>
          <v:shape id="_x0000_s5905" style="position:absolute;left:145.10pt;top:267.16pt;width:56.54pt;height:24.60pt;z-index:590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godine.</w:t>
                  </w:r>
                </w:p>
              </w:txbxContent>
            </v:textbox>
          </v:shape>
        </w:pict>
      </w:r>
      <w:r>
        <w:pict>
          <v:shape id="_x0000_s5906" style="position:absolute;left:193.85pt;top:267.16pt;width:64.54pt;height:24.60pt;z-index:590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Posebno</w:t>
                  </w:r>
                </w:p>
              </w:txbxContent>
            </v:textbox>
          </v:shape>
        </w:pict>
      </w:r>
      <w:r>
        <w:pict>
          <v:shape id="_x0000_s5907" style="position:absolute;left:31.22pt;top:281.56pt;width:259.57pt;height:24.60pt;z-index:590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značajna bila je izgradnja Paškog mosta</w:t>
                  </w:r>
                </w:p>
              </w:txbxContent>
            </v:textbox>
          </v:shape>
        </w:pict>
      </w:r>
      <w:r>
        <w:pict>
          <v:shape id="_x0000_s5908" style="position:absolute;left:31.22pt;top:295.96pt;width:44.70pt;height:24.60pt;z-index:590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1968.</w:t>
                  </w:r>
                </w:p>
              </w:txbxContent>
            </v:textbox>
          </v:shape>
        </w:pict>
      </w:r>
      <w:r>
        <w:pict>
          <v:shape id="_x0000_s5909" style="position:absolute;left:69.26pt;top:295.96pt;width:57.57pt;height:24.60pt;z-index:590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godine,</w:t>
                  </w:r>
                </w:p>
              </w:txbxContent>
            </v:textbox>
          </v:shape>
        </w:pict>
      </w:r>
      <w:r>
        <w:pict>
          <v:shape id="_x0000_s5910" style="position:absolute;left:117.14pt;top:295.96pt;width:38.48pt;height:24.60pt;z-index:591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koja</w:t>
                  </w:r>
                </w:p>
              </w:txbxContent>
            </v:textbox>
          </v:shape>
        </w:pict>
      </w:r>
      <w:r>
        <w:pict>
          <v:shape id="_x0000_s5911" style="position:absolute;left:149.30pt;top:295.96pt;width:24.61pt;height:24.60pt;z-index:591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je</w:t>
                  </w:r>
                </w:p>
              </w:txbxContent>
            </v:textbox>
          </v:shape>
        </w:pict>
      </w:r>
      <w:r>
        <w:pict>
          <v:shape id="_x0000_s5912" style="position:absolute;left:170.18pt;top:295.96pt;width:40.55pt;height:24.60pt;z-index:591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otok</w:t>
                  </w:r>
                </w:p>
              </w:txbxContent>
            </v:textbox>
          </v:shape>
        </w:pict>
      </w:r>
      <w:r>
        <w:pict>
          <v:shape id="_x0000_s5913" style="position:absolute;left:205.13pt;top:295.96pt;width:52.04pt;height:24.60pt;z-index:591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učinila</w:t>
                  </w:r>
                </w:p>
              </w:txbxContent>
            </v:textbox>
          </v:shape>
        </w:pict>
      </w:r>
      <w:r>
        <w:pict>
          <v:shape id="_x0000_s5914" style="position:absolute;left:31.22pt;top:310.36pt;width:260.72pt;height:24.60pt;z-index:591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dostupnijim i time povećala potencijal</w:t>
                  </w:r>
                </w:p>
              </w:txbxContent>
            </v:textbox>
          </v:shape>
        </w:pict>
      </w:r>
      <w:r>
        <w:pict>
          <v:shape id="_x0000_s5915" style="position:absolute;left:31.22pt;top:324.74pt;width:150.54pt;height:24.65pt;z-index:591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Novalje kao destinacije.</w:t>
                  </w:r>
                </w:p>
              </w:txbxContent>
            </v:textbox>
          </v:shape>
        </w:pict>
      </w:r>
      <w:r>
        <w:pict>
          <v:shape id="_x0000_s5916" style="position:absolute;left:31.22pt;top:341.22pt;width:44.44pt;height:24.60pt;z-index:591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Gosti</w:t>
                  </w:r>
                </w:p>
              </w:txbxContent>
            </v:textbox>
          </v:shape>
        </w:pict>
      </w:r>
      <w:r>
        <w:pict>
          <v:shape id="_x0000_s5917" style="position:absolute;left:68.30pt;top:341.22pt;width:21.56pt;height:24.60pt;z-index:591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</w:t>
                  </w:r>
                </w:p>
              </w:txbxContent>
            </v:textbox>
          </v:shape>
        </w:pict>
      </w:r>
      <w:r>
        <w:pict>
          <v:shape id="_x0000_s5918" style="position:absolute;left:85.46pt;top:341.22pt;width:47.19pt;height:24.60pt;z-index:591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ovom</w:t>
                  </w:r>
                </w:p>
              </w:txbxContent>
            </v:textbox>
          </v:shape>
        </w:pict>
      </w:r>
      <w:r>
        <w:pict>
          <v:shape id="_x0000_s5919" style="position:absolute;left:124.34pt;top:341.22pt;width:68.63pt;height:24.60pt;z-index:591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razdoblju</w:t>
                  </w:r>
                </w:p>
              </w:txbxContent>
            </v:textbox>
          </v:shape>
        </w:pict>
      </w:r>
      <w:r>
        <w:pict>
          <v:shape id="_x0000_s5920" style="position:absolute;left:180.17pt;top:341.22pt;width:54.98pt;height:24.60pt;z-index:592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dolazili</w:t>
                  </w:r>
                </w:p>
              </w:txbxContent>
            </v:textbox>
          </v:shape>
        </w:pict>
      </w:r>
      <w:r>
        <w:pict>
          <v:shape id="_x0000_s5921" style="position:absolute;left:224.57pt;top:341.22pt;width:27.19pt;height:24.60pt;z-index:592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su</w:t>
                  </w:r>
                </w:p>
              </w:txbxContent>
            </v:textbox>
          </v:shape>
        </w:pict>
      </w:r>
      <w:r>
        <w:pict>
          <v:shape id="_x0000_s5922" style="position:absolute;left:31.22pt;top:355.62pt;width:260.40pt;height:24.60pt;z-index:592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pretežno iz Hrvatske i susjednih zemalja</w:t>
                  </w:r>
                </w:p>
              </w:txbxContent>
            </v:textbox>
          </v:shape>
        </w:pict>
      </w:r>
      <w:r>
        <w:pict>
          <v:shape id="_x0000_s5923" style="position:absolute;left:31.22pt;top:370.02pt;width:259.77pt;height:24.60pt;z-index:592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(Slovenija, Njemačka, Austrija), koji su bili</w:t>
                  </w:r>
                </w:p>
              </w:txbxContent>
            </v:textbox>
          </v:shape>
        </w:pict>
      </w:r>
      <w:r>
        <w:pict>
          <v:shape id="_x0000_s5924" style="position:absolute;left:31.22pt;top:384.42pt;width:66.29pt;height:24.60pt;z-index:592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povezani</w:t>
                  </w:r>
                </w:p>
              </w:txbxContent>
            </v:textbox>
          </v:shape>
        </w:pict>
      </w:r>
      <w:r>
        <w:pict>
          <v:shape id="_x0000_s5925" style="position:absolute;left:88.58pt;top:384.42pt;width:19.63pt;height:24.60pt;z-index:592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</w:t>
                  </w:r>
                </w:p>
              </w:txbxContent>
            </v:textbox>
          </v:shape>
        </w:pict>
      </w:r>
      <w:r>
        <w:pict>
          <v:shape id="_x0000_s5926" style="position:absolute;left:107.66pt;top:384.42pt;width:64.04pt;height:24.60pt;z-index:592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lokalnim</w:t>
                  </w:r>
                </w:p>
              </w:txbxContent>
            </v:textbox>
          </v:shape>
        </w:pict>
      </w:r>
      <w:r>
        <w:pict>
          <v:shape id="_x0000_s5927" style="position:absolute;left:162.38pt;top:384.42pt;width:103.54pt;height:24.60pt;z-index:592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stanovništvom,</w:t>
                  </w:r>
                </w:p>
              </w:txbxContent>
            </v:textbox>
          </v:shape>
        </w:pict>
      </w:r>
      <w:r>
        <w:pict>
          <v:shape id="_x0000_s5928" style="position:absolute;left:31.22pt;top:398.82pt;width:260.01pt;height:24.60pt;z-index:592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običajimai kulturom te su se često vraćali</w:t>
                  </w:r>
                </w:p>
              </w:txbxContent>
            </v:textbox>
          </v:shape>
        </w:pict>
      </w:r>
      <w:r>
        <w:pict>
          <v:shape id="_x0000_s5929" style="position:absolute;left:31.22pt;top:413.22pt;width:89.05pt;height:24.60pt;z-index:592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 destinaciju.</w:t>
                  </w:r>
                </w:p>
              </w:txbxContent>
            </v:textbox>
          </v:shape>
        </w:pict>
      </w:r>
      <w:r>
        <w:pict>
          <v:shape id="_x0000_s5930" style="position:absolute;left:261.19pt;top:166.34pt;width:259.80pt;height:24.60pt;z-index:593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Do prvih promjena u turističkoj ponudi</w:t>
                  </w:r>
                </w:p>
              </w:txbxContent>
            </v:textbox>
          </v:shape>
        </w:pict>
      </w:r>
      <w:r>
        <w:pict>
          <v:shape id="_x0000_s5931" style="position:absolute;left:261.19pt;top:180.74pt;width:48.36pt;height:24.60pt;z-index:593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dolazi</w:t>
                  </w:r>
                </w:p>
              </w:txbxContent>
            </v:textbox>
          </v:shape>
        </w:pict>
      </w:r>
      <w:r>
        <w:pict>
          <v:shape id="_x0000_s5932" style="position:absolute;left:304.03pt;top:180.74pt;width:38.85pt;height:24.60pt;z-index:593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kroz</w:t>
                  </w:r>
                </w:p>
              </w:txbxContent>
            </v:textbox>
          </v:shape>
        </w:pict>
      </w:r>
      <w:r>
        <w:pict>
          <v:shape id="_x0000_s5933" style="position:absolute;left:340.06pt;top:180.74pt;width:49.15pt;height:24.60pt;z-index:593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razvoj</w:t>
                  </w:r>
                </w:p>
              </w:txbxContent>
            </v:textbox>
          </v:shape>
        </w:pict>
      </w:r>
      <w:r>
        <w:pict>
          <v:shape id="_x0000_s5934" style="position:absolute;left:383.86pt;top:180.74pt;width:58.34pt;height:24.60pt;z-index:593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klupske</w:t>
                  </w:r>
                </w:p>
              </w:txbxContent>
            </v:textbox>
          </v:shape>
        </w:pict>
      </w:r>
      <w:r>
        <w:pict>
          <v:shape id="_x0000_s5935" style="position:absolute;left:434.74pt;top:180.74pt;width:50.46pt;height:24.60pt;z-index:593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scene.</w:t>
                  </w:r>
                </w:p>
              </w:txbxContent>
            </v:textbox>
          </v:shape>
        </w:pict>
      </w:r>
      <w:r>
        <w:pict>
          <v:shape id="_x0000_s5936" style="position:absolute;left:261.19pt;top:195.14pt;width:259.79pt;height:24.60pt;z-index:593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Otvaranjem kluba Kalypso 1987. godine</w:t>
                  </w:r>
                </w:p>
              </w:txbxContent>
            </v:textbox>
          </v:shape>
        </w:pict>
      </w:r>
      <w:r>
        <w:pict>
          <v:shape id="_x0000_s5937" style="position:absolute;left:261.19pt;top:209.54pt;width:259.57pt;height:24.60pt;z-index:593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započinje orijentacija prema zabavnom</w:t>
                  </w:r>
                </w:p>
              </w:txbxContent>
            </v:textbox>
          </v:shape>
        </w:pict>
      </w:r>
      <w:r>
        <w:pict>
          <v:shape id="_x0000_s5938" style="position:absolute;left:261.19pt;top:223.92pt;width:258.58pt;height:24.65pt;z-index:593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turizmu, iako još uvijek u manjemopsegu.</w:t>
                  </w:r>
                </w:p>
              </w:txbxContent>
            </v:textbox>
          </v:shape>
        </w:pict>
      </w:r>
      <w:r>
        <w:pict>
          <v:shape id="_x0000_s5939" style="position:absolute;left:261.19pt;top:238.36pt;width:259.64pt;height:24.60pt;z-index:593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Širenje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 party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ponude kreće 2002. godine</w:t>
                  </w:r>
                </w:p>
              </w:txbxContent>
            </v:textbox>
          </v:shape>
        </w:pict>
      </w:r>
      <w:r>
        <w:pict>
          <v:shape id="_x0000_s5940" style="position:absolute;left:261.19pt;top:252.76pt;width:258.22pt;height:24.60pt;z-index:594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otvaranjemklubova Papayai Aquarius dok</w:t>
                  </w:r>
                </w:p>
              </w:txbxContent>
            </v:textbox>
          </v:shape>
        </w:pict>
      </w:r>
      <w:r>
        <w:pict>
          <v:shape id="_x0000_s5941" style="position:absolute;left:261.19pt;top:267.16pt;width:259.33pt;height:24.60pt;z-index:594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2005. godine započinje prvi festival na</w:t>
                  </w:r>
                </w:p>
              </w:txbxContent>
            </v:textbox>
          </v:shape>
        </w:pict>
      </w:r>
      <w:r>
        <w:pict>
          <v:shape id="_x0000_s5942" style="position:absolute;left:261.19pt;top:281.56pt;width:160.25pt;height:24.60pt;z-index:594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Zrću –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 Papayaday&amp;night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.</w:t>
                  </w:r>
                </w:p>
              </w:txbxContent>
            </v:textbox>
          </v:shape>
        </w:pict>
      </w:r>
      <w:r>
        <w:pict>
          <v:shape id="_x0000_s5943" style="position:absolute;left:261.19pt;top:304.00pt;width:99.42pt;height:24.60pt;z-index:594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Party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turizam</w:t>
                  </w:r>
                </w:p>
              </w:txbxContent>
            </v:textbox>
          </v:shape>
        </w:pict>
      </w:r>
      <w:r>
        <w:pict>
          <v:shape id="_x0000_s5944" style="position:absolute;left:342.94pt;top:304.00pt;width:57.11pt;height:24.60pt;z-index:594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postaje</w:t>
                  </w:r>
                </w:p>
              </w:txbxContent>
            </v:textbox>
          </v:shape>
        </w:pict>
      </w:r>
      <w:r>
        <w:pict>
          <v:shape id="_x0000_s5945" style="position:absolute;left:388.90pt;top:304.00pt;width:44.15pt;height:24.60pt;z-index:594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bitan</w:t>
                  </w:r>
                </w:p>
              </w:txbxContent>
            </v:textbox>
          </v:shape>
        </w:pict>
      </w:r>
      <w:r>
        <w:pict>
          <v:shape id="_x0000_s5946" style="position:absolute;left:423.82pt;top:304.00pt;width:64.44pt;height:24.60pt;z-index:594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turistički</w:t>
                  </w:r>
                </w:p>
              </w:txbxContent>
            </v:textbox>
          </v:shape>
        </w:pict>
      </w:r>
      <w:r>
        <w:pict>
          <v:shape id="_x0000_s5947" style="position:absolute;left:261.19pt;top:318.38pt;width:258.93pt;height:24.65pt;z-index:594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proizvod što dovodi do potrebe za većim</w:t>
                  </w:r>
                </w:p>
              </w:txbxContent>
            </v:textbox>
          </v:shape>
        </w:pict>
      </w:r>
      <w:r>
        <w:pict>
          <v:shape id="_x0000_s5948" style="position:absolute;left:261.19pt;top:332.82pt;width:84.92pt;height:24.60pt;z-index:594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smještajnim</w:t>
                  </w:r>
                </w:p>
              </w:txbxContent>
            </v:textbox>
          </v:shape>
        </w:pict>
      </w:r>
      <w:r>
        <w:pict>
          <v:shape id="_x0000_s5949" style="position:absolute;left:332.98pt;top:332.82pt;width:89.84pt;height:24.60pt;z-index:594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kapacitetima</w:t>
                  </w:r>
                </w:p>
              </w:txbxContent>
            </v:textbox>
          </v:shape>
        </w:pict>
      </w:r>
      <w:r>
        <w:pict>
          <v:shape id="_x0000_s5950" style="position:absolute;left:409.18pt;top:332.82pt;width:26.00pt;height:24.60pt;z-index:595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te</w:t>
                  </w:r>
                </w:p>
              </w:txbxContent>
            </v:textbox>
          </v:shape>
        </w:pict>
      </w:r>
      <w:r>
        <w:pict>
          <v:shape id="_x0000_s5951" style="position:absolute;left:434.02pt;top:332.82pt;width:52.92pt;height:24.60pt;z-index:595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naglog</w:t>
                  </w:r>
                </w:p>
              </w:txbxContent>
            </v:textbox>
          </v:shape>
        </w:pict>
      </w:r>
      <w:r>
        <w:pict>
          <v:shape id="_x0000_s5952" style="position:absolute;left:261.19pt;top:347.22pt;width:235.82pt;height:24.60pt;z-index:595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razvoja privatnogsmještajaI kampova.</w:t>
                  </w:r>
                </w:p>
              </w:txbxContent>
            </v:textbox>
          </v:shape>
        </w:pict>
      </w:r>
      <w:r>
        <w:pict>
          <v:shape id="_x0000_s5953" style="position:absolute;left:491.18pt;top:166.34pt;width:258.71pt;height:24.60pt;z-index:595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Godina 2011. označava novi zamah s</w:t>
                  </w:r>
                </w:p>
              </w:txbxContent>
            </v:textbox>
          </v:shape>
        </w:pict>
      </w:r>
      <w:r>
        <w:pict>
          <v:shape id="_x0000_s5954" style="position:absolute;left:491.18pt;top:180.74pt;width:154.00pt;height:24.60pt;z-index:595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otvaranjem kluba Noa</w:t>
                  </w:r>
                </w:p>
              </w:txbxContent>
            </v:textbox>
          </v:shape>
        </w:pict>
      </w:r>
      <w:r>
        <w:pict>
          <v:shape id="_x0000_s5955" style="position:absolute;left:617.54pt;top:180.74pt;width:108.80pt;height:24.60pt;z-index:595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 organizacijom</w:t>
                  </w:r>
                </w:p>
              </w:txbxContent>
            </v:textbox>
          </v:shape>
        </w:pict>
      </w:r>
      <w:r>
        <w:pict>
          <v:shape id="_x0000_s5956" style="position:absolute;left:491.18pt;top:195.14pt;width:258.84pt;height:24.60pt;z-index:595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prvog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 Hideout Festivala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, čime se Novalja i</w:t>
                  </w:r>
                </w:p>
              </w:txbxContent>
            </v:textbox>
          </v:shape>
        </w:pict>
      </w:r>
      <w:r>
        <w:pict>
          <v:shape id="_x0000_s5957" style="position:absolute;left:491.18pt;top:209.54pt;width:39.03pt;height:24.60pt;z-index:595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Zrće</w:t>
                  </w:r>
                </w:p>
              </w:txbxContent>
            </v:textbox>
          </v:shape>
        </w:pict>
      </w:r>
      <w:r>
        <w:pict>
          <v:shape id="_x0000_s5958" style="position:absolute;left:522.86pt;top:209.54pt;width:221.25pt;height:24.60pt;z-index:595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etabliraju kao jedno od vodećih</w:t>
                  </w:r>
                </w:p>
              </w:txbxContent>
            </v:textbox>
          </v:shape>
        </w:pict>
      </w:r>
      <w:r>
        <w:pict>
          <v:shape id="_x0000_s5959" style="position:absolute;left:491.18pt;top:223.92pt;width:72.08pt;height:24.65pt;z-index:595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europskih</w:t>
                  </w:r>
                </w:p>
              </w:txbxContent>
            </v:textbox>
          </v:shape>
        </w:pict>
      </w:r>
      <w:r>
        <w:pict>
          <v:shape id="_x0000_s5960" style="position:absolute;left:552.98pt;top:223.92pt;width:45.07pt;height:24.65pt;z-index:596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party</w:t>
                  </w:r>
                </w:p>
              </w:txbxContent>
            </v:textbox>
          </v:shape>
        </w:pict>
      </w:r>
      <w:r>
        <w:pict>
          <v:shape id="_x0000_s5961" style="position:absolute;left:591.02pt;top:223.92pt;width:71.64pt;height:24.65pt;z-index:596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odredišta.</w:t>
                  </w:r>
                </w:p>
              </w:txbxContent>
            </v:textbox>
          </v:shape>
        </w:pict>
      </w:r>
      <w:r>
        <w:pict>
          <v:shape id="_x0000_s5962" style="position:absolute;left:653.69pt;top:223.92pt;width:64.65pt;height:24.65pt;z-index:596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Posebno</w:t>
                  </w:r>
                </w:p>
              </w:txbxContent>
            </v:textbox>
          </v:shape>
        </w:pict>
      </w:r>
      <w:r>
        <w:pict>
          <v:shape id="_x0000_s5963" style="position:absolute;left:491.18pt;top:238.36pt;width:258.72pt;height:24.60pt;z-index:596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značajan za globalni imidž destinacije bio</w:t>
                  </w:r>
                </w:p>
              </w:txbxContent>
            </v:textbox>
          </v:shape>
        </w:pict>
      </w:r>
      <w:r>
        <w:pict>
          <v:shape id="_x0000_s5964" style="position:absolute;left:491.18pt;top:252.76pt;width:258.72pt;height:24.60pt;z-index:596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je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 Sonus Festival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, pokrenut 2013. godine.</w:t>
                  </w:r>
                </w:p>
              </w:txbxContent>
            </v:textbox>
          </v:shape>
        </w:pict>
      </w:r>
      <w:r>
        <w:pict>
          <v:shape id="_x0000_s5965" style="position:absolute;left:491.18pt;top:267.16pt;width:168.20pt;height:24.60pt;z-index:596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koji je pozicionirao Zrće</w:t>
                  </w:r>
                </w:p>
              </w:txbxContent>
            </v:textbox>
          </v:shape>
        </w:pict>
      </w:r>
      <w:r>
        <w:pict>
          <v:shape id="_x0000_s5966" style="position:absolute;left:629.66pt;top:267.16pt;width:94.56pt;height:24.60pt;z-index:596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kao globalnu</w:t>
                  </w:r>
                </w:p>
              </w:txbxContent>
            </v:textbox>
          </v:shape>
        </w:pict>
      </w:r>
      <w:r>
        <w:pict>
          <v:shape id="_x0000_s5967" style="position:absolute;left:491.18pt;top:281.56pt;width:244.03pt;height:24.60pt;z-index:596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destinacijuelektroničke glazbene scene.</w:t>
                  </w:r>
                </w:p>
              </w:txbxContent>
            </v:textbox>
          </v:shape>
        </w:pict>
      </w:r>
      <w:r>
        <w:pict>
          <v:shape id="_x0000_s5968" style="position:absolute;left:491.18pt;top:304.00pt;width:258.58pt;height:24.60pt;z-index:596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 razdoblju od 2014. do 2018. dolazi do</w:t>
                  </w:r>
                </w:p>
              </w:txbxContent>
            </v:textbox>
          </v:shape>
        </w:pict>
      </w:r>
      <w:r>
        <w:pict>
          <v:shape id="_x0000_s5969" style="position:absolute;left:491.18pt;top:318.38pt;width:259.27pt;height:24.65pt;z-index:596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vrhunca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 party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turizma. Festivali i klubovi</w:t>
                  </w:r>
                </w:p>
              </w:txbxContent>
            </v:textbox>
          </v:shape>
        </w:pict>
      </w:r>
      <w:r>
        <w:pict>
          <v:shape id="_x0000_s5970" style="position:absolute;left:491.18pt;top:332.82pt;width:259.97pt;height:24.60pt;z-index:597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privlače veliki broj gostiju, ali istovremeno</w:t>
                  </w:r>
                </w:p>
              </w:txbxContent>
            </v:textbox>
          </v:shape>
        </w:pict>
      </w:r>
      <w:r>
        <w:pict>
          <v:shape id="_x0000_s5971" style="position:absolute;left:491.18pt;top:347.22pt;width:258.43pt;height:24.60pt;z-index:597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dolazi do nekontroliranog rasta smještaja.</w:t>
                  </w:r>
                </w:p>
              </w:txbxContent>
            </v:textbox>
          </v:shape>
        </w:pict>
      </w:r>
      <w:r>
        <w:pict>
          <v:shape id="_x0000_s5972" style="position:absolute;left:491.18pt;top:361.62pt;width:258.76pt;height:24.60pt;z-index:597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Privatni smještaj postaje dominantan u</w:t>
                  </w:r>
                </w:p>
              </w:txbxContent>
            </v:textbox>
          </v:shape>
        </w:pict>
      </w:r>
      <w:r>
        <w:pict>
          <v:shape id="_x0000_s5973" style="position:absolute;left:491.18pt;top:376.02pt;width:81.13pt;height:24.60pt;z-index:597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smještajnoj</w:t>
                  </w:r>
                </w:p>
              </w:txbxContent>
            </v:textbox>
          </v:shape>
        </w:pict>
      </w:r>
      <w:r>
        <w:pict>
          <v:shape id="_x0000_s5974" style="position:absolute;left:561.50pt;top:376.02pt;width:64.31pt;height:24.60pt;z-index:597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strukturi</w:t>
                  </w:r>
                </w:p>
              </w:txbxContent>
            </v:textbox>
          </v:shape>
        </w:pict>
      </w:r>
      <w:r>
        <w:pict>
          <v:shape id="_x0000_s5975" style="position:absolute;left:619.46pt;top:376.02pt;width:80.57pt;height:24.60pt;z-index:597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destinacije,</w:t>
                  </w:r>
                </w:p>
              </w:txbxContent>
            </v:textbox>
          </v:shape>
        </w:pict>
      </w:r>
      <w:r>
        <w:pict>
          <v:shape id="_x0000_s5976" style="position:absolute;left:689.81pt;top:376.02pt;width:20.90pt;height:24.60pt;z-index:597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a</w:t>
                  </w:r>
                </w:p>
              </w:txbxContent>
            </v:textbox>
          </v:shape>
        </w:pict>
      </w:r>
      <w:r>
        <w:pict>
          <v:shape id="_x0000_s5977" style="position:absolute;left:491.18pt;top:390.42pt;width:259.13pt;height:24.60pt;z-index:597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turistički rast se temelji na kratkoročnim</w:t>
                  </w:r>
                </w:p>
              </w:txbxContent>
            </v:textbox>
          </v:shape>
        </w:pict>
      </w:r>
      <w:r>
        <w:pict>
          <v:shape id="_x0000_s5978" style="position:absolute;left:491.18pt;top:404.82pt;width:234.82pt;height:24.60pt;z-index:597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boravcima s naglaskomna noćni život.</w:t>
                  </w:r>
                </w:p>
              </w:txbxContent>
            </v:textbox>
          </v:shape>
        </w:pict>
      </w:r>
      <w:r>
        <w:pict>
          <v:shape id="_x0000_s5979" style="position:absolute;left:721.15pt;top:166.34pt;width:238.85pt;height:24.60pt;z-index:597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COVID pandemija 2020. godine dovela je</w:t>
                  </w:r>
                </w:p>
              </w:txbxContent>
            </v:textbox>
          </v:shape>
        </w:pict>
      </w:r>
      <w:r>
        <w:pict>
          <v:shape id="_x0000_s5980" style="position:absolute;left:721.15pt;top:180.74pt;width:238.85pt;height:24.60pt;z-index:598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do naglog pada turističkog prometa i</w:t>
                  </w:r>
                </w:p>
              </w:txbxContent>
            </v:textbox>
          </v:shape>
        </w:pict>
      </w:r>
      <w:r>
        <w:pict>
          <v:shape id="_x0000_s5981" style="position:absolute;left:721.15pt;top:195.14pt;width:238.85pt;height:24.60pt;z-index:598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privremenog prekida festivalske i klupske</w:t>
                  </w:r>
                </w:p>
              </w:txbxContent>
            </v:textbox>
          </v:shape>
        </w:pict>
      </w:r>
      <w:r>
        <w:pict>
          <v:shape id="_x0000_s5982" style="position:absolute;left:721.15pt;top:209.54pt;width:238.85pt;height:24.60pt;z-index:598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scene. Iako se turizam postupno oporavlja,</w:t>
                  </w:r>
                </w:p>
              </w:txbxContent>
            </v:textbox>
          </v:shape>
        </w:pict>
      </w:r>
      <w:r>
        <w:pict>
          <v:shape id="_x0000_s5983" style="position:absolute;left:721.15pt;top:223.92pt;width:238.85pt;height:24.65pt;z-index:598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party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ponuda još uvijek nije dosegnula</w:t>
                  </w:r>
                </w:p>
              </w:txbxContent>
            </v:textbox>
          </v:shape>
        </w:pict>
      </w:r>
      <w:r>
        <w:pict>
          <v:shape id="_x0000_s5984" style="position:absolute;left:721.15pt;top:238.36pt;width:238.85pt;height:24.60pt;z-index:598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prijašnju razinu, što otvara prostor za</w:t>
                  </w:r>
                </w:p>
              </w:txbxContent>
            </v:textbox>
          </v:shape>
        </w:pict>
      </w:r>
      <w:r>
        <w:pict>
          <v:shape id="_x0000_s5985" style="position:absolute;left:721.15pt;top:252.76pt;width:214.80pt;height:24.60pt;z-index:598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prilagodbui unaprjeđenjesadržaja.</w:t>
                  </w:r>
                </w:p>
              </w:txbxContent>
            </v:textbox>
          </v:shape>
        </w:pict>
      </w:r>
      <w:r>
        <w:pict>
          <v:shape id="_x0000_s5986" style="position:absolute;left:721.15pt;top:275.20pt;width:238.85pt;height:24.60pt;z-index:598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Novalja se trenutno nalazi u tranzicijskoj</w:t>
                  </w:r>
                </w:p>
              </w:txbxContent>
            </v:textbox>
          </v:shape>
        </w:pict>
      </w:r>
      <w:r>
        <w:pict>
          <v:shape id="_x0000_s5987" style="position:absolute;left:721.15pt;top:289.60pt;width:37.89pt;height:24.60pt;z-index:598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fazi,</w:t>
                  </w:r>
                </w:p>
              </w:txbxContent>
            </v:textbox>
          </v:shape>
        </w:pict>
      </w:r>
      <w:r>
        <w:pict>
          <v:shape id="_x0000_s5988" style="position:absolute;left:751.99pt;top:289.60pt;width:20.90pt;height:24.60pt;z-index:598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a</w:t>
                  </w:r>
                </w:p>
              </w:txbxContent>
            </v:textbox>
          </v:shape>
        </w:pict>
      </w:r>
      <w:r>
        <w:pict>
          <v:shape id="_x0000_s5989" style="position:absolute;left:769.03pt;top:289.60pt;width:27.25pt;height:24.60pt;z-index:598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uz</w:t>
                  </w:r>
                </w:p>
              </w:txbxContent>
            </v:textbox>
          </v:shape>
        </w:pict>
      </w:r>
      <w:r>
        <w:pict>
          <v:shape id="_x0000_s5990" style="position:absolute;left:792.22pt;top:289.60pt;width:71.02pt;height:24.60pt;z-index:599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promjene</w:t>
                  </w:r>
                </w:p>
              </w:txbxContent>
            </v:textbox>
          </v:shape>
        </w:pict>
      </w:r>
      <w:r>
        <w:pict>
          <v:shape id="_x0000_s5991" style="position:absolute;left:850.66pt;top:289.60pt;width:21.56pt;height:24.60pt;z-index:599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</w:t>
                  </w:r>
                </w:p>
              </w:txbxContent>
            </v:textbox>
          </v:shape>
        </w:pict>
      </w:r>
      <w:r>
        <w:pict>
          <v:shape id="_x0000_s5992" style="position:absolute;left:868.54pt;top:289.60pt;width:88.42pt;height:24.60pt;z-index:599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popularnosti</w:t>
                  </w:r>
                </w:p>
              </w:txbxContent>
            </v:textbox>
          </v:shape>
        </w:pict>
      </w:r>
      <w:r>
        <w:pict>
          <v:shape id="_x0000_s5993" style="position:absolute;left:721.15pt;top:304.00pt;width:238.85pt;height:24.60pt;z-index:599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destinacijei strukturi gostiju, postoji prilika</w:t>
                  </w:r>
                </w:p>
              </w:txbxContent>
            </v:textbox>
          </v:shape>
        </w:pict>
      </w:r>
      <w:r>
        <w:pict>
          <v:shape id="_x0000_s5994" style="position:absolute;left:721.15pt;top:318.38pt;width:238.85pt;height:24.65pt;z-index:599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za diversifikacijuponude kako bi se privukli</w:t>
                  </w:r>
                </w:p>
              </w:txbxContent>
            </v:textbox>
          </v:shape>
        </w:pict>
      </w:r>
      <w:r>
        <w:pict>
          <v:shape id="_x0000_s5995" style="position:absolute;left:721.15pt;top:332.82pt;width:238.85pt;height:24.60pt;z-index:599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turisti iz novih ciljnih skupina te kako bi se</w:t>
                  </w:r>
                </w:p>
              </w:txbxContent>
            </v:textbox>
          </v:shape>
        </w:pict>
      </w:r>
      <w:r>
        <w:pict>
          <v:shape id="_x0000_s5996" style="position:absolute;left:721.15pt;top:347.22pt;width:191.47pt;height:24.60pt;z-index:599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osnažilacjelokupnadestinacija.</w:t>
                  </w:r>
                </w:p>
              </w:txbxContent>
            </v:textbox>
          </v:shape>
        </w:pict>
      </w:r>
      <w:r>
        <w:pict>
          <v:shape id="_x0000_s5997" style="position:absolute;left:107.50pt;top:131.12pt;width:69.66pt;height:36.90pt;z-index:599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450" w:lineRule="exact"/>
                  </w:pPr>
                  <w:r>
                    <w:rPr>
                      <w:rFonts w:ascii="Calibri" w:hAnsi="Calibri" w:eastAsia="Calibri"/>
                      <w:sz w:val="36"/>
                      <w:szCs w:val="36"/>
                      <w:b/>
                      <w:color w:val="000000"/>
                    </w:rPr>
                    <w:t xml:space="preserve">Faza 1</w:t>
                  </w:r>
                </w:p>
              </w:txbxContent>
            </v:textbox>
          </v:shape>
        </w:pict>
      </w:r>
      <w:r>
        <w:pict>
          <v:shape id="_x0000_s5998" style="position:absolute;left:338.76pt;top:131.12pt;width:69.66pt;height:36.90pt;z-index:599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450" w:lineRule="exact"/>
                  </w:pPr>
                  <w:r>
                    <w:rPr>
                      <w:rFonts w:ascii="Calibri" w:hAnsi="Calibri" w:eastAsia="Calibri"/>
                      <w:sz w:val="36"/>
                      <w:szCs w:val="36"/>
                      <w:b/>
                      <w:color w:val="000000"/>
                    </w:rPr>
                    <w:t xml:space="preserve">Faza 2</w:t>
                  </w:r>
                </w:p>
              </w:txbxContent>
            </v:textbox>
          </v:shape>
        </w:pict>
      </w:r>
      <w:r>
        <w:pict>
          <v:shape id="_x0000_s5999" style="position:absolute;left:570.02pt;top:131.12pt;width:69.66pt;height:36.90pt;z-index:599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450" w:lineRule="exact"/>
                  </w:pPr>
                  <w:r>
                    <w:rPr>
                      <w:rFonts w:ascii="Calibri" w:hAnsi="Calibri" w:eastAsia="Calibri"/>
                      <w:sz w:val="36"/>
                      <w:szCs w:val="36"/>
                      <w:b/>
                      <w:color w:val="000000"/>
                    </w:rPr>
                    <w:t xml:space="preserve">Faza 3</w:t>
                  </w:r>
                </w:p>
              </w:txbxContent>
            </v:textbox>
          </v:shape>
        </w:pict>
      </w:r>
      <w:r>
        <w:pict>
          <v:shape id="_x0000_s6000" style="position:absolute;left:801.29pt;top:131.12pt;width:69.66pt;height:36.90pt;z-index:600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450" w:lineRule="exact"/>
                  </w:pPr>
                  <w:r>
                    <w:rPr>
                      <w:rFonts w:ascii="Calibri" w:hAnsi="Calibri" w:eastAsia="Calibri"/>
                      <w:sz w:val="36"/>
                      <w:szCs w:val="36"/>
                      <w:b/>
                      <w:color w:val="000000"/>
                    </w:rPr>
                    <w:t xml:space="preserve">Faza 4</w:t>
                  </w:r>
                </w:p>
              </w:txbxContent>
            </v:textbox>
          </v:shape>
        </w:pict>
      </w:r>
      <w:r>
        <w:pict>
          <v:shape id="_x0000_s6001" style="position:absolute;left:31.20pt;top:433.86pt;width:18.64pt;height:22.63pt;z-index:600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Arial" w:hAnsi="Arial" w:eastAsia="Arial"/>
                      <w:sz w:val="22"/>
                      <w:szCs w:val="22"/>
                      <w:color w:val="002D62"/>
                    </w:rPr>
                    <w:t xml:space="preserve">•</w:t>
                  </w:r>
                </w:p>
              </w:txbxContent>
            </v:textbox>
          </v:shape>
        </w:pict>
      </w:r>
      <w:r>
        <w:pict>
          <v:shape id="_x0000_s6002" style="position:absolute;left:44.76pt;top:435.57pt;width:220.70pt;height:22.63pt;z-index:600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1953. – početak organiziranog turizma</w:t>
                  </w:r>
                </w:p>
              </w:txbxContent>
            </v:textbox>
          </v:shape>
        </w:pict>
      </w:r>
      <w:r>
        <w:pict>
          <v:shape id="_x0000_s6003" style="position:absolute;left:31.20pt;top:448.98pt;width:18.64pt;height:22.63pt;z-index:600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Arial" w:hAnsi="Arial" w:eastAsia="Arial"/>
                      <w:sz w:val="22"/>
                      <w:szCs w:val="22"/>
                      <w:color w:val="002D62"/>
                    </w:rPr>
                    <w:t xml:space="preserve">•</w:t>
                  </w:r>
                </w:p>
              </w:txbxContent>
            </v:textbox>
          </v:shape>
        </w:pict>
      </w:r>
      <w:r>
        <w:pict>
          <v:shape id="_x0000_s6004" style="position:absolute;left:44.76pt;top:450.69pt;width:195.37pt;height:22.63pt;z-index:600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1967. – otvaranje hotela Liburnija</w:t>
                  </w:r>
                </w:p>
              </w:txbxContent>
            </v:textbox>
          </v:shape>
        </w:pict>
      </w:r>
      <w:r>
        <w:pict>
          <v:shape id="_x0000_s6005" style="position:absolute;left:31.20pt;top:464.24pt;width:18.64pt;height:22.63pt;z-index:600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Arial" w:hAnsi="Arial" w:eastAsia="Arial"/>
                      <w:sz w:val="22"/>
                      <w:szCs w:val="22"/>
                      <w:color w:val="002D62"/>
                    </w:rPr>
                    <w:t xml:space="preserve">•</w:t>
                  </w:r>
                </w:p>
              </w:txbxContent>
            </v:textbox>
          </v:shape>
        </w:pict>
      </w:r>
      <w:r>
        <w:pict>
          <v:shape id="_x0000_s6006" style="position:absolute;left:44.76pt;top:465.95pt;width:185.50pt;height:22.63pt;z-index:600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1968. – otvaranje Paškog mosta</w:t>
                  </w:r>
                </w:p>
              </w:txbxContent>
            </v:textbox>
          </v:shape>
        </w:pict>
      </w:r>
      <w:r>
        <w:pict>
          <v:shape id="_x0000_s6007" style="position:absolute;left:31.20pt;top:479.48pt;width:18.64pt;height:22.63pt;z-index:600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Arial" w:hAnsi="Arial" w:eastAsia="Arial"/>
                      <w:sz w:val="22"/>
                      <w:szCs w:val="22"/>
                      <w:color w:val="002D62"/>
                    </w:rPr>
                    <w:t xml:space="preserve">•</w:t>
                  </w:r>
                </w:p>
              </w:txbxContent>
            </v:textbox>
          </v:shape>
        </w:pict>
      </w:r>
      <w:r>
        <w:pict>
          <v:shape id="_x0000_s6008" style="position:absolute;left:44.76pt;top:481.19pt;width:172.83pt;height:22.63pt;z-index:600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1971. – otvaranje hotela Loža</w:t>
                  </w:r>
                </w:p>
              </w:txbxContent>
            </v:textbox>
          </v:shape>
        </w:pict>
      </w:r>
      <w:r>
        <w:pict>
          <v:shape id="_x0000_s6009" style="position:absolute;left:261.72pt;top:433.86pt;width:18.64pt;height:22.63pt;z-index:600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Arial" w:hAnsi="Arial" w:eastAsia="Arial"/>
                      <w:sz w:val="22"/>
                      <w:szCs w:val="22"/>
                      <w:color w:val="002D62"/>
                    </w:rPr>
                    <w:t xml:space="preserve">•</w:t>
                  </w:r>
                </w:p>
              </w:txbxContent>
            </v:textbox>
          </v:shape>
        </w:pict>
      </w:r>
      <w:r>
        <w:pict>
          <v:shape id="_x0000_s6010" style="position:absolute;left:275.30pt;top:435.57pt;width:182.41pt;height:22.63pt;z-index:601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1987. – otvaranje kluba Kalypso</w:t>
                  </w:r>
                </w:p>
              </w:txbxContent>
            </v:textbox>
          </v:shape>
        </w:pict>
      </w:r>
      <w:r>
        <w:pict>
          <v:shape id="_x0000_s6011" style="position:absolute;left:261.72pt;top:448.98pt;width:18.64pt;height:22.63pt;z-index:601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Arial" w:hAnsi="Arial" w:eastAsia="Arial"/>
                      <w:sz w:val="22"/>
                      <w:szCs w:val="22"/>
                      <w:color w:val="002D62"/>
                    </w:rPr>
                    <w:t xml:space="preserve">•</w:t>
                  </w:r>
                </w:p>
              </w:txbxContent>
            </v:textbox>
          </v:shape>
        </w:pict>
      </w:r>
      <w:r>
        <w:pict>
          <v:shape id="_x0000_s6012" style="position:absolute;left:275.30pt;top:450.69pt;width:247.85pt;height:22.63pt;z-index:601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2002. – otvaranje klubova Papayai </w:t>
                  </w:r>
                  <w:r>
                    <w:rPr>
                      <w:rFonts w:ascii="Calibri" w:hAnsi="Calibri" w:eastAsia="Calibri"/>
                      <w:sz w:val="22"/>
                      <w:szCs w:val="22"/>
                      <w:i/>
                      <w:color w:val="000000"/>
                    </w:rPr>
                    <w:t xml:space="preserve">Aquarius</w:t>
                  </w:r>
                </w:p>
              </w:txbxContent>
            </v:textbox>
          </v:shape>
        </w:pict>
      </w:r>
      <w:r>
        <w:pict>
          <v:shape id="_x0000_s6013" style="position:absolute;left:261.72pt;top:464.24pt;width:18.64pt;height:22.63pt;z-index:601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Arial" w:hAnsi="Arial" w:eastAsia="Arial"/>
                      <w:sz w:val="22"/>
                      <w:szCs w:val="22"/>
                      <w:color w:val="002D62"/>
                    </w:rPr>
                    <w:t xml:space="preserve">•</w:t>
                  </w:r>
                </w:p>
              </w:txbxContent>
            </v:textbox>
          </v:shape>
        </w:pict>
      </w:r>
      <w:r>
        <w:pict>
          <v:shape id="_x0000_s6014" style="position:absolute;left:275.30pt;top:465.95pt;width:227.70pt;height:22.63pt;z-index:601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2005. – Papayaday&amp;night, prvi glazbeni </w:t>
                  </w:r>
                </w:p>
              </w:txbxContent>
            </v:textbox>
          </v:shape>
        </w:pict>
      </w:r>
      <w:r>
        <w:pict>
          <v:shape id="_x0000_s6015" style="position:absolute;left:275.30pt;top:479.27pt;width:92.39pt;height:22.63pt;z-index:601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festival na Zrću</w:t>
                  </w:r>
                </w:p>
              </w:txbxContent>
            </v:textbox>
          </v:shape>
        </w:pict>
      </w:r>
      <w:r>
        <w:pict>
          <v:shape id="_x0000_s6016" style="position:absolute;left:492.12pt;top:433.86pt;width:18.64pt;height:22.63pt;z-index:601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Arial" w:hAnsi="Arial" w:eastAsia="Arial"/>
                      <w:sz w:val="22"/>
                      <w:szCs w:val="22"/>
                      <w:color w:val="002D62"/>
                    </w:rPr>
                    <w:t xml:space="preserve">•</w:t>
                  </w:r>
                </w:p>
              </w:txbxContent>
            </v:textbox>
          </v:shape>
        </w:pict>
      </w:r>
      <w:r>
        <w:pict>
          <v:shape id="_x0000_s6017" style="position:absolute;left:505.68pt;top:435.57pt;width:165.56pt;height:22.63pt;z-index:601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2011. – otvaranje kluba Noa</w:t>
                  </w:r>
                </w:p>
              </w:txbxContent>
            </v:textbox>
          </v:shape>
        </w:pict>
      </w:r>
      <w:r>
        <w:pict>
          <v:shape id="_x0000_s6018" style="position:absolute;left:492.12pt;top:448.98pt;width:18.64pt;height:22.63pt;z-index:601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Arial" w:hAnsi="Arial" w:eastAsia="Arial"/>
                      <w:sz w:val="22"/>
                      <w:szCs w:val="22"/>
                      <w:color w:val="002D62"/>
                    </w:rPr>
                    <w:t xml:space="preserve">•</w:t>
                  </w:r>
                </w:p>
              </w:txbxContent>
            </v:textbox>
          </v:shape>
        </w:pict>
      </w:r>
      <w:r>
        <w:pict>
          <v:shape id="_x0000_s6019" style="position:absolute;left:505.68pt;top:450.69pt;width:216.24pt;height:22.63pt;z-index:601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2011. – održan je prvi </w:t>
                  </w:r>
                  <w:r>
                    <w:rPr>
                      <w:rFonts w:ascii="Calibri" w:hAnsi="Calibri" w:eastAsia="Calibri"/>
                      <w:sz w:val="22"/>
                      <w:szCs w:val="22"/>
                      <w:i/>
                      <w:color w:val="000000"/>
                    </w:rPr>
                    <w:t xml:space="preserve">Hideoutfestival</w:t>
                  </w:r>
                </w:p>
              </w:txbxContent>
            </v:textbox>
          </v:shape>
        </w:pict>
      </w:r>
      <w:r>
        <w:pict>
          <v:shape id="_x0000_s6020" style="position:absolute;left:492.12pt;top:464.24pt;width:18.64pt;height:22.63pt;z-index:602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Arial" w:hAnsi="Arial" w:eastAsia="Arial"/>
                      <w:sz w:val="22"/>
                      <w:szCs w:val="22"/>
                      <w:color w:val="002D62"/>
                    </w:rPr>
                    <w:t xml:space="preserve">•</w:t>
                  </w:r>
                </w:p>
              </w:txbxContent>
            </v:textbox>
          </v:shape>
        </w:pict>
      </w:r>
      <w:r>
        <w:pict>
          <v:shape id="_x0000_s6021" style="position:absolute;left:505.68pt;top:465.95pt;width:243.04pt;height:22.63pt;z-index:602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2013. – prvi </w:t>
                  </w:r>
                  <w:r>
                    <w:rPr>
                      <w:rFonts w:ascii="Calibri" w:hAnsi="Calibri" w:eastAsia="Calibri"/>
                      <w:sz w:val="22"/>
                      <w:szCs w:val="22"/>
                      <w:i/>
                      <w:color w:val="000000"/>
                    </w:rPr>
                    <w:t xml:space="preserve">Sonus festival </w:t>
                  </w: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je održan na Zrću</w:t>
                  </w:r>
                </w:p>
              </w:txbxContent>
            </v:textbox>
          </v:shape>
        </w:pict>
      </w:r>
      <w:r>
        <w:pict>
          <v:shape id="_x0000_s6022" style="position:absolute;left:492.12pt;top:479.48pt;width:18.64pt;height:22.63pt;z-index:602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Arial" w:hAnsi="Arial" w:eastAsia="Arial"/>
                      <w:sz w:val="22"/>
                      <w:szCs w:val="22"/>
                      <w:color w:val="002D62"/>
                    </w:rPr>
                    <w:t xml:space="preserve">•</w:t>
                  </w:r>
                </w:p>
              </w:txbxContent>
            </v:textbox>
          </v:shape>
        </w:pict>
      </w:r>
      <w:r>
        <w:pict>
          <v:shape id="_x0000_s6023" style="position:absolute;left:505.68pt;top:481.19pt;width:227.48pt;height:22.63pt;z-index:602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2014. – 2018. – ekspanzija </w:t>
                  </w:r>
                  <w:r>
                    <w:rPr>
                      <w:rFonts w:ascii="Calibri" w:hAnsi="Calibri" w:eastAsia="Calibri"/>
                      <w:sz w:val="22"/>
                      <w:szCs w:val="22"/>
                      <w:i/>
                      <w:color w:val="000000"/>
                    </w:rPr>
                    <w:t xml:space="preserve">party</w:t>
                  </w: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turizma</w:t>
                  </w:r>
                </w:p>
              </w:txbxContent>
            </v:textbox>
          </v:shape>
        </w:pict>
      </w:r>
      <w:r>
        <w:pict>
          <v:shape id="_x0000_s6024" style="position:absolute;left:721.15pt;top:433.86pt;width:18.64pt;height:22.63pt;z-index:602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Arial" w:hAnsi="Arial" w:eastAsia="Arial"/>
                      <w:sz w:val="22"/>
                      <w:szCs w:val="22"/>
                      <w:color w:val="002D62"/>
                    </w:rPr>
                    <w:t xml:space="preserve">•</w:t>
                  </w:r>
                </w:p>
              </w:txbxContent>
            </v:textbox>
          </v:shape>
        </w:pict>
      </w:r>
      <w:r>
        <w:pict>
          <v:shape id="_x0000_s6025" style="position:absolute;left:734.71pt;top:435.57pt;width:151.69pt;height:22.63pt;z-index:602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2020. – COVID pandemija</w:t>
                  </w:r>
                </w:p>
              </w:txbxContent>
            </v:textbox>
          </v:shape>
        </w:pict>
      </w:r>
      <w:r>
        <w:pict>
          <v:shape id="_x0000_s6026" style="position:absolute;left:721.15pt;top:448.98pt;width:18.64pt;height:22.63pt;z-index:602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Arial" w:hAnsi="Arial" w:eastAsia="Arial"/>
                      <w:sz w:val="22"/>
                      <w:szCs w:val="22"/>
                      <w:color w:val="002D62"/>
                    </w:rPr>
                    <w:t xml:space="preserve">•</w:t>
                  </w:r>
                </w:p>
              </w:txbxContent>
            </v:textbox>
          </v:shape>
        </w:pict>
      </w:r>
      <w:r>
        <w:pict>
          <v:shape id="_x0000_s6027" style="position:absolute;left:734.71pt;top:450.69pt;width:223.77pt;height:22.63pt;z-index:602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2021. – danas – stagnacija </w:t>
                  </w:r>
                  <w:r>
                    <w:rPr>
                      <w:rFonts w:ascii="Calibri" w:hAnsi="Calibri" w:eastAsia="Calibri"/>
                      <w:sz w:val="22"/>
                      <w:szCs w:val="22"/>
                      <w:i/>
                      <w:color w:val="000000"/>
                    </w:rPr>
                    <w:t xml:space="preserve">party</w:t>
                  </w: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ponude</w:t>
                  </w:r>
                </w:p>
              </w:txbxContent>
            </v:textbox>
          </v:shape>
        </w:pict>
      </w:r>
      <w:r>
        <w:pict>
          <v:shape id="_x0000_s6028" style="position:absolute;left:31.20pt;top:70.95pt;width:928.80pt;height:45.02pt;z-index:602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Destinacijski razvoj Novalje započeo je obiteljskim turizmom, a danas prednjači kao jedna </w:t>
                  </w:r>
                </w:p>
              </w:txbxContent>
            </v:textbox>
          </v:shape>
        </w:pict>
      </w:r>
      <w:r>
        <w:pict>
          <v:shape id="_x0000_s6029" style="position:absolute;left:31.20pt;top:97.35pt;width:459.04pt;height:45.02pt;z-index:602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od vodećih europskih </w:t>
                  </w: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i/>
                      <w:color w:val="000000"/>
                    </w:rPr>
                    <w:t xml:space="preserve">party</w:t>
                  </w: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 destinacija</w:t>
                  </w:r>
                </w:p>
              </w:txbxContent>
            </v:textbox>
          </v:shape>
        </w:pict>
      </w:r>
      <w:r>
        <w:pict>
          <v:shape id="_x0000_s6030" style="position:absolute;left:44.18pt;top:34.41pt;width:105.91pt;height:22.63pt;z-index:603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Opće informacije</w:t>
                  </w:r>
                </w:p>
              </w:txbxContent>
            </v:textbox>
          </v:shape>
        </w:pict>
      </w:r>
      <w:r>
        <w:pict>
          <v:shape id="_x0000_s6031" style="position:absolute;left:186.07pt;top:34.41pt;width:43.91pt;height:22.63pt;z-index:603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Klima</w:t>
                  </w:r>
                </w:p>
              </w:txbxContent>
            </v:textbox>
          </v:shape>
        </w:pict>
      </w:r>
      <w:r>
        <w:pict>
          <v:shape id="_x0000_s6032" style="position:absolute;left:270.48pt;top:34.41pt;width:122.28pt;height:22.63pt;z-index:603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Geografska obilježja</w:t>
                  </w:r>
                </w:p>
              </w:txbxContent>
            </v:textbox>
          </v:shape>
        </w:pict>
      </w:r>
      <w:r>
        <w:pict>
          <v:shape id="_x0000_s6033" style="position:absolute;left:399.67pt;top:34.41pt;width:88.97pt;height:22.63pt;z-index:603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Gospodarstvo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6034" style="position:absolute;left:915.43pt;top:507.61pt;width:32.16pt;height:20.42pt;z-index:603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110</w:t>
                  </w:r>
                </w:p>
              </w:txbxContent>
            </v:textbox>
          </v:shape>
        </w:pict>
      </w:r>
      <w:r>
        <w:pict>
          <v:shape id="_x0000_s6035" style="position:absolute;left:383.81pt;top:526.88pt;width:248.72pt;height:17.04pt;z-index:603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6036" style="position:absolute;left:16.61pt;top:82.73pt;width:474.33pt;height:53.38pt;z-index:603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651" w:lineRule="exact"/>
                  </w:pPr>
                  <w:r>
                    <w:rPr>
                      <w:rFonts w:ascii="Calibri" w:hAnsi="Calibri" w:eastAsia="Calibri"/>
                      <w:sz w:val="52"/>
                      <w:szCs w:val="52"/>
                      <w:b/>
                      <w:color w:val="000000"/>
                    </w:rPr>
                    <w:t xml:space="preserve">3. Opća analiza stanja destinacije  </w:t>
                  </w:r>
                </w:p>
              </w:txbxContent>
            </v:textbox>
          </v:shape>
        </w:pict>
      </w:r>
      <w:r>
        <w:pict>
          <v:shape id="_x0000_s6037" style="position:absolute;left:88.61pt;top:119.03pt;width:517.08pt;height:41.08pt;z-index:603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01" w:lineRule="exact"/>
                  </w:pPr>
                  <w:r>
                    <w:rPr>
                      <w:rFonts w:ascii="Calibri" w:hAnsi="Calibri" w:eastAsia="Calibri"/>
                      <w:sz w:val="40"/>
                      <w:szCs w:val="40"/>
                      <w:color w:val="000000"/>
                    </w:rPr>
                    <w:t xml:space="preserve">3.1. Analiza općeg i gospodarskog stanja destinacije</w:t>
                  </w:r>
                </w:p>
              </w:txbxContent>
            </v:textbox>
          </v:shape>
        </w:pict>
      </w:r>
      <w:r>
        <w:pict>
          <v:shape id="_x0000_s6038" style="position:absolute;left:88.61pt;top:149.03pt;width:379.22pt;height:41.08pt;z-index:603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01" w:lineRule="exact"/>
                  </w:pPr>
                  <w:r>
                    <w:rPr>
                      <w:rFonts w:ascii="Calibri" w:hAnsi="Calibri" w:eastAsia="Calibri"/>
                      <w:sz w:val="40"/>
                      <w:szCs w:val="40"/>
                      <w:b/>
                      <w:color w:val="000000"/>
                    </w:rPr>
                    <w:t xml:space="preserve">3.2. Analiza prometne infrastrukture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6039" style="position:absolute;left:915.43pt;top:507.61pt;width:32.16pt;height:20.42pt;z-index:603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111</w:t>
                  </w:r>
                </w:p>
              </w:txbxContent>
            </v:textbox>
          </v:shape>
        </w:pict>
      </w:r>
      <w:r>
        <w:pict>
          <v:shape id="_x0000_s6040" style="position:absolute;left:383.81pt;top:526.88pt;width:248.72pt;height:17.04pt;z-index:604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6041" style="position:absolute;left:735.02pt;top:244.51pt;width:112.68pt;height:28.83pt;z-index:604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2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Zračni promet</w:t>
                  </w:r>
                </w:p>
              </w:txbxContent>
            </v:textbox>
          </v:shape>
        </w:pict>
      </w:r>
      <w:r>
        <w:pict>
          <v:shape id="_x0000_s6042" style="position:absolute;left:425.42pt;top:244.51pt;width:138.05pt;height:28.83pt;z-index:604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2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Pomorski promet</w:t>
                  </w:r>
                </w:p>
              </w:txbxContent>
            </v:textbox>
          </v:shape>
        </w:pict>
      </w:r>
      <w:r>
        <w:pict>
          <v:shape id="_x0000_s6043" style="position:absolute;left:126.65pt;top:244.51pt;width:130.30pt;height:28.83pt;z-index:604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2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Cestovni promet</w:t>
                  </w:r>
                </w:p>
              </w:txbxContent>
            </v:textbox>
          </v:shape>
        </w:pict>
      </w:r>
      <w:r>
        <w:pict>
          <v:shape id="_x0000_s6044" style="position:absolute;left:31.39pt;top:134.30pt;width:700.57pt;height:28.78pt;z-index:604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Analiza prometne infrastrukture uključuje analizu prometne infrastrukture u tri kategorije :</w:t>
                  </w:r>
                </w:p>
              </w:txbxContent>
            </v:textbox>
          </v:shape>
        </w:pict>
      </w:r>
      <w:r>
        <w:pict>
          <v:shape id="_x0000_s6045" style="position:absolute;left:31.20pt;top:70.95pt;width:518.01pt;height:45.02pt;z-index:604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Metodologija analize prometne infrastrukture</w:t>
                  </w:r>
                </w:p>
              </w:txbxContent>
            </v:textbox>
          </v:shape>
        </w:pict>
      </w:r>
      <w:r>
        <w:pict>
          <v:shape id="_x0000_s6046" style="position:absolute;left:43.56pt;top:366.90pt;width:341.05pt;height:24.60pt;z-index:604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Analiza obuhvaća dostupnost destinacije cestovnim</w:t>
                  </w:r>
                </w:p>
              </w:txbxContent>
            </v:textbox>
          </v:shape>
        </w:pict>
      </w:r>
      <w:r>
        <w:pict>
          <v:shape id="_x0000_s6047" style="position:absolute;left:43.56pt;top:381.30pt;width:341.94pt;height:24.60pt;z-index:604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pravcima, povezanost s nacionalnommrežom autocesta</w:t>
                  </w:r>
                </w:p>
              </w:txbxContent>
            </v:textbox>
          </v:shape>
        </w:pict>
      </w:r>
      <w:r>
        <w:pict>
          <v:shape id="_x0000_s6048" style="position:absolute;left:43.56pt;top:395.70pt;width:341.75pt;height:24.60pt;z-index:604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te unutarnju protočnost prometa. Poseban naglasak</w:t>
                  </w:r>
                </w:p>
              </w:txbxContent>
            </v:textbox>
          </v:shape>
        </w:pict>
      </w:r>
      <w:r>
        <w:pict>
          <v:shape id="_x0000_s6049" style="position:absolute;left:43.56pt;top:410.08pt;width:340.35pt;height:24.65pt;z-index:604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stavlja se na dostupnost i kvalitetu javnog prijevoza</w:t>
                  </w:r>
                </w:p>
              </w:txbxContent>
            </v:textbox>
          </v:shape>
        </w:pict>
      </w:r>
      <w:r>
        <w:pict>
          <v:shape id="_x0000_s6050" style="position:absolute;left:43.56pt;top:424.53pt;width:340.41pt;height:24.60pt;z-index:605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(autobusne linije), kao i postojeće i planirane projekte</w:t>
                  </w:r>
                </w:p>
              </w:txbxContent>
            </v:textbox>
          </v:shape>
        </w:pict>
      </w:r>
      <w:r>
        <w:pict>
          <v:shape id="_x0000_s6051" style="position:absolute;left:43.56pt;top:438.93pt;width:339.77pt;height:24.60pt;z-index:605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cestovne infrastrukture (obilaznice, parkirališta, kružni</w:t>
                  </w:r>
                </w:p>
              </w:txbxContent>
            </v:textbox>
          </v:shape>
        </w:pict>
      </w:r>
      <w:r>
        <w:pict>
          <v:shape id="_x0000_s6052" style="position:absolute;left:43.56pt;top:453.33pt;width:58.24pt;height:24.60pt;z-index:605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tokovi).</w:t>
                  </w:r>
                </w:p>
              </w:txbxContent>
            </v:textbox>
          </v:shape>
        </w:pict>
      </w:r>
      <w:r>
        <w:pict>
          <v:shape id="_x0000_s6053" style="position:absolute;left:344.40pt;top:381.30pt;width:339.82pt;height:24.60pt;z-index:605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Procjenjuje se uloga trajektnih i katamaranskih linija u</w:t>
                  </w:r>
                </w:p>
              </w:txbxContent>
            </v:textbox>
          </v:shape>
        </w:pict>
      </w:r>
      <w:r>
        <w:pict>
          <v:shape id="_x0000_s6054" style="position:absolute;left:344.40pt;top:395.70pt;width:340.47pt;height:24.60pt;z-index:605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povezivanju destinacije s kopnom i drugim otocima,</w:t>
                  </w:r>
                </w:p>
              </w:txbxContent>
            </v:textbox>
          </v:shape>
        </w:pict>
      </w:r>
      <w:r>
        <w:pict>
          <v:shape id="_x0000_s6055" style="position:absolute;left:344.40pt;top:410.08pt;width:87.82pt;height:24.65pt;z-index:605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uzimajući u</w:t>
                  </w:r>
                </w:p>
              </w:txbxContent>
            </v:textbox>
          </v:shape>
        </w:pict>
      </w:r>
      <w:r>
        <w:pict>
          <v:shape id="_x0000_s6056" style="position:absolute;left:416.04pt;top:410.08pt;width:43.23pt;height:24.65pt;z-index:605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obzir</w:t>
                  </w:r>
                </w:p>
              </w:txbxContent>
            </v:textbox>
          </v:shape>
        </w:pict>
      </w:r>
      <w:r>
        <w:pict>
          <v:shape id="_x0000_s6057" style="position:absolute;left:451.44pt;top:410.08pt;width:211.45pt;height:24.65pt;z-index:605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njihovu količinu, sezonalnost i</w:t>
                  </w:r>
                </w:p>
              </w:txbxContent>
            </v:textbox>
          </v:shape>
        </w:pict>
      </w:r>
      <w:r>
        <w:pict>
          <v:shape id="_x0000_s6058" style="position:absolute;left:344.40pt;top:424.53pt;width:339.80pt;height:24.60pt;z-index:605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frekvenciju. Dodatno se razmatra koliko je pomorski</w:t>
                  </w:r>
                </w:p>
              </w:txbxContent>
            </v:textbox>
          </v:shape>
        </w:pict>
      </w:r>
      <w:r>
        <w:pict>
          <v:shape id="_x0000_s6059" style="position:absolute;left:344.40pt;top:438.93pt;width:281.17pt;height:24.60pt;z-index:605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promet integrirans drugim oblicima prijevoza.</w:t>
                  </w:r>
                </w:p>
              </w:txbxContent>
            </v:textbox>
          </v:shape>
        </w:pict>
      </w:r>
      <w:r>
        <w:pict>
          <v:shape id="_x0000_s6060" style="position:absolute;left:645.22pt;top:359.70pt;width:314.78pt;height:24.60pt;z-index:606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Analiza se fokusira na Zračnu luku Zadar kao glavnu</w:t>
                  </w:r>
                </w:p>
              </w:txbxContent>
            </v:textbox>
          </v:shape>
        </w:pict>
      </w:r>
      <w:r>
        <w:pict>
          <v:shape id="_x0000_s6061" style="position:absolute;left:645.22pt;top:374.10pt;width:314.78pt;height:24.60pt;z-index:606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ulaznu točku destinacije. Promatra se broj letova i</w:t>
                  </w:r>
                </w:p>
              </w:txbxContent>
            </v:textbox>
          </v:shape>
        </w:pict>
      </w:r>
      <w:r>
        <w:pict>
          <v:shape id="_x0000_s6062" style="position:absolute;left:645.22pt;top:388.50pt;width:314.78pt;height:24.60pt;z-index:606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putnikate njihovasezonalnost, uz identifikacijuobrazaca</w:t>
                  </w:r>
                </w:p>
              </w:txbxContent>
            </v:textbox>
          </v:shape>
        </w:pict>
      </w:r>
      <w:r>
        <w:pict>
          <v:shape id="_x0000_s6063" style="position:absolute;left:645.22pt;top:402.90pt;width:314.78pt;height:24.60pt;z-index:606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potražnje u ljetnom vrhuncu i ostatku godine. Analiza</w:t>
                  </w:r>
                </w:p>
              </w:txbxContent>
            </v:textbox>
          </v:shape>
        </w:pict>
      </w:r>
      <w:r>
        <w:pict>
          <v:shape id="_x0000_s6064" style="position:absolute;left:645.22pt;top:417.28pt;width:314.78pt;height:24.65pt;z-index:606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uključuje i strukturu aviokompanija te linija prema</w:t>
                  </w:r>
                </w:p>
              </w:txbxContent>
            </v:textbox>
          </v:shape>
        </w:pict>
      </w:r>
      <w:r>
        <w:pict>
          <v:shape id="_x0000_s6065" style="position:absolute;left:645.22pt;top:431.73pt;width:198.23pt;height:24.60pt;z-index:606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ključnim emitivnim tržištima.</w:t>
                  </w:r>
                </w:p>
              </w:txbxContent>
            </v:textbox>
          </v:shape>
        </w:pict>
      </w:r>
      <w:r>
        <w:pict>
          <v:shape id="_x0000_s6066" style="position:absolute;left:809.28pt;top:431.73pt;width:68.48pt;height:24.60pt;z-index:606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Dodatno,</w:t>
                  </w:r>
                </w:p>
              </w:txbxContent>
            </v:textbox>
          </v:shape>
        </w:pict>
      </w:r>
      <w:r>
        <w:pict>
          <v:shape id="_x0000_s6067" style="position:absolute;left:865.68pt;top:431.73pt;width:34.48pt;height:24.60pt;z-index:606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vrši</w:t>
                  </w:r>
                </w:p>
              </w:txbxContent>
            </v:textbox>
          </v:shape>
        </w:pict>
      </w:r>
      <w:r>
        <w:pict>
          <v:shape id="_x0000_s6068" style="position:absolute;left:893.06pt;top:431.73pt;width:26.80pt;height:24.60pt;z-index:606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se</w:t>
                  </w:r>
                </w:p>
              </w:txbxContent>
            </v:textbox>
          </v:shape>
        </w:pict>
      </w:r>
      <w:r>
        <w:pict>
          <v:shape id="_x0000_s6069" style="position:absolute;left:914.06pt;top:431.73pt;width:17.31pt;height:24.60pt;z-index:606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</w:t>
                  </w:r>
                </w:p>
              </w:txbxContent>
            </v:textbox>
          </v:shape>
        </w:pict>
      </w:r>
      <w:r>
        <w:pict>
          <v:shape id="_x0000_s6070" style="position:absolute;left:645.22pt;top:446.13pt;width:314.78pt;height:24.60pt;z-index:607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usporedba zadarske zračne luke s ostalim zračnim</w:t>
                  </w:r>
                </w:p>
              </w:txbxContent>
            </v:textbox>
          </v:shape>
        </w:pict>
      </w:r>
      <w:r>
        <w:pict>
          <v:shape id="_x0000_s6071" style="position:absolute;left:645.22pt;top:460.53pt;width:129.11pt;height:24.60pt;z-index:607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lukamau Hrvatskoj.</w:t>
                  </w:r>
                </w:p>
              </w:txbxContent>
            </v:textbox>
          </v:shape>
        </w:pict>
      </w:r>
      <w:r>
        <w:pict>
          <v:shape id="_x0000_s6072" style="position:absolute;left:31.20pt;top:507.25pt;width:140.92pt;height:20.42pt;z-index:607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Horwath HTL, 2026.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6073" style="position:absolute;left:915.43pt;top:507.61pt;width:32.16pt;height:20.42pt;z-index:607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112</w:t>
                  </w:r>
                </w:p>
              </w:txbxContent>
            </v:textbox>
          </v:shape>
        </w:pict>
      </w:r>
      <w:r>
        <w:pict>
          <v:shape id="_x0000_s6074" style="position:absolute;left:383.81pt;top:526.88pt;width:248.72pt;height:17.04pt;z-index:607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6075" style="position:absolute;left:31.20pt;top:70.95pt;width:928.80pt;height:45.02pt;z-index:607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Relativna  blizina Novalje autocesti A1, glavnom prometnom pravcu u Republici Hrvatskoj, </w:t>
                  </w:r>
                </w:p>
              </w:txbxContent>
            </v:textbox>
          </v:shape>
        </w:pict>
      </w:r>
      <w:r>
        <w:pict>
          <v:shape id="_x0000_s6076" style="position:absolute;left:31.20pt;top:97.35pt;width:552.06pt;height:45.02pt;z-index:607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osigurava dobru cestovnu povezanost destinacije</w:t>
                  </w:r>
                </w:p>
              </w:txbxContent>
            </v:textbox>
          </v:shape>
        </w:pict>
      </w:r>
      <w:r>
        <w:pict>
          <v:shape id="_x0000_s6077" style="position:absolute;left:494.64pt;top:165.45pt;width:465.36pt;height:24.60pt;z-index:607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Novalja je cestovno dobro povezana s drugim mjestima na otoku Pagu kao i s ostatkom</w:t>
                  </w:r>
                </w:p>
              </w:txbxContent>
            </v:textbox>
          </v:shape>
        </w:pict>
      </w:r>
      <w:r>
        <w:pict>
          <v:shape id="_x0000_s6078" style="position:absolute;left:494.64pt;top:179.85pt;width:465.36pt;height:24.60pt;z-index:607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Hrvatske. Otok Pag cestovno je povezan s kopnom putem Paškog mosta koji se nalazi na</w:t>
                  </w:r>
                </w:p>
              </w:txbxContent>
            </v:textbox>
          </v:shape>
        </w:pict>
      </w:r>
      <w:r>
        <w:pict>
          <v:shape id="_x0000_s6079" style="position:absolute;left:494.64pt;top:194.25pt;width:465.36pt;height:24.60pt;z-index:607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jugu otoka te se nalazi u blizini izlaza Posedarje na autocesti A1. Autocesta A1 je glavni</w:t>
                  </w:r>
                </w:p>
              </w:txbxContent>
            </v:textbox>
          </v:shape>
        </w:pict>
      </w:r>
      <w:r>
        <w:pict>
          <v:shape id="_x0000_s6080" style="position:absolute;left:494.64pt;top:208.65pt;width:465.36pt;height:24.60pt;z-index:608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cestovni prometni pravac koji spaja Zagreb s jugom Hrvatske. Novalja je od izlaza</w:t>
                  </w:r>
                </w:p>
              </w:txbxContent>
            </v:textbox>
          </v:shape>
        </w:pict>
      </w:r>
      <w:r>
        <w:pict>
          <v:shape id="_x0000_s6081" style="position:absolute;left:494.64pt;top:223.05pt;width:404.00pt;height:24.60pt;z-index:608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Posedarjeudaljenaoko 67km, tj. sat vremenavožnje automobilom.</w:t>
                  </w:r>
                </w:p>
              </w:txbxContent>
            </v:textbox>
          </v:shape>
        </w:pict>
      </w:r>
      <w:r>
        <w:pict>
          <v:shape id="_x0000_s6082" style="position:absolute;left:494.64pt;top:237.45pt;width:465.36pt;height:24.60pt;z-index:608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Preko otoka prolazi državna cesta D106 koja povezuje otok u smjeru sjever – jug te</w:t>
                  </w:r>
                </w:p>
              </w:txbxContent>
            </v:textbox>
          </v:shape>
        </w:pict>
      </w:r>
      <w:r>
        <w:pict>
          <v:shape id="_x0000_s6083" style="position:absolute;left:494.64pt;top:251.87pt;width:212.92pt;height:24.60pt;z-index:608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dodatno povezuje otok s kopnom.</w:t>
                  </w:r>
                </w:p>
              </w:txbxContent>
            </v:textbox>
          </v:shape>
        </w:pict>
      </w:r>
      <w:r>
        <w:pict>
          <v:shape id="_x0000_s6084" style="position:absolute;left:494.64pt;top:267.23pt;width:465.36pt;height:24.60pt;z-index:608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 obzirom na dobru cestovnu povezanost Novalje, veliki broj turista u Novalju dolazi</w:t>
                  </w:r>
                </w:p>
              </w:txbxContent>
            </v:textbox>
          </v:shape>
        </w:pict>
      </w:r>
      <w:r>
        <w:pict>
          <v:shape id="_x0000_s6085" style="position:absolute;left:494.64pt;top:281.63pt;width:350.29pt;height:24.60pt;z-index:608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autom te se može primarno smatrati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drive-in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destinacijom.</w:t>
                  </w:r>
                </w:p>
              </w:txbxContent>
            </v:textbox>
          </v:shape>
        </w:pict>
      </w:r>
      <w:r>
        <w:pict>
          <v:shape id="_x0000_s6086" style="position:absolute;left:494.64pt;top:297.11pt;width:465.36pt;height:24.60pt;z-index:608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Novalja je vrlo dobro povezana autobusnimprijevozom sa Zadrom (6 linijau oba smjera)</w:t>
                  </w:r>
                </w:p>
              </w:txbxContent>
            </v:textbox>
          </v:shape>
        </w:pict>
      </w:r>
      <w:r>
        <w:pict>
          <v:shape id="_x0000_s6087" style="position:absolute;left:494.64pt;top:311.51pt;width:461.21pt;height:24.60pt;z-index:608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te dobro povezana sa Splitom (2 linije),Zagrebom (1 linija)i Rijekom (1 linija).</w:t>
                  </w:r>
                </w:p>
              </w:txbxContent>
            </v:textbox>
          </v:shape>
        </w:pict>
      </w:r>
      <w:r>
        <w:pict>
          <v:shape id="_x0000_s6088" style="position:absolute;left:76.37pt;top:239.03pt;width:43.45pt;height:17.04pt;z-index:608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Novalja</w:t>
                  </w:r>
                </w:p>
              </w:txbxContent>
            </v:textbox>
          </v:shape>
        </w:pict>
      </w:r>
      <w:r>
        <w:pict>
          <v:shape id="_x0000_s6089" style="position:absolute;left:239.66pt;top:415.98pt;width:33.07pt;height:17.04pt;z-index:608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Izlaz </w:t>
                  </w:r>
                </w:p>
              </w:txbxContent>
            </v:textbox>
          </v:shape>
        </w:pict>
      </w:r>
      <w:r>
        <w:pict>
          <v:shape id="_x0000_s6090" style="position:absolute;left:230.90pt;top:425.60pt;width:52.81pt;height:17.04pt;z-index:609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Posedarje</w:t>
                  </w:r>
                </w:p>
              </w:txbxContent>
            </v:textbox>
          </v:shape>
        </w:pict>
      </w:r>
      <w:r>
        <w:pict>
          <v:shape id="_x0000_s6091" style="position:absolute;left:358.03pt;top:255.99pt;width:68.32pt;height:17.04pt;z-index:609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Autocesta A1 </w:t>
                  </w:r>
                </w:p>
              </w:txbxContent>
            </v:textbox>
          </v:shape>
        </w:pict>
      </w:r>
      <w:r>
        <w:pict>
          <v:shape id="_x0000_s6092" style="position:absolute;left:354.19pt;top:265.59pt;width:75.40pt;height:17.04pt;z-index:609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Zagreb – Split –</w:t>
                  </w:r>
                </w:p>
              </w:txbxContent>
            </v:textbox>
          </v:shape>
        </w:pict>
      </w:r>
      <w:r>
        <w:pict>
          <v:shape id="_x0000_s6093" style="position:absolute;left:362.47pt;top:275.19pt;width:54.55pt;height:17.04pt;z-index:609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Dubrovnik</w:t>
                  </w:r>
                </w:p>
              </w:txbxContent>
            </v:textbox>
          </v:shape>
        </w:pict>
      </w:r>
      <w:r>
        <w:pict>
          <v:shape id="_x0000_s6094" style="position:absolute;left:189.98pt;top:308.84pt;width:47.96pt;height:17.04pt;z-index:609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Državna </w:t>
                  </w:r>
                </w:p>
              </w:txbxContent>
            </v:textbox>
          </v:shape>
        </w:pict>
      </w:r>
      <w:r>
        <w:pict>
          <v:shape id="_x0000_s6095" style="position:absolute;left:185.16pt;top:318.44pt;width:57.30pt;height:17.04pt;z-index:609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cesta D106</w:t>
                  </w:r>
                </w:p>
              </w:txbxContent>
            </v:textbox>
          </v:shape>
        </w:pict>
      </w:r>
      <w:r>
        <w:pict>
          <v:shape id="_x0000_s6096" style="position:absolute;left:495.00pt;top:338.15pt;width:40.80pt;height:22.63pt;z-index:609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b/>
                      <w:color w:val="000000"/>
                    </w:rPr>
                    <w:t xml:space="preserve">Grad</w:t>
                  </w:r>
                </w:p>
              </w:txbxContent>
            </v:textbox>
          </v:shape>
        </w:pict>
      </w:r>
      <w:r>
        <w:pict>
          <v:shape id="_x0000_s6097" style="position:absolute;left:607.18pt;top:338.15pt;width:73.74pt;height:22.63pt;z-index:609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b/>
                      <w:color w:val="000000"/>
                    </w:rPr>
                    <w:t xml:space="preserve">Udaljenost</w:t>
                  </w:r>
                </w:p>
              </w:txbxContent>
            </v:textbox>
          </v:shape>
        </w:pict>
      </w:r>
      <w:r>
        <w:pict>
          <v:shape id="_x0000_s6098" style="position:absolute;left:719.35pt;top:338.15pt;width:40.80pt;height:22.63pt;z-index:609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b/>
                      <w:color w:val="000000"/>
                    </w:rPr>
                    <w:t xml:space="preserve">Grad</w:t>
                  </w:r>
                </w:p>
              </w:txbxContent>
            </v:textbox>
          </v:shape>
        </w:pict>
      </w:r>
      <w:r>
        <w:pict>
          <v:shape id="_x0000_s6099" style="position:absolute;left:831.53pt;top:338.15pt;width:73.74pt;height:22.63pt;z-index:609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b/>
                      <w:color w:val="000000"/>
                    </w:rPr>
                    <w:t xml:space="preserve">Udaljenost</w:t>
                  </w:r>
                </w:p>
              </w:txbxContent>
            </v:textbox>
          </v:shape>
        </w:pict>
      </w:r>
      <w:r>
        <w:pict>
          <v:shape id="_x0000_s6100" style="position:absolute;left:495.00pt;top:358.58pt;width:50.96pt;height:22.63pt;z-index:610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Zagreb</w:t>
                  </w:r>
                </w:p>
              </w:txbxContent>
            </v:textbox>
          </v:shape>
        </w:pict>
      </w:r>
      <w:r>
        <w:pict>
          <v:shape id="_x0000_s6101" style="position:absolute;left:607.18pt;top:358.58pt;width:53.76pt;height:22.63pt;z-index:610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330 km</w:t>
                  </w:r>
                </w:p>
              </w:txbxContent>
            </v:textbox>
          </v:shape>
        </w:pict>
      </w:r>
      <w:r>
        <w:pict>
          <v:shape id="_x0000_s6102" style="position:absolute;left:719.35pt;top:358.58pt;width:58.95pt;height:22.63pt;z-index:610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Beograd</w:t>
                  </w:r>
                </w:p>
              </w:txbxContent>
            </v:textbox>
          </v:shape>
        </w:pict>
      </w:r>
      <w:r>
        <w:pict>
          <v:shape id="_x0000_s6103" style="position:absolute;left:831.53pt;top:358.58pt;width:53.76pt;height:22.63pt;z-index:610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719 km</w:t>
                  </w:r>
                </w:p>
              </w:txbxContent>
            </v:textbox>
          </v:shape>
        </w:pict>
      </w:r>
      <w:r>
        <w:pict>
          <v:shape id="_x0000_s6104" style="position:absolute;left:495.00pt;top:378.98pt;width:62.50pt;height:22.63pt;z-index:610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Ljubljana</w:t>
                  </w:r>
                </w:p>
              </w:txbxContent>
            </v:textbox>
          </v:shape>
        </w:pict>
      </w:r>
      <w:r>
        <w:pict>
          <v:shape id="_x0000_s6105" style="position:absolute;left:607.18pt;top:378.98pt;width:53.76pt;height:22.63pt;z-index:610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389 km</w:t>
                  </w:r>
                </w:p>
              </w:txbxContent>
            </v:textbox>
          </v:shape>
        </w:pict>
      </w:r>
      <w:r>
        <w:pict>
          <v:shape id="_x0000_s6106" style="position:absolute;left:719.35pt;top:378.98pt;width:65.35pt;height:22.63pt;z-index:610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München</w:t>
                  </w:r>
                </w:p>
              </w:txbxContent>
            </v:textbox>
          </v:shape>
        </w:pict>
      </w:r>
      <w:r>
        <w:pict>
          <v:shape id="_x0000_s6107" style="position:absolute;left:831.53pt;top:378.98pt;width:53.76pt;height:22.63pt;z-index:610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795 km</w:t>
                  </w:r>
                </w:p>
              </w:txbxContent>
            </v:textbox>
          </v:shape>
        </w:pict>
      </w:r>
      <w:r>
        <w:pict>
          <v:shape id="_x0000_s6108" style="position:absolute;left:495.00pt;top:399.38pt;width:34.69pt;height:22.63pt;z-index:610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Trst</w:t>
                  </w:r>
                </w:p>
              </w:txbxContent>
            </v:textbox>
          </v:shape>
        </w:pict>
      </w:r>
      <w:r>
        <w:pict>
          <v:shape id="_x0000_s6109" style="position:absolute;left:607.18pt;top:399.38pt;width:53.76pt;height:22.63pt;z-index:610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409 km</w:t>
                  </w:r>
                </w:p>
              </w:txbxContent>
            </v:textbox>
          </v:shape>
        </w:pict>
      </w:r>
      <w:r>
        <w:pict>
          <v:shape id="_x0000_s6110" style="position:absolute;left:719.35pt;top:399.38pt;width:51.70pt;height:22.63pt;z-index:611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Milano</w:t>
                  </w:r>
                </w:p>
              </w:txbxContent>
            </v:textbox>
          </v:shape>
        </w:pict>
      </w:r>
      <w:r>
        <w:pict>
          <v:shape id="_x0000_s6111" style="position:absolute;left:831.53pt;top:399.38pt;width:53.76pt;height:22.63pt;z-index:611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826 km</w:t>
                  </w:r>
                </w:p>
              </w:txbxContent>
            </v:textbox>
          </v:shape>
        </w:pict>
      </w:r>
      <w:r>
        <w:pict>
          <v:shape id="_x0000_s6112" style="position:absolute;left:495.00pt;top:419.78pt;width:60.13pt;height:22.63pt;z-index:611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Sarajevo</w:t>
                  </w:r>
                </w:p>
              </w:txbxContent>
            </v:textbox>
          </v:shape>
        </w:pict>
      </w:r>
      <w:r>
        <w:pict>
          <v:shape id="_x0000_s6113" style="position:absolute;left:607.18pt;top:419.78pt;width:53.76pt;height:22.63pt;z-index:611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424 km</w:t>
                  </w:r>
                </w:p>
              </w:txbxContent>
            </v:textbox>
          </v:shape>
        </w:pict>
      </w:r>
      <w:r>
        <w:pict>
          <v:shape id="_x0000_s6114" style="position:absolute;left:719.35pt;top:419.78pt;width:38.06pt;height:22.63pt;z-index:611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Prag</w:t>
                  </w:r>
                </w:p>
              </w:txbxContent>
            </v:textbox>
          </v:shape>
        </w:pict>
      </w:r>
      <w:r>
        <w:pict>
          <v:shape id="_x0000_s6115" style="position:absolute;left:831.53pt;top:419.78pt;width:53.76pt;height:22.63pt;z-index:611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955 km</w:t>
                  </w:r>
                </w:p>
              </w:txbxContent>
            </v:textbox>
          </v:shape>
        </w:pict>
      </w:r>
      <w:r>
        <w:pict>
          <v:shape id="_x0000_s6116" style="position:absolute;left:495.00pt;top:440.18pt;width:78.27pt;height:22.63pt;z-index:611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Budimpešta</w:t>
                  </w:r>
                </w:p>
              </w:txbxContent>
            </v:textbox>
          </v:shape>
        </w:pict>
      </w:r>
      <w:r>
        <w:pict>
          <v:shape id="_x0000_s6117" style="position:absolute;left:607.18pt;top:440.18pt;width:53.76pt;height:22.63pt;z-index:611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670 km</w:t>
                  </w:r>
                </w:p>
              </w:txbxContent>
            </v:textbox>
          </v:shape>
        </w:pict>
      </w:r>
      <w:r>
        <w:pict>
          <v:shape id="_x0000_s6118" style="position:absolute;left:719.35pt;top:440.18pt;width:34.83pt;height:22.63pt;z-index:611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Rim</w:t>
                  </w:r>
                </w:p>
              </w:txbxContent>
            </v:textbox>
          </v:shape>
        </w:pict>
      </w:r>
      <w:r>
        <w:pict>
          <v:shape id="_x0000_s6119" style="position:absolute;left:831.53pt;top:440.18pt;width:63.81pt;height:22.63pt;z-index:611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1.076 km</w:t>
                  </w:r>
                </w:p>
              </w:txbxContent>
            </v:textbox>
          </v:shape>
        </w:pict>
      </w:r>
      <w:r>
        <w:pict>
          <v:shape id="_x0000_s6120" style="position:absolute;left:495.00pt;top:460.56pt;width:33.45pt;height:22.68pt;z-index:612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7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Beč</w:t>
                  </w:r>
                </w:p>
              </w:txbxContent>
            </v:textbox>
          </v:shape>
        </w:pict>
      </w:r>
      <w:r>
        <w:pict>
          <v:shape id="_x0000_s6121" style="position:absolute;left:607.18pt;top:460.56pt;width:53.84pt;height:22.68pt;z-index:612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7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686 km</w:t>
                  </w:r>
                </w:p>
              </w:txbxContent>
            </v:textbox>
          </v:shape>
        </w:pict>
      </w:r>
      <w:r>
        <w:pict>
          <v:shape id="_x0000_s6122" style="position:absolute;left:719.35pt;top:460.56pt;width:47.46pt;height:22.68pt;z-index:612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7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Zürich</w:t>
                  </w:r>
                </w:p>
              </w:txbxContent>
            </v:textbox>
          </v:shape>
        </w:pict>
      </w:r>
      <w:r>
        <w:pict>
          <v:shape id="_x0000_s6123" style="position:absolute;left:831.53pt;top:460.56pt;width:63.92pt;height:22.68pt;z-index:612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7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1.088 km</w:t>
                  </w:r>
                </w:p>
              </w:txbxContent>
            </v:textbox>
          </v:shape>
        </w:pict>
      </w:r>
      <w:r>
        <w:pict>
          <v:shape id="_x0000_s6124" style="position:absolute;left:495.00pt;top:481.00pt;width:66.57pt;height:22.63pt;z-index:612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Bratislava</w:t>
                  </w:r>
                </w:p>
              </w:txbxContent>
            </v:textbox>
          </v:shape>
        </w:pict>
      </w:r>
      <w:r>
        <w:pict>
          <v:shape id="_x0000_s6125" style="position:absolute;left:607.18pt;top:481.00pt;width:53.76pt;height:22.63pt;z-index:612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714 km</w:t>
                  </w:r>
                </w:p>
              </w:txbxContent>
            </v:textbox>
          </v:shape>
        </w:pict>
      </w:r>
      <w:r>
        <w:pict>
          <v:shape id="_x0000_s6126" style="position:absolute;left:719.35pt;top:481.72pt;width:56.34pt;height:22.63pt;z-index:612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Varšava</w:t>
                  </w:r>
                </w:p>
              </w:txbxContent>
            </v:textbox>
          </v:shape>
        </w:pict>
      </w:r>
      <w:r>
        <w:pict>
          <v:shape id="_x0000_s6127" style="position:absolute;left:831.53pt;top:481.00pt;width:63.81pt;height:22.63pt;z-index:612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1.375 km</w:t>
                  </w:r>
                </w:p>
              </w:txbxContent>
            </v:textbox>
          </v:shape>
        </w:pict>
      </w:r>
      <w:r>
        <w:pict>
          <v:shape id="_x0000_s6128" style="position:absolute;left:32.83pt;top:507.25pt;width:211.88pt;height:20.42pt;z-index:612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visitnovalja.hr, Horwath HTL, 2026.</w:t>
                  </w:r>
                </w:p>
              </w:txbxContent>
            </v:textbox>
          </v:shape>
        </w:pict>
      </w:r>
      <w:r>
        <w:pict>
          <v:shape id="_x0000_s6129" style="position:absolute;left:50.30pt;top:34.41pt;width:106.42pt;height:22.63pt;z-index:612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Cestovni promet </w:t>
                  </w:r>
                </w:p>
              </w:txbxContent>
            </v:textbox>
          </v:shape>
        </w:pict>
      </w:r>
      <w:r>
        <w:pict>
          <v:shape id="_x0000_s6130" style="position:absolute;left:176.14pt;top:34.41pt;width:110.45pt;height:22.63pt;z-index:613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Pomorski promet </w:t>
                  </w:r>
                </w:p>
              </w:txbxContent>
            </v:textbox>
          </v:shape>
        </w:pict>
      </w:r>
      <w:r>
        <w:pict>
          <v:shape id="_x0000_s6131" style="position:absolute;left:310.51pt;top:34.41pt;width:92.94pt;height:22.63pt;z-index:613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Zračni promet 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6132" style="position:absolute;left:915.43pt;top:507.61pt;width:32.16pt;height:20.42pt;z-index:613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113</w:t>
                  </w:r>
                </w:p>
              </w:txbxContent>
            </v:textbox>
          </v:shape>
        </w:pict>
      </w:r>
      <w:r>
        <w:pict>
          <v:shape id="_x0000_s6133" style="position:absolute;left:383.81pt;top:526.88pt;width:248.72pt;height:17.04pt;z-index:613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6134" style="position:absolute;left:32.83pt;top:165.45pt;width:366.17pt;height:24.60pt;z-index:613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Cestovna infrastrukturau destinacijije razvijena,no potrebni</w:t>
                  </w:r>
                </w:p>
              </w:txbxContent>
            </v:textbox>
          </v:shape>
        </w:pict>
      </w:r>
      <w:r>
        <w:pict>
          <v:shape id="_x0000_s6135" style="position:absolute;left:32.83pt;top:179.85pt;width:365.88pt;height:24.60pt;z-index:613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su dodatni projekti kako bi se osigurala veća protočnost</w:t>
                  </w:r>
                </w:p>
              </w:txbxContent>
            </v:textbox>
          </v:shape>
        </w:pict>
      </w:r>
      <w:r>
        <w:pict>
          <v:shape id="_x0000_s6136" style="position:absolute;left:32.83pt;top:194.25pt;width:367.28pt;height:24.60pt;z-index:613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prometa u periodu godina kada je cestovna infrastruktura</w:t>
                  </w:r>
                </w:p>
              </w:txbxContent>
            </v:textbox>
          </v:shape>
        </w:pict>
      </w:r>
      <w:r>
        <w:pict>
          <v:shape id="_x0000_s6137" style="position:absolute;left:32.83pt;top:208.65pt;width:365.43pt;height:24.60pt;z-index:613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značajnije opterećena. Obilaznica oko Novalje služi kao</w:t>
                  </w:r>
                </w:p>
              </w:txbxContent>
            </v:textbox>
          </v:shape>
        </w:pict>
      </w:r>
      <w:r>
        <w:pict>
          <v:shape id="_x0000_s6138" style="position:absolute;left:32.83pt;top:223.05pt;width:365.45pt;height:24.60pt;z-index:613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primarni prometni put za obilazak grada te spaja rubne</w:t>
                  </w:r>
                </w:p>
              </w:txbxContent>
            </v:textbox>
          </v:shape>
        </w:pict>
      </w:r>
      <w:r>
        <w:pict>
          <v:shape id="_x0000_s6139" style="position:absolute;left:32.83pt;top:237.43pt;width:365.31pt;height:24.65pt;z-index:613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dijelove grada dok prema centru vode manje prometnice.</w:t>
                  </w:r>
                </w:p>
              </w:txbxContent>
            </v:textbox>
          </v:shape>
        </w:pict>
      </w:r>
      <w:r>
        <w:pict>
          <v:shape id="_x0000_s6140" style="position:absolute;left:32.83pt;top:251.87pt;width:53.15pt;height:24.60pt;z-index:614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Centar</w:t>
                  </w:r>
                </w:p>
              </w:txbxContent>
            </v:textbox>
          </v:shape>
        </w:pict>
      </w:r>
      <w:r>
        <w:pict>
          <v:shape id="_x0000_s6141" style="position:absolute;left:77.47pt;top:251.87pt;width:24.61pt;height:24.60pt;z-index:614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je</w:t>
                  </w:r>
                </w:p>
              </w:txbxContent>
            </v:textbox>
          </v:shape>
        </w:pict>
      </w:r>
      <w:r>
        <w:pict>
          <v:shape id="_x0000_s6142" style="position:absolute;left:96.94pt;top:251.87pt;width:21.56pt;height:24.60pt;z-index:614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</w:t>
                  </w:r>
                </w:p>
              </w:txbxContent>
            </v:textbox>
          </v:shape>
        </w:pict>
      </w:r>
      <w:r>
        <w:pict>
          <v:shape id="_x0000_s6143" style="position:absolute;left:113.98pt;top:251.87pt;width:124.92pt;height:24.60pt;z-index:614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mjesecima visoke</w:t>
                  </w:r>
                </w:p>
              </w:txbxContent>
            </v:textbox>
          </v:shape>
        </w:pict>
      </w:r>
      <w:r>
        <w:pict>
          <v:shape id="_x0000_s6144" style="position:absolute;left:217.06pt;top:251.87pt;width:54.81pt;height:24.60pt;z-index:614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sezone</w:t>
                  </w:r>
                </w:p>
              </w:txbxContent>
            </v:textbox>
          </v:shape>
        </w:pict>
      </w:r>
      <w:r>
        <w:pict>
          <v:shape id="_x0000_s6145" style="position:absolute;left:261.58pt;top:251.87pt;width:36.71pt;height:24.60pt;z-index:614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pod</w:t>
                  </w:r>
                </w:p>
              </w:txbxContent>
            </v:textbox>
          </v:shape>
        </w:pict>
      </w:r>
      <w:r>
        <w:pict>
          <v:shape id="_x0000_s6146" style="position:absolute;left:291.60pt;top:251.87pt;width:55.67pt;height:24.60pt;z-index:614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velikim</w:t>
                  </w:r>
                </w:p>
              </w:txbxContent>
            </v:textbox>
          </v:shape>
        </w:pict>
      </w:r>
      <w:r>
        <w:pict>
          <v:shape id="_x0000_s6147" style="position:absolute;left:32.83pt;top:266.27pt;width:367.42pt;height:24.60pt;z-index:614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opterećenjem zbog povećane količine prometa te zatvaranja</w:t>
                  </w:r>
                </w:p>
              </w:txbxContent>
            </v:textbox>
          </v:shape>
        </w:pict>
      </w:r>
      <w:r>
        <w:pict>
          <v:shape id="_x0000_s6148" style="position:absolute;left:32.83pt;top:280.67pt;width:366.68pt;height:24.60pt;z-index:614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jedno od dva pristupna pravca kako bi se osiguralo</w:t>
                  </w:r>
                </w:p>
              </w:txbxContent>
            </v:textbox>
          </v:shape>
        </w:pict>
      </w:r>
      <w:r>
        <w:pict>
          <v:shape id="_x0000_s6149" style="position:absolute;left:32.83pt;top:295.07pt;width:345.57pt;height:24.60pt;z-index:614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funkcioniranjecentra kao turističkogsredištau destinaciji.</w:t>
                  </w:r>
                </w:p>
              </w:txbxContent>
            </v:textbox>
          </v:shape>
        </w:pict>
      </w:r>
      <w:r>
        <w:pict>
          <v:shape id="_x0000_s6150" style="position:absolute;left:32.83pt;top:315.47pt;width:114.48pt;height:24.60pt;z-index:615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Primarni izazovi</w:t>
                  </w:r>
                </w:p>
              </w:txbxContent>
            </v:textbox>
          </v:shape>
        </w:pict>
      </w:r>
      <w:r>
        <w:pict>
          <v:shape id="_x0000_s6151" style="position:absolute;left:126.58pt;top:315.47pt;width:34.89pt;height:24.60pt;z-index:615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koji</w:t>
                  </w:r>
                </w:p>
              </w:txbxContent>
            </v:textbox>
          </v:shape>
        </w:pict>
      </w:r>
      <w:r>
        <w:pict>
          <v:shape id="_x0000_s6152" style="position:absolute;left:153.82pt;top:315.47pt;width:66.24pt;height:24.60pt;z-index:615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proizlaze</w:t>
                  </w:r>
                </w:p>
              </w:txbxContent>
            </v:textbox>
          </v:shape>
        </w:pict>
      </w:r>
      <w:r>
        <w:pict>
          <v:shape id="_x0000_s6153" style="position:absolute;left:207.34pt;top:315.47pt;width:23.00pt;height:24.60pt;z-index:615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iz</w:t>
                  </w:r>
                </w:p>
              </w:txbxContent>
            </v:textbox>
          </v:shape>
        </w:pict>
      </w:r>
      <w:r>
        <w:pict>
          <v:shape id="_x0000_s6154" style="position:absolute;left:225.46pt;top:315.47pt;width:134.76pt;height:24.60pt;z-index:615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trenutne prometne</w:t>
                  </w:r>
                </w:p>
              </w:txbxContent>
            </v:textbox>
          </v:shape>
        </w:pict>
      </w:r>
      <w:r>
        <w:pict>
          <v:shape id="_x0000_s6155" style="position:absolute;left:32.83pt;top:329.87pt;width:366.59pt;height:24.60pt;z-index:615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infrastruktureu destinacijisu manjakalternativnihprometnih</w:t>
                  </w:r>
                </w:p>
              </w:txbxContent>
            </v:textbox>
          </v:shape>
        </w:pict>
      </w:r>
      <w:r>
        <w:pict>
          <v:shape id="_x0000_s6156" style="position:absolute;left:32.83pt;top:344.25pt;width:367.55pt;height:24.65pt;z-index:615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pravaca u centralnom dijelu Novalje te neiskorištenost</w:t>
                  </w:r>
                </w:p>
              </w:txbxContent>
            </v:textbox>
          </v:shape>
        </w:pict>
      </w:r>
      <w:r>
        <w:pict>
          <v:shape id="_x0000_s6157" style="position:absolute;left:32.83pt;top:358.70pt;width:365.50pt;height:24.60pt;z-index:615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parkirnih kapaciteta van strogog centra. Parkirna mjesta su</w:t>
                  </w:r>
                </w:p>
              </w:txbxContent>
            </v:textbox>
          </v:shape>
        </w:pict>
      </w:r>
      <w:r>
        <w:pict>
          <v:shape id="_x0000_s6158" style="position:absolute;left:32.83pt;top:373.10pt;width:365.82pt;height:24.60pt;z-index:615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dostupna na više lokacija u Novalji te su veći parkinzi</w:t>
                  </w:r>
                </w:p>
              </w:txbxContent>
            </v:textbox>
          </v:shape>
        </w:pict>
      </w:r>
      <w:r>
        <w:pict>
          <v:shape id="_x0000_s6159" style="position:absolute;left:32.83pt;top:387.50pt;width:366.96pt;height:24.60pt;z-index:615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dislocirani iz centar s obzirom na već postojeći nedostatak</w:t>
                  </w:r>
                </w:p>
              </w:txbxContent>
            </v:textbox>
          </v:shape>
        </w:pict>
      </w:r>
      <w:r>
        <w:pict>
          <v:shape id="_x0000_s6160" style="position:absolute;left:32.83pt;top:401.90pt;width:174.19pt;height:24.60pt;z-index:616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parkingau tom dijelugrada.</w:t>
                  </w:r>
                </w:p>
              </w:txbxContent>
            </v:textbox>
          </v:shape>
        </w:pict>
      </w:r>
      <w:r>
        <w:pict>
          <v:shape id="_x0000_s6161" style="position:absolute;left:32.83pt;top:422.30pt;width:368.48pt;height:24.60pt;z-index:616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Kako bi se poboljšala prometna protočnost te unaprijedila</w:t>
                  </w:r>
                </w:p>
              </w:txbxContent>
            </v:textbox>
          </v:shape>
        </w:pict>
      </w:r>
      <w:r>
        <w:pict>
          <v:shape id="_x0000_s6162" style="position:absolute;left:32.83pt;top:436.70pt;width:232.90pt;height:24.60pt;z-index:616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trenutna infrastruktura, planira se</w:t>
                  </w:r>
                </w:p>
              </w:txbxContent>
            </v:textbox>
          </v:shape>
        </w:pict>
      </w:r>
      <w:r>
        <w:pict>
          <v:shape id="_x0000_s6163" style="position:absolute;left:225.10pt;top:436.70pt;width:134.85pt;height:24.60pt;z-index:616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više projekata koji</w:t>
                  </w:r>
                </w:p>
              </w:txbxContent>
            </v:textbox>
          </v:shape>
        </w:pict>
      </w:r>
      <w:r>
        <w:pict>
          <v:shape id="_x0000_s6164" style="position:absolute;left:32.83pt;top:451.08pt;width:365.48pt;height:24.65pt;z-index:616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uključuju dodatnu obilaznicu, nekoliko kružnih tokova te</w:t>
                  </w:r>
                </w:p>
              </w:txbxContent>
            </v:textbox>
          </v:shape>
        </w:pict>
      </w:r>
      <w:r>
        <w:pict>
          <v:shape id="_x0000_s6165" style="position:absolute;left:32.83pt;top:465.52pt;width:365.55pt;height:24.60pt;z-index:616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izgradnju nove parkirne garaže u centru Novalje kako bi se</w:t>
                  </w:r>
                </w:p>
              </w:txbxContent>
            </v:textbox>
          </v:shape>
        </w:pict>
      </w:r>
      <w:r>
        <w:pict>
          <v:shape id="_x0000_s6166" style="position:absolute;left:32.83pt;top:479.92pt;width:306.81pt;height:24.60pt;z-index:616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zadovoljilebuduće prometne potrebe u destinaciji.</w:t>
                  </w:r>
                </w:p>
              </w:txbxContent>
            </v:textbox>
          </v:shape>
        </w:pict>
      </w:r>
      <w:r>
        <w:pict>
          <v:shape id="_x0000_s6167" style="position:absolute;left:31.20pt;top:70.95pt;width:928.80pt;height:45.02pt;z-index:616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Kako bi se osigurala dobra protočnost prometa u periodima najviše frekvencije prometa,</w:t>
                  </w:r>
                </w:p>
              </w:txbxContent>
            </v:textbox>
          </v:shape>
        </w:pict>
      </w:r>
      <w:r>
        <w:pict>
          <v:shape id="_x0000_s6168" style="position:absolute;left:31.20pt;top:97.35pt;width:731.62pt;height:45.02pt;z-index:616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Novalja planira dodatna unaprjeđenja cestovne infrastrukture</w:t>
                  </w:r>
                </w:p>
              </w:txbxContent>
            </v:textbox>
          </v:shape>
        </w:pict>
      </w:r>
      <w:r>
        <w:pict>
          <v:shape id="_x0000_s6169" style="position:absolute;left:31.20pt;top:133.22pt;width:355.19pt;height:32.72pt;z-index:616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Cestovna infrastruktura unutar destinacije </w:t>
                  </w:r>
                </w:p>
              </w:txbxContent>
            </v:textbox>
          </v:shape>
        </w:pict>
      </w:r>
      <w:r>
        <w:pict>
          <v:shape id="_x0000_s6170" style="position:absolute;left:31.20pt;top:507.25pt;width:375.23pt;height:20.42pt;z-index:617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Gradska uprava Grada Novalja, Arburoža d.o.o., Horwath HTL, 2026.</w:t>
                  </w:r>
                </w:p>
              </w:txbxContent>
            </v:textbox>
          </v:shape>
        </w:pict>
      </w:r>
      <w:r>
        <w:pict>
          <v:shape id="_x0000_s6171" style="position:absolute;left:50.30pt;top:34.41pt;width:106.42pt;height:22.63pt;z-index:617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Cestovni promet </w:t>
                  </w:r>
                </w:p>
              </w:txbxContent>
            </v:textbox>
          </v:shape>
        </w:pict>
      </w:r>
      <w:r>
        <w:pict>
          <v:shape id="_x0000_s6172" style="position:absolute;left:176.14pt;top:34.41pt;width:110.45pt;height:22.63pt;z-index:617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Pomorski promet </w:t>
                  </w:r>
                </w:p>
              </w:txbxContent>
            </v:textbox>
          </v:shape>
        </w:pict>
      </w:r>
      <w:r>
        <w:pict>
          <v:shape id="_x0000_s6173" style="position:absolute;left:310.51pt;top:34.41pt;width:92.94pt;height:22.63pt;z-index:617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Zračni promet 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6174" style="position:absolute;left:915.43pt;top:507.61pt;width:32.16pt;height:20.42pt;z-index:617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114</w:t>
                  </w:r>
                </w:p>
              </w:txbxContent>
            </v:textbox>
          </v:shape>
        </w:pict>
      </w:r>
      <w:r>
        <w:pict>
          <v:shape id="_x0000_s6175" style="position:absolute;left:383.81pt;top:526.88pt;width:248.72pt;height:17.04pt;z-index:617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6176" style="position:absolute;left:31.20pt;top:70.95pt;width:257.04pt;height:45.02pt;z-index:617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Trajektna linija Prizna </w:t>
                  </w:r>
                </w:p>
              </w:txbxContent>
            </v:textbox>
          </v:shape>
        </w:pict>
      </w:r>
      <w:r>
        <w:pict>
          <v:shape id="_x0000_s6177" style="position:absolute;left:255.38pt;top:70.95pt;width:704.62pt;height:45.02pt;z-index:617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– Žigljen jedina je trajektna linija koja pristaje na otoku Pagu dok </w:t>
                  </w:r>
                </w:p>
              </w:txbxContent>
            </v:textbox>
          </v:shape>
        </w:pict>
      </w:r>
      <w:r>
        <w:pict>
          <v:shape id="_x0000_s6178" style="position:absolute;left:31.20pt;top:97.35pt;width:906.57pt;height:45.02pt;z-index:617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ostale katamaranske linije povezuju Novalju s regionalnim središtima te s Italijom</w:t>
                  </w:r>
                </w:p>
              </w:txbxContent>
            </v:textbox>
          </v:shape>
        </w:pict>
      </w:r>
      <w:r>
        <w:pict>
          <v:shape id="_x0000_s6179" style="position:absolute;left:494.64pt;top:164.30pt;width:465.36pt;height:24.60pt;z-index:617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Pomorske linije kojima je Novalja povezana s kopnom i drugim gradovima uključuje</w:t>
                  </w:r>
                </w:p>
              </w:txbxContent>
            </v:textbox>
          </v:shape>
        </w:pict>
      </w:r>
      <w:r>
        <w:pict>
          <v:shape id="_x0000_s6180" style="position:absolute;left:494.64pt;top:178.70pt;width:465.36pt;height:24.60pt;z-index:618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trajektnulinijuPrizna – Žigljen, katamaranskulinijuRijeka - Rab – Novalja te katamaransku</w:t>
                  </w:r>
                </w:p>
              </w:txbxContent>
            </v:textbox>
          </v:shape>
        </w:pict>
      </w:r>
      <w:r>
        <w:pict>
          <v:shape id="_x0000_s6181" style="position:absolute;left:494.64pt;top:193.10pt;width:143.34pt;height:24.60pt;z-index:618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linijuza Pesaro u Italiji.</w:t>
                  </w:r>
                </w:p>
              </w:txbxContent>
            </v:textbox>
          </v:shape>
        </w:pict>
      </w:r>
      <w:r>
        <w:pict>
          <v:shape id="_x0000_s6182" style="position:absolute;left:494.64pt;top:215.54pt;width:465.36pt;height:24.60pt;z-index:618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Trajektna linija Prizna – Žigljen predstavlja jedinu alternativu Paškom mostu za dolazak</w:t>
                  </w:r>
                </w:p>
              </w:txbxContent>
            </v:textbox>
          </v:shape>
        </w:pict>
      </w:r>
      <w:r>
        <w:pict>
          <v:shape id="_x0000_s6183" style="position:absolute;left:494.64pt;top:229.94pt;width:465.36pt;height:24.60pt;z-index:618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automobilom na otok Pag te je popularnija za sjeverne destinacije na otoku budući da</w:t>
                  </w:r>
                </w:p>
              </w:txbxContent>
            </v:textbox>
          </v:shape>
        </w:pict>
      </w:r>
      <w:r>
        <w:pict>
          <v:shape id="_x0000_s6184" style="position:absolute;left:494.64pt;top:244.34pt;width:267.78pt;height:24.60pt;z-index:618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skraćuje put do Novalje za otprilike 100km.</w:t>
                  </w:r>
                </w:p>
              </w:txbxContent>
            </v:textbox>
          </v:shape>
        </w:pict>
      </w:r>
      <w:r>
        <w:pict>
          <v:shape id="_x0000_s6185" style="position:absolute;left:494.64pt;top:266.68pt;width:465.36pt;height:24.60pt;z-index:618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TrajektnalinijaPrizna – Žigljen prometuje svaki dan. U ljetnojsezoni (28.06. – 01.09.) plovi</w:t>
                  </w:r>
                </w:p>
              </w:txbxContent>
            </v:textbox>
          </v:shape>
        </w:pict>
      </w:r>
      <w:r>
        <w:pict>
          <v:shape id="_x0000_s6186" style="position:absolute;left:494.64pt;top:281.08pt;width:465.36pt;height:24.60pt;z-index:618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21 trajektna linija dnevno, u niskoj sezoni (31.05. – 27.06. i 02. – 29.09.) plovi 14 linija</w:t>
                  </w:r>
                </w:p>
              </w:txbxContent>
            </v:textbox>
          </v:shape>
        </w:pict>
      </w:r>
      <w:r>
        <w:pict>
          <v:shape id="_x0000_s6187" style="position:absolute;left:494.64pt;top:295.48pt;width:465.36pt;height:24.60pt;z-index:618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dnevno, dok izvan sezone (30.09. – 30.05.) plovi 12 dnevnih linija (13 u periodu 30.09 –</w:t>
                  </w:r>
                </w:p>
              </w:txbxContent>
            </v:textbox>
          </v:shape>
        </w:pict>
      </w:r>
      <w:r>
        <w:pict>
          <v:shape id="_x0000_s6188" style="position:absolute;left:494.64pt;top:309.88pt;width:465.36pt;height:24.60pt;z-index:618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28.10.). U ljetnoj sezoni trajekt plovi svakih sat vremena, a putovanje u jednom smjeru</w:t>
                  </w:r>
                </w:p>
              </w:txbxContent>
            </v:textbox>
          </v:shape>
        </w:pict>
      </w:r>
      <w:r>
        <w:pict>
          <v:shape id="_x0000_s6189" style="position:absolute;left:494.64pt;top:324.28pt;width:465.36pt;height:24.60pt;z-index:618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traje 15minutadok u zimskim mjesecimaplovi svakih90 min, no red plovidbe podložan je</w:t>
                  </w:r>
                </w:p>
              </w:txbxContent>
            </v:textbox>
          </v:shape>
        </w:pict>
      </w:r>
      <w:r>
        <w:pict>
          <v:shape id="_x0000_s6190" style="position:absolute;left:494.64pt;top:338.68pt;width:249.35pt;height:24.60pt;z-index:619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promjenamazbog mogućnostijake bure.</w:t>
                  </w:r>
                </w:p>
              </w:txbxContent>
            </v:textbox>
          </v:shape>
        </w:pict>
      </w:r>
      <w:r>
        <w:pict>
          <v:shape id="_x0000_s6191" style="position:absolute;left:494.64pt;top:361.10pt;width:465.36pt;height:24.65pt;z-index:619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Luka Prizna nalazi se podno Velebita te joj se pristupa s autoceste A1 izlaskom na</w:t>
                  </w:r>
                </w:p>
              </w:txbxContent>
            </v:textbox>
          </v:shape>
        </w:pict>
      </w:r>
      <w:r>
        <w:pict>
          <v:shape id="_x0000_s6192" style="position:absolute;left:494.64pt;top:375.54pt;width:465.36pt;height:24.60pt;z-index:619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naplatnojpostaji Žuta Lokva te vožnjom državnom cestom D23 do Senja nakon čega do</w:t>
                  </w:r>
                </w:p>
              </w:txbxContent>
            </v:textbox>
          </v:shape>
        </w:pict>
      </w:r>
      <w:r>
        <w:pict>
          <v:shape id="_x0000_s6193" style="position:absolute;left:494.64pt;top:389.94pt;width:465.36pt;height:24.60pt;z-index:619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Prizne vodi europski pravac E65. S obzirom na cestovnu povezanost trajektne luke,</w:t>
                  </w:r>
                </w:p>
              </w:txbxContent>
            </v:textbox>
          </v:shape>
        </w:pict>
      </w:r>
      <w:r>
        <w:pict>
          <v:shape id="_x0000_s6194" style="position:absolute;left:494.64pt;top:404.34pt;width:398.68pt;height:24.60pt;z-index:619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pristupačnostje vrlo dobra iako nema direktnu vezu s autocestom.</w:t>
                  </w:r>
                </w:p>
              </w:txbxContent>
            </v:textbox>
          </v:shape>
        </w:pict>
      </w:r>
      <w:r>
        <w:pict>
          <v:shape id="_x0000_s6195" style="position:absolute;left:494.64pt;top:426.78pt;width:435.00pt;height:24.60pt;z-index:619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Kroz luku Novalja na godišnjojrazini prolazi gotovo pola milijunaputnika.</w:t>
                  </w:r>
                </w:p>
              </w:txbxContent>
            </v:textbox>
          </v:shape>
        </w:pict>
      </w:r>
      <w:r>
        <w:pict>
          <v:shape id="_x0000_s6196" style="position:absolute;left:494.64pt;top:449.10pt;width:20.61pt;height:24.60pt;z-index:619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</w:t>
                  </w:r>
                </w:p>
              </w:txbxContent>
            </v:textbox>
          </v:shape>
        </w:pict>
      </w:r>
      <w:r>
        <w:pict>
          <v:shape id="_x0000_s6197" style="position:absolute;left:510.72pt;top:449.10pt;width:62.27pt;height:24.60pt;z-index:619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obzirom</w:t>
                  </w:r>
                </w:p>
              </w:txbxContent>
            </v:textbox>
          </v:shape>
        </w:pict>
      </w:r>
      <w:r>
        <w:pict>
          <v:shape id="_x0000_s6198" style="position:absolute;left:561.84pt;top:449.10pt;width:28.46pt;height:24.60pt;z-index:619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na</w:t>
                  </w:r>
                </w:p>
              </w:txbxContent>
            </v:textbox>
          </v:shape>
        </w:pict>
      </w:r>
      <w:r>
        <w:pict>
          <v:shape id="_x0000_s6199" style="position:absolute;left:583.56pt;top:449.10pt;width:140.47pt;height:24.60pt;z-index:619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popularnost Novalje</w:t>
                  </w:r>
                </w:p>
              </w:txbxContent>
            </v:textbox>
          </v:shape>
        </w:pict>
      </w:r>
      <w:r>
        <w:pict>
          <v:shape id="_x0000_s6200" style="position:absolute;left:699.74pt;top:449.10pt;width:35.04pt;height:24.60pt;z-index:620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kao</w:t>
                  </w:r>
                </w:p>
              </w:txbxContent>
            </v:textbox>
          </v:shape>
        </w:pict>
      </w:r>
      <w:r>
        <w:pict>
          <v:shape id="_x0000_s6201" style="position:absolute;left:727.58pt;top:449.10pt;width:198.70pt;height:24.60pt;z-index:620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party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destinacije, povezanost</w:t>
                  </w:r>
                </w:p>
              </w:txbxContent>
            </v:textbox>
          </v:shape>
        </w:pict>
      </w:r>
      <w:r>
        <w:pict>
          <v:shape id="_x0000_s6202" style="position:absolute;left:891.53pt;top:449.10pt;width:58.22pt;height:24.60pt;z-index:620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Novalje</w:t>
                  </w:r>
                </w:p>
              </w:txbxContent>
            </v:textbox>
          </v:shape>
        </w:pict>
      </w:r>
      <w:r>
        <w:pict>
          <v:shape id="_x0000_s6203" style="position:absolute;left:494.64pt;top:463.49pt;width:465.36pt;height:24.65pt;z-index:620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katamaranskim linijama s domaćim i inozemnim destinacijama omogućuje vrlo dobru</w:t>
                  </w:r>
                </w:p>
              </w:txbxContent>
            </v:textbox>
          </v:shape>
        </w:pict>
      </w:r>
      <w:r>
        <w:pict>
          <v:shape id="_x0000_s6204" style="position:absolute;left:494.64pt;top:477.93pt;width:455.45pt;height:24.60pt;z-index:620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pristupačnostdestinacijeza mlađukategorijuturistakoje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 party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scena privlači.</w:t>
                  </w:r>
                </w:p>
              </w:txbxContent>
            </v:textbox>
          </v:shape>
        </w:pict>
      </w:r>
      <w:r>
        <w:pict>
          <v:shape id="_x0000_s6205" style="position:absolute;left:35.09pt;top:383.49pt;width:81.27pt;height:22.68pt;z-index:620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7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Polazna luka</w:t>
                  </w:r>
                </w:p>
              </w:txbxContent>
            </v:textbox>
          </v:shape>
        </w:pict>
      </w:r>
      <w:r>
        <w:pict>
          <v:shape id="_x0000_s6206" style="position:absolute;left:108.58pt;top:383.49pt;width:82.57pt;height:22.68pt;z-index:620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7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Dolazna luka</w:t>
                  </w:r>
                </w:p>
              </w:txbxContent>
            </v:textbox>
          </v:shape>
        </w:pict>
      </w:r>
      <w:r>
        <w:pict>
          <v:shape id="_x0000_s6207" style="position:absolute;left:193.63pt;top:376.26pt;width:60.65pt;height:22.63pt;z-index:620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Trajanje </w:t>
                  </w:r>
                </w:p>
              </w:txbxContent>
            </v:textbox>
          </v:shape>
        </w:pict>
      </w:r>
      <w:r>
        <w:pict>
          <v:shape id="_x0000_s6208" style="position:absolute;left:191.71pt;top:390.78pt;width:61.90pt;height:22.63pt;z-index:620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(najbrže)</w:t>
                  </w:r>
                </w:p>
              </w:txbxContent>
            </v:textbox>
          </v:shape>
        </w:pict>
      </w:r>
      <w:r>
        <w:pict>
          <v:shape id="_x0000_s6209" style="position:absolute;left:261.05pt;top:383.49pt;width:76.31pt;height:22.68pt;z-index:620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7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Ljetne linije</w:t>
                  </w:r>
                </w:p>
              </w:txbxContent>
            </v:textbox>
          </v:shape>
        </w:pict>
      </w:r>
      <w:r>
        <w:pict>
          <v:shape id="_x0000_s6210" style="position:absolute;left:332.88pt;top:383.49pt;width:80.64pt;height:22.68pt;z-index:621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7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Zimske linije</w:t>
                  </w:r>
                </w:p>
              </w:txbxContent>
            </v:textbox>
          </v:shape>
        </w:pict>
      </w:r>
      <w:r>
        <w:pict>
          <v:shape id="_x0000_s6211" style="position:absolute;left:409.75pt;top:383.49pt;width:77.09pt;height:22.68pt;z-index:621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7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Vrsta broda</w:t>
                  </w:r>
                </w:p>
              </w:txbxContent>
            </v:textbox>
          </v:shape>
        </w:pict>
      </w:r>
      <w:r>
        <w:pict>
          <v:shape id="_x0000_s6212" style="position:absolute;left:47.57pt;top:412.53pt;width:49.25pt;height:22.63pt;z-index:621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Žigljen</w:t>
                  </w:r>
                </w:p>
              </w:txbxContent>
            </v:textbox>
          </v:shape>
        </w:pict>
      </w:r>
      <w:r>
        <w:pict>
          <v:shape id="_x0000_s6213" style="position:absolute;left:123.22pt;top:412.53pt;width:47.05pt;height:22.63pt;z-index:621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Prizna</w:t>
                  </w:r>
                </w:p>
              </w:txbxContent>
            </v:textbox>
          </v:shape>
        </w:pict>
      </w:r>
      <w:r>
        <w:pict>
          <v:shape id="_x0000_s6214" style="position:absolute;left:196.39pt;top:412.53pt;width:51.01pt;height:22.63pt;z-index:621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15 min</w:t>
                  </w:r>
                </w:p>
              </w:txbxContent>
            </v:textbox>
          </v:shape>
        </w:pict>
      </w:r>
      <w:r>
        <w:pict>
          <v:shape id="_x0000_s6215" style="position:absolute;left:262.73pt;top:412.53pt;width:70.86pt;height:22.63pt;z-index:621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21 dnevno</w:t>
                  </w:r>
                </w:p>
              </w:txbxContent>
            </v:textbox>
          </v:shape>
        </w:pict>
      </w:r>
      <w:r>
        <w:pict>
          <v:shape id="_x0000_s6216" style="position:absolute;left:337.32pt;top:412.53pt;width:70.86pt;height:22.63pt;z-index:621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13 dnevno</w:t>
                  </w:r>
                </w:p>
              </w:txbxContent>
            </v:textbox>
          </v:shape>
        </w:pict>
      </w:r>
      <w:r>
        <w:pict>
          <v:shape id="_x0000_s6217" style="position:absolute;left:420.31pt;top:412.53pt;width:51.65pt;height:22.63pt;z-index:621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Trajekt</w:t>
                  </w:r>
                </w:p>
              </w:txbxContent>
            </v:textbox>
          </v:shape>
        </w:pict>
      </w:r>
      <w:r>
        <w:pict>
          <v:shape id="_x0000_s6218" style="position:absolute;left:45.65pt;top:460.05pt;width:54.43pt;height:22.63pt;z-index:621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Novalja</w:t>
                  </w:r>
                </w:p>
              </w:txbxContent>
            </v:textbox>
          </v:shape>
        </w:pict>
      </w:r>
      <w:r>
        <w:pict>
          <v:shape id="_x0000_s6219" style="position:absolute;left:128.62pt;top:438.28pt;width:34.49pt;height:22.63pt;z-index:621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Rab</w:t>
                  </w:r>
                </w:p>
              </w:txbxContent>
            </v:textbox>
          </v:shape>
        </w:pict>
      </w:r>
      <w:r>
        <w:pict>
          <v:shape id="_x0000_s6220" style="position:absolute;left:196.39pt;top:438.28pt;width:51.01pt;height:22.63pt;z-index:622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45 min</w:t>
                  </w:r>
                </w:p>
              </w:txbxContent>
            </v:textbox>
          </v:shape>
        </w:pict>
      </w:r>
      <w:r>
        <w:pict>
          <v:shape id="_x0000_s6221" style="position:absolute;left:265.49pt;top:438.28pt;width:64.14pt;height:22.63pt;z-index:622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1 dnevno</w:t>
                  </w:r>
                </w:p>
              </w:txbxContent>
            </v:textbox>
          </v:shape>
        </w:pict>
      </w:r>
      <w:r>
        <w:pict>
          <v:shape id="_x0000_s6222" style="position:absolute;left:340.08pt;top:438.28pt;width:64.14pt;height:22.63pt;z-index:622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1 dnevno</w:t>
                  </w:r>
                </w:p>
              </w:txbxContent>
            </v:textbox>
          </v:shape>
        </w:pict>
      </w:r>
      <w:r>
        <w:pict>
          <v:shape id="_x0000_s6223" style="position:absolute;left:411.31pt;top:438.28pt;width:72.87pt;height:22.63pt;z-index:622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Katamaran</w:t>
                  </w:r>
                </w:p>
              </w:txbxContent>
            </v:textbox>
          </v:shape>
        </w:pict>
      </w:r>
      <w:r>
        <w:pict>
          <v:shape id="_x0000_s6224" style="position:absolute;left:123.82pt;top:460.05pt;width:46.38pt;height:22.63pt;z-index:622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Rijeka</w:t>
                  </w:r>
                </w:p>
              </w:txbxContent>
            </v:textbox>
          </v:shape>
        </w:pict>
      </w:r>
      <w:r>
        <w:pict>
          <v:shape id="_x0000_s6225" style="position:absolute;left:188.11pt;top:460.05pt;width:70.67pt;height:22.63pt;z-index:622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2 h 40 min</w:t>
                  </w:r>
                </w:p>
              </w:txbxContent>
            </v:textbox>
          </v:shape>
        </w:pict>
      </w:r>
      <w:r>
        <w:pict>
          <v:shape id="_x0000_s6226" style="position:absolute;left:265.49pt;top:460.05pt;width:64.14pt;height:22.63pt;z-index:622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1 dnevno</w:t>
                  </w:r>
                </w:p>
              </w:txbxContent>
            </v:textbox>
          </v:shape>
        </w:pict>
      </w:r>
      <w:r>
        <w:pict>
          <v:shape id="_x0000_s6227" style="position:absolute;left:340.08pt;top:460.05pt;width:64.14pt;height:22.63pt;z-index:622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1 dnevno</w:t>
                  </w:r>
                </w:p>
              </w:txbxContent>
            </v:textbox>
          </v:shape>
        </w:pict>
      </w:r>
      <w:r>
        <w:pict>
          <v:shape id="_x0000_s6228" style="position:absolute;left:411.31pt;top:460.05pt;width:72.87pt;height:22.63pt;z-index:622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Katamaran</w:t>
                  </w:r>
                </w:p>
              </w:txbxContent>
            </v:textbox>
          </v:shape>
        </w:pict>
      </w:r>
      <w:r>
        <w:pict>
          <v:shape id="_x0000_s6229" style="position:absolute;left:105.58pt;top:481.82pt;width:91.33pt;height:22.63pt;z-index:622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Pesaro (Italija)</w:t>
                  </w:r>
                </w:p>
              </w:txbxContent>
            </v:textbox>
          </v:shape>
        </w:pict>
      </w:r>
      <w:r>
        <w:pict>
          <v:shape id="_x0000_s6230" style="position:absolute;left:188.11pt;top:481.82pt;width:70.67pt;height:22.63pt;z-index:623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5 h 45 min</w:t>
                  </w:r>
                </w:p>
              </w:txbxContent>
            </v:textbox>
          </v:shape>
        </w:pict>
      </w:r>
      <w:r>
        <w:pict>
          <v:shape id="_x0000_s6231" style="position:absolute;left:267.77pt;top:481.82pt;width:58.80pt;height:22.63pt;z-index:623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1 tjedno</w:t>
                  </w:r>
                </w:p>
              </w:txbxContent>
            </v:textbox>
          </v:shape>
        </w:pict>
      </w:r>
      <w:r>
        <w:pict>
          <v:shape id="_x0000_s6232" style="position:absolute;left:359.16pt;top:481.82pt;width:22.11pt;height:22.63pt;z-index:623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/ </w:t>
                  </w:r>
                </w:p>
              </w:txbxContent>
            </v:textbox>
          </v:shape>
        </w:pict>
      </w:r>
      <w:r>
        <w:pict>
          <v:shape id="_x0000_s6233" style="position:absolute;left:411.31pt;top:481.82pt;width:72.87pt;height:22.63pt;z-index:623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Katamaran</w:t>
                  </w:r>
                </w:p>
              </w:txbxContent>
            </v:textbox>
          </v:shape>
        </w:pict>
      </w:r>
      <w:r>
        <w:pict>
          <v:shape id="_x0000_s6234" style="position:absolute;left:161.02pt;top:318.61pt;width:46.96pt;height:18.45pt;z-index:623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Novalja</w:t>
                  </w:r>
                </w:p>
              </w:txbxContent>
            </v:textbox>
          </v:shape>
        </w:pict>
      </w:r>
      <w:r>
        <w:pict>
          <v:shape id="_x0000_s6235" style="position:absolute;left:257.93pt;top:283.59pt;width:42.74pt;height:18.45pt;z-index:623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Žigljen</w:t>
                  </w:r>
                </w:p>
              </w:txbxContent>
            </v:textbox>
          </v:shape>
        </w:pict>
      </w:r>
      <w:r>
        <w:pict>
          <v:shape id="_x0000_s6236" style="position:absolute;left:295.34pt;top:214.09pt;width:40.95pt;height:18.45pt;z-index:623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Prizna</w:t>
                  </w:r>
                </w:p>
              </w:txbxContent>
            </v:textbox>
          </v:shape>
        </w:pict>
      </w:r>
      <w:r>
        <w:pict>
          <v:shape id="_x0000_s6237" style="position:absolute;left:32.83pt;top:507.25pt;width:271.92pt;height:20.42pt;z-index:623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Croatia Ferries, Jadrolinija, Horwath HTL, 2026.</w:t>
                  </w:r>
                </w:p>
              </w:txbxContent>
            </v:textbox>
          </v:shape>
        </w:pict>
      </w:r>
      <w:r>
        <w:pict>
          <v:shape id="_x0000_s6238" style="position:absolute;left:50.28pt;top:34.41pt;width:106.42pt;height:22.63pt;z-index:623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Cestovni promet </w:t>
                  </w:r>
                </w:p>
              </w:txbxContent>
            </v:textbox>
          </v:shape>
        </w:pict>
      </w:r>
      <w:r>
        <w:pict>
          <v:shape id="_x0000_s6239" style="position:absolute;left:176.14pt;top:34.41pt;width:110.45pt;height:22.63pt;z-index:623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Pomorski promet </w:t>
                  </w:r>
                </w:p>
              </w:txbxContent>
            </v:textbox>
          </v:shape>
        </w:pict>
      </w:r>
      <w:r>
        <w:pict>
          <v:shape id="_x0000_s6240" style="position:absolute;left:310.51pt;top:34.41pt;width:92.94pt;height:22.63pt;z-index:624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Zračni promet 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6241" style="position:absolute;left:915.43pt;top:507.61pt;width:32.16pt;height:20.42pt;z-index:624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115</w:t>
                  </w:r>
                </w:p>
              </w:txbxContent>
            </v:textbox>
          </v:shape>
        </w:pict>
      </w:r>
      <w:r>
        <w:pict>
          <v:shape id="_x0000_s6242" style="position:absolute;left:383.81pt;top:526.88pt;width:248.72pt;height:17.04pt;z-index:624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6243" style="position:absolute;left:31.20pt;top:70.95pt;width:928.80pt;height:45.02pt;z-index:624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Zračna luka Zadar održava snažnu sezonsku povezanost s europskim tržištima unatoč </w:t>
                  </w:r>
                </w:p>
              </w:txbxContent>
            </v:textbox>
          </v:shape>
        </w:pict>
      </w:r>
      <w:r>
        <w:pict>
          <v:shape id="_x0000_s6244" style="position:absolute;left:31.20pt;top:97.35pt;width:484.12pt;height:45.02pt;z-index:624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padu frekvencije letova izvan ljetne sezone</w:t>
                  </w:r>
                </w:p>
              </w:txbxContent>
            </v:textbox>
          </v:shape>
        </w:pict>
      </w:r>
      <w:r>
        <w:pict>
          <v:shape id="_x0000_s6245" style="position:absolute;left:30.62pt;top:343.24pt;width:929.38pt;height:24.60pt;z-index:624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Zračna luka Zadar u 2024. godini ostvarila je rekordnih 7.864 letova, čime je dosegnuta najvišarazina prometa do sada i potvrđena uloga zračne luke kao važnog sezonskog čvorišta na</w:t>
                  </w:r>
                </w:p>
              </w:txbxContent>
            </v:textbox>
          </v:shape>
        </w:pict>
      </w:r>
      <w:r>
        <w:pict>
          <v:shape id="_x0000_s6246" style="position:absolute;left:30.62pt;top:357.64pt;width:929.38pt;height:24.60pt;z-index:624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jadranskoj obali. U prvih osam mjeseci 2025. godine zabilježeno je 5.968 letova, što je 1,5% manje u usporedbi s istim razdobljem prethodne godine. Pad se prvenstveno odnosi na</w:t>
                  </w:r>
                </w:p>
              </w:txbxContent>
            </v:textbox>
          </v:shape>
        </w:pict>
      </w:r>
      <w:r>
        <w:pict>
          <v:shape id="_x0000_s6247" style="position:absolute;left:30.62pt;top:372.04pt;width:929.38pt;height:24.60pt;z-index:624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predsezonu (travanj i svibanj), dok su u glavnim ljetnim mjesecima - lipnju, srpnju i kolovozu ostvareni bolji rezultati nego u 2024. godini. Takav obrazac naglašavaizraženu sezonalnost</w:t>
                  </w:r>
                </w:p>
              </w:txbxContent>
            </v:textbox>
          </v:shape>
        </w:pict>
      </w:r>
      <w:r>
        <w:pict>
          <v:shape id="_x0000_s6248" style="position:absolute;left:30.62pt;top:386.44pt;width:820.54pt;height:24.60pt;z-index:624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poslovanja,pri čemu rast u vrhuncu sezone uspijevanadoknaditigubitke iz predsezone, ali ne rješavastrukturnu ovisnost o ljetnomturizmu.</w:t>
                  </w:r>
                </w:p>
              </w:txbxContent>
            </v:textbox>
          </v:shape>
        </w:pict>
      </w:r>
      <w:r>
        <w:pict>
          <v:shape id="_x0000_s6249" style="position:absolute;left:30.62pt;top:408.88pt;width:929.38pt;height:24.60pt;z-index:624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Unatoč snažnim rezultatimau vrhuncu ljeta, promet u zimskim i prijelaznim mjesecima gotovo je zanemariv,što pokazuje da se Zračna luka Zadar primarno oslanjana turističke dolaske</w:t>
                  </w:r>
                </w:p>
              </w:txbxContent>
            </v:textbox>
          </v:shape>
        </w:pict>
      </w:r>
      <w:r>
        <w:pict>
          <v:shape id="_x0000_s6250" style="position:absolute;left:30.62pt;top:423.26pt;width:929.38pt;height:24.65pt;z-index:625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tijekom ljetne sezone. Ova koncentracija prometa stvara rizike vezane uz oscilacije u turističkoj potražnji, vremenske uvjete te strateške odluke dominantnihprijevoznika. Istovremeno,</w:t>
                  </w:r>
                </w:p>
              </w:txbxContent>
            </v:textbox>
          </v:shape>
        </w:pict>
      </w:r>
      <w:r>
        <w:pict>
          <v:shape id="_x0000_s6251" style="position:absolute;left:30.62pt;top:437.70pt;width:657.80pt;height:24.60pt;z-index:625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ovakav profil ograničavapotencijalzračne luke da razvije stabilnijii dugoročno održiv promet kroz cijelu godinu.</w:t>
                  </w:r>
                </w:p>
              </w:txbxContent>
            </v:textbox>
          </v:shape>
        </w:pict>
      </w:r>
      <w:r>
        <w:pict>
          <v:shape id="_x0000_s6252" style="position:absolute;left:30.62pt;top:460.02pt;width:929.38pt;height:24.60pt;z-index:625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Kako bi se smanjilaizražena sezonalnosti ojačalaotpornost, ključan izazov u nadolazećem razdoblju bit će privlačenjenovih linijau predsezoni i postezoni te diversifikacijaponude prema</w:t>
                  </w:r>
                </w:p>
              </w:txbxContent>
            </v:textbox>
          </v:shape>
        </w:pict>
      </w:r>
      <w:r>
        <w:pict>
          <v:shape id="_x0000_s6253" style="position:absolute;left:30.62pt;top:474.42pt;width:929.38pt;height:24.60pt;z-index:625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tržištima koja generirajupromet izvan glavnihljetnihmjeseci. Time bi se osiguralaveća ravnoteža u godišnjem prometu, smanjilaovisnost o vrhuncu sezone i stvorila dugoročno stabilnija</w:t>
                  </w:r>
                </w:p>
              </w:txbxContent>
            </v:textbox>
          </v:shape>
        </w:pict>
      </w:r>
      <w:r>
        <w:pict>
          <v:shape id="_x0000_s6254" style="position:absolute;left:30.62pt;top:488.82pt;width:291.86pt;height:24.60pt;z-index:625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pozicija Zračne luke Zadar na nacionalnojrazini.</w:t>
                  </w:r>
                </w:p>
              </w:txbxContent>
            </v:textbox>
          </v:shape>
        </w:pict>
      </w:r>
      <w:r>
        <w:pict>
          <v:shape id="_x0000_s6255" style="position:absolute;left:45.36pt;top:320.61pt;width:41.32pt;height:20.47pt;z-index:625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2019.</w:t>
                  </w:r>
                </w:p>
              </w:txbxContent>
            </v:textbox>
          </v:shape>
        </w:pict>
      </w:r>
      <w:r>
        <w:pict>
          <v:shape id="_x0000_s6256" style="position:absolute;left:109.37pt;top:320.61pt;width:41.32pt;height:20.47pt;z-index:625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2020.</w:t>
                  </w:r>
                </w:p>
              </w:txbxContent>
            </v:textbox>
          </v:shape>
        </w:pict>
      </w:r>
      <w:r>
        <w:pict>
          <v:shape id="_x0000_s6257" style="position:absolute;left:173.50pt;top:320.61pt;width:41.32pt;height:20.47pt;z-index:625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2021.</w:t>
                  </w:r>
                </w:p>
              </w:txbxContent>
            </v:textbox>
          </v:shape>
        </w:pict>
      </w:r>
      <w:r>
        <w:pict>
          <v:shape id="_x0000_s6258" style="position:absolute;left:237.65pt;top:320.61pt;width:41.32pt;height:20.47pt;z-index:625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2022.</w:t>
                  </w:r>
                </w:p>
              </w:txbxContent>
            </v:textbox>
          </v:shape>
        </w:pict>
      </w:r>
      <w:r>
        <w:pict>
          <v:shape id="_x0000_s6259" style="position:absolute;left:301.78pt;top:320.61pt;width:41.32pt;height:20.47pt;z-index:625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2023.</w:t>
                  </w:r>
                </w:p>
              </w:txbxContent>
            </v:textbox>
          </v:shape>
        </w:pict>
      </w:r>
      <w:r>
        <w:pict>
          <v:shape id="_x0000_s6260" style="position:absolute;left:367.03pt;top:320.61pt;width:38.30pt;height:20.47pt;z-index:626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2024</w:t>
                  </w:r>
                </w:p>
              </w:txbxContent>
            </v:textbox>
          </v:shape>
        </w:pict>
      </w:r>
      <w:r>
        <w:pict>
          <v:shape id="_x0000_s6261" style="position:absolute;left:414.05pt;top:320.61pt;width:78.88pt;height:20.47pt;z-index:626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I. - VIII. 2025.</w:t>
                  </w:r>
                </w:p>
              </w:txbxContent>
            </v:textbox>
          </v:shape>
        </w:pict>
      </w:r>
      <w:r>
        <w:pict>
          <v:shape id="_x0000_s6262" style="position:absolute;left:45.46pt;top:231.13pt;width:41.25pt;height:20.42pt;z-index:626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5.520</w:t>
                  </w:r>
                </w:p>
              </w:txbxContent>
            </v:textbox>
          </v:shape>
        </w:pict>
      </w:r>
      <w:r>
        <w:pict>
          <v:shape id="_x0000_s6263" style="position:absolute;left:109.46pt;top:269.12pt;width:41.25pt;height:20.42pt;z-index:626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2.513</w:t>
                  </w:r>
                </w:p>
              </w:txbxContent>
            </v:textbox>
          </v:shape>
        </w:pict>
      </w:r>
      <w:r>
        <w:pict>
          <v:shape id="_x0000_s6264" style="position:absolute;left:173.59pt;top:237.87pt;width:41.25pt;height:20.42pt;z-index:626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4.981</w:t>
                  </w:r>
                </w:p>
              </w:txbxContent>
            </v:textbox>
          </v:shape>
        </w:pict>
      </w:r>
      <w:r>
        <w:pict>
          <v:shape id="_x0000_s6265" style="position:absolute;left:237.72pt;top:216.25pt;width:41.25pt;height:20.42pt;z-index:626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6.688</w:t>
                  </w:r>
                </w:p>
              </w:txbxContent>
            </v:textbox>
          </v:shape>
        </w:pict>
      </w:r>
      <w:r>
        <w:pict>
          <v:shape id="_x0000_s6266" style="position:absolute;left:301.85pt;top:216.25pt;width:41.25pt;height:20.42pt;z-index:626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6.694</w:t>
                  </w:r>
                </w:p>
              </w:txbxContent>
            </v:textbox>
          </v:shape>
        </w:pict>
      </w:r>
      <w:r>
        <w:pict>
          <v:shape id="_x0000_s6267" style="position:absolute;left:365.86pt;top:201.37pt;width:41.25pt;height:20.42pt;z-index:626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7.864</w:t>
                  </w:r>
                </w:p>
              </w:txbxContent>
            </v:textbox>
          </v:shape>
        </w:pict>
      </w:r>
      <w:r>
        <w:pict>
          <v:shape id="_x0000_s6268" style="position:absolute;left:429.98pt;top:225.37pt;width:41.25pt;height:20.42pt;z-index:626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5.968</w:t>
                  </w:r>
                </w:p>
              </w:txbxContent>
            </v:textbox>
          </v:shape>
        </w:pict>
      </w:r>
      <w:r>
        <w:pict>
          <v:shape id="_x0000_s6269" style="position:absolute;left:73.51pt;top:250.62pt;width:47.74pt;height:20.42pt;z-index:626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-54,5%</w:t>
                  </w:r>
                </w:p>
              </w:txbxContent>
            </v:textbox>
          </v:shape>
        </w:pict>
      </w:r>
      <w:r>
        <w:pict>
          <v:shape id="_x0000_s6270" style="position:absolute;left:198.38pt;top:178.47pt;width:49.93pt;height:20.42pt;z-index:627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b/>
                      <w:color w:val="000000"/>
                    </w:rPr>
                    <w:t xml:space="preserve">+42,5%</w:t>
                  </w:r>
                </w:p>
              </w:txbxContent>
            </v:textbox>
          </v:shape>
        </w:pict>
      </w:r>
      <w:r>
        <w:pict>
          <v:shape id="_x0000_s6271" style="position:absolute;left:45.50pt;top:167.48pt;width:66.66pt;height:20.42pt;z-index:627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Broj letova</w:t>
                  </w:r>
                </w:p>
              </w:txbxContent>
            </v:textbox>
          </v:shape>
        </w:pict>
      </w:r>
      <w:r>
        <w:pict>
          <v:shape id="_x0000_s6272" style="position:absolute;left:910.49pt;top:309.39pt;width:20.06pt;height:20.42pt;z-index:627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0</w:t>
                  </w:r>
                </w:p>
              </w:txbxContent>
            </v:textbox>
          </v:shape>
        </w:pict>
      </w:r>
      <w:r>
        <w:pict>
          <v:shape id="_x0000_s6273" style="position:absolute;left:910.49pt;top:280.76pt;width:32.18pt;height:20.42pt;z-index:627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500</w:t>
                  </w:r>
                </w:p>
              </w:txbxContent>
            </v:textbox>
          </v:shape>
        </w:pict>
      </w:r>
      <w:r>
        <w:pict>
          <v:shape id="_x0000_s6274" style="position:absolute;left:910.49pt;top:252.13pt;width:41.25pt;height:20.42pt;z-index:627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1.000</w:t>
                  </w:r>
                </w:p>
              </w:txbxContent>
            </v:textbox>
          </v:shape>
        </w:pict>
      </w:r>
      <w:r>
        <w:pict>
          <v:shape id="_x0000_s6275" style="position:absolute;left:910.49pt;top:223.50pt;width:41.25pt;height:20.42pt;z-index:627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1.500</w:t>
                  </w:r>
                </w:p>
              </w:txbxContent>
            </v:textbox>
          </v:shape>
        </w:pict>
      </w:r>
      <w:r>
        <w:pict>
          <v:shape id="_x0000_s6276" style="position:absolute;left:910.49pt;top:194.99pt;width:41.25pt;height:20.42pt;z-index:627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2.000</w:t>
                  </w:r>
                </w:p>
              </w:txbxContent>
            </v:textbox>
          </v:shape>
        </w:pict>
      </w:r>
      <w:r>
        <w:pict>
          <v:shape id="_x0000_s6277" style="position:absolute;left:506.54pt;top:320.61pt;width:20.04pt;height:20.47pt;z-index:627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I.</w:t>
                  </w:r>
                </w:p>
              </w:txbxContent>
            </v:textbox>
          </v:shape>
        </w:pict>
      </w:r>
      <w:r>
        <w:pict>
          <v:shape id="_x0000_s6278" style="position:absolute;left:539.30pt;top:320.61pt;width:23.06pt;height:20.47pt;z-index:627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II.</w:t>
                  </w:r>
                </w:p>
              </w:txbxContent>
            </v:textbox>
          </v:shape>
        </w:pict>
      </w:r>
      <w:r>
        <w:pict>
          <v:shape id="_x0000_s6279" style="position:absolute;left:572.04pt;top:320.61pt;width:26.08pt;height:20.47pt;z-index:627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III.</w:t>
                  </w:r>
                </w:p>
              </w:txbxContent>
            </v:textbox>
          </v:shape>
        </w:pict>
      </w:r>
      <w:r>
        <w:pict>
          <v:shape id="_x0000_s6280" style="position:absolute;left:605.81pt;top:320.61pt;width:26.83pt;height:20.47pt;z-index:628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IV.</w:t>
                  </w:r>
                </w:p>
              </w:txbxContent>
            </v:textbox>
          </v:shape>
        </w:pict>
      </w:r>
      <w:r>
        <w:pict>
          <v:shape id="_x0000_s6281" style="position:absolute;left:641.06pt;top:320.61pt;width:23.81pt;height:20.47pt;z-index:628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V.</w:t>
                  </w:r>
                </w:p>
              </w:txbxContent>
            </v:textbox>
          </v:shape>
        </w:pict>
      </w:r>
      <w:r>
        <w:pict>
          <v:shape id="_x0000_s6282" style="position:absolute;left:673.82pt;top:320.61pt;width:26.83pt;height:20.47pt;z-index:628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VI.</w:t>
                  </w:r>
                </w:p>
              </w:txbxContent>
            </v:textbox>
          </v:shape>
        </w:pict>
      </w:r>
      <w:r>
        <w:pict>
          <v:shape id="_x0000_s6283" style="position:absolute;left:706.56pt;top:320.61pt;width:29.85pt;height:20.47pt;z-index:628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VII.</w:t>
                  </w:r>
                </w:p>
              </w:txbxContent>
            </v:textbox>
          </v:shape>
        </w:pict>
      </w:r>
      <w:r>
        <w:pict>
          <v:shape id="_x0000_s6284" style="position:absolute;left:739.32pt;top:320.61pt;width:32.87pt;height:20.47pt;z-index:628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VIII.</w:t>
                  </w:r>
                </w:p>
              </w:txbxContent>
            </v:textbox>
          </v:shape>
        </w:pict>
      </w:r>
      <w:r>
        <w:pict>
          <v:shape id="_x0000_s6285" style="position:absolute;left:775.08pt;top:320.61pt;width:26.26pt;height:20.47pt;z-index:628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IX.</w:t>
                  </w:r>
                </w:p>
              </w:txbxContent>
            </v:textbox>
          </v:shape>
        </w:pict>
      </w:r>
      <w:r>
        <w:pict>
          <v:shape id="_x0000_s6286" style="position:absolute;left:810.58pt;top:320.61pt;width:23.24pt;height:20.47pt;z-index:628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X.</w:t>
                  </w:r>
                </w:p>
              </w:txbxContent>
            </v:textbox>
          </v:shape>
        </w:pict>
      </w:r>
      <w:r>
        <w:pict>
          <v:shape id="_x0000_s6287" style="position:absolute;left:843.22pt;top:320.61pt;width:26.26pt;height:20.47pt;z-index:628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XI.</w:t>
                  </w:r>
                </w:p>
              </w:txbxContent>
            </v:textbox>
          </v:shape>
        </w:pict>
      </w:r>
      <w:r>
        <w:pict>
          <v:shape id="_x0000_s6288" style="position:absolute;left:875.98pt;top:320.61pt;width:29.28pt;height:20.47pt;z-index:628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XII.</w:t>
                  </w:r>
                </w:p>
              </w:txbxContent>
            </v:textbox>
          </v:shape>
        </w:pict>
      </w:r>
      <w:r>
        <w:pict>
          <v:shape id="_x0000_s6289" style="position:absolute;left:50.28pt;top:34.41pt;width:106.42pt;height:22.63pt;z-index:628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Cestovni promet </w:t>
                  </w:r>
                </w:p>
              </w:txbxContent>
            </v:textbox>
          </v:shape>
        </w:pict>
      </w:r>
      <w:r>
        <w:pict>
          <v:shape id="_x0000_s6290" style="position:absolute;left:176.14pt;top:34.41pt;width:110.45pt;height:22.63pt;z-index:629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Pomorski promet </w:t>
                  </w:r>
                </w:p>
              </w:txbxContent>
            </v:textbox>
          </v:shape>
        </w:pict>
      </w:r>
      <w:r>
        <w:pict>
          <v:shape id="_x0000_s6291" style="position:absolute;left:310.51pt;top:34.41pt;width:92.94pt;height:22.63pt;z-index:629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Zračni promet </w:t>
                  </w:r>
                </w:p>
              </w:txbxContent>
            </v:textbox>
          </v:shape>
        </w:pict>
      </w:r>
      <w:r>
        <w:pict>
          <v:shape id="_x0000_s6292" style="position:absolute;left:31.20pt;top:133.63pt;width:388.48pt;height:32.77pt;z-index:629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400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Broj letova i sezonalnost u Zračnoj luci Zadar </w:t>
                  </w:r>
                </w:p>
              </w:txbxContent>
            </v:textbox>
          </v:shape>
        </w:pict>
      </w:r>
      <w:r>
        <w:pict>
          <v:shape id="_x0000_s6293" style="position:absolute;left:511.94pt;top:168.23pt;width:41.25pt;height:20.42pt;z-index:629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2019.</w:t>
                  </w:r>
                </w:p>
              </w:txbxContent>
            </v:textbox>
          </v:shape>
        </w:pict>
      </w:r>
      <w:r>
        <w:pict>
          <v:shape id="_x0000_s6294" style="position:absolute;left:560.57pt;top:168.23pt;width:41.25pt;height:20.42pt;z-index:629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2020.</w:t>
                  </w:r>
                </w:p>
              </w:txbxContent>
            </v:textbox>
          </v:shape>
        </w:pict>
      </w:r>
      <w:r>
        <w:pict>
          <v:shape id="_x0000_s6295" style="position:absolute;left:609.19pt;top:168.23pt;width:41.25pt;height:20.42pt;z-index:629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2021.</w:t>
                  </w:r>
                </w:p>
              </w:txbxContent>
            </v:textbox>
          </v:shape>
        </w:pict>
      </w:r>
      <w:r>
        <w:pict>
          <v:shape id="_x0000_s6296" style="position:absolute;left:657.84pt;top:168.23pt;width:41.25pt;height:20.42pt;z-index:629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2022.</w:t>
                  </w:r>
                </w:p>
              </w:txbxContent>
            </v:textbox>
          </v:shape>
        </w:pict>
      </w:r>
      <w:r>
        <w:pict>
          <v:shape id="_x0000_s6297" style="position:absolute;left:706.46pt;top:168.23pt;width:41.25pt;height:20.42pt;z-index:629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2023.</w:t>
                  </w:r>
                </w:p>
              </w:txbxContent>
            </v:textbox>
          </v:shape>
        </w:pict>
      </w:r>
      <w:r>
        <w:pict>
          <v:shape id="_x0000_s6298" style="position:absolute;left:755.09pt;top:168.23pt;width:41.25pt;height:20.42pt;z-index:629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2024.</w:t>
                  </w:r>
                </w:p>
              </w:txbxContent>
            </v:textbox>
          </v:shape>
        </w:pict>
      </w:r>
      <w:r>
        <w:pict>
          <v:shape id="_x0000_s6299" style="position:absolute;left:803.74pt;top:168.23pt;width:78.76pt;height:20.42pt;z-index:629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I. - VIII. 2025.</w:t>
                  </w:r>
                </w:p>
              </w:txbxContent>
            </v:textbox>
          </v:shape>
        </w:pict>
      </w:r>
      <w:r>
        <w:pict>
          <v:shape id="_x0000_s6300" style="position:absolute;left:32.83pt;top:507.25pt;width:319.27pt;height:20.42pt;z-index:630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Zračna luka Zadar, DZS, rujan, 2025., Horwath HTL, 2026.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6301" style="position:absolute;left:915.43pt;top:507.61pt;width:32.16pt;height:20.42pt;z-index:630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116</w:t>
                  </w:r>
                </w:p>
              </w:txbxContent>
            </v:textbox>
          </v:shape>
        </w:pict>
      </w:r>
      <w:r>
        <w:pict>
          <v:shape id="_x0000_s6302" style="position:absolute;left:383.81pt;top:526.88pt;width:248.72pt;height:17.04pt;z-index:630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6303" style="position:absolute;left:31.20pt;top:70.95pt;width:741.39pt;height:45.02pt;z-index:630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Broj putnika u 2025. raste unatoč manjem broju letova, no snažna </w:t>
                  </w:r>
                </w:p>
              </w:txbxContent>
            </v:textbox>
          </v:shape>
        </w:pict>
      </w:r>
      <w:r>
        <w:pict>
          <v:shape id="_x0000_s6304" style="position:absolute;left:689.02pt;top:70.95pt;width:232.32pt;height:45.02pt;z-index:630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sezonalnost i dalje </w:t>
                  </w:r>
                </w:p>
              </w:txbxContent>
            </v:textbox>
          </v:shape>
        </w:pict>
      </w:r>
      <w:r>
        <w:pict>
          <v:shape id="_x0000_s6305" style="position:absolute;left:31.20pt;top:97.35pt;width:153.85pt;height:45.02pt;z-index:630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ostaje izazov</w:t>
                  </w:r>
                </w:p>
              </w:txbxContent>
            </v:textbox>
          </v:shape>
        </w:pict>
      </w:r>
      <w:r>
        <w:pict>
          <v:shape id="_x0000_s6306" style="position:absolute;left:31.20pt;top:342.11pt;width:928.80pt;height:24.60pt;z-index:630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Zračna luka Zadar u 2024. godini ostvarilaje rekordnih 1,59 milijunaputnika,čime je gotovo udvostručilapromet u odnosu na 2019. U prvih osam mjeseci 2025. godine evidentiranoje 1,27</w:t>
                  </w:r>
                </w:p>
              </w:txbxContent>
            </v:textbox>
          </v:shape>
        </w:pict>
      </w:r>
      <w:r>
        <w:pict>
          <v:shape id="_x0000_s6307" style="position:absolute;left:31.20pt;top:356.51pt;width:928.80pt;height:24.60pt;z-index:630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milijunaputnika, što predstavljarast od 2,9% u odnosu na isto razdoblje prethodne godine, unatoč manjem broju letova. Ovaj trend ukazuje na rast prosječne popunjenostiletova i bolju</w:t>
                  </w:r>
                </w:p>
              </w:txbxContent>
            </v:textbox>
          </v:shape>
        </w:pict>
      </w:r>
      <w:r>
        <w:pict>
          <v:shape id="_x0000_s6308" style="position:absolute;left:31.20pt;top:370.91pt;width:928.80pt;height:24.60pt;z-index:630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iskorištenost kapaciteta. Glavnina prometa i dalje se ostvaruje u ljetnim mjesecima, a lipanj,srpanj i kolovoz generirajunajveći udio ukupnog broja putnika. Predsezona i postezona ostaju</w:t>
                  </w:r>
                </w:p>
              </w:txbxContent>
            </v:textbox>
          </v:shape>
        </w:pict>
      </w:r>
      <w:r>
        <w:pict>
          <v:shape id="_x0000_s6309" style="position:absolute;left:31.20pt;top:385.31pt;width:689.33pt;height:24.60pt;z-index:630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osjetno slabijerazvijene, što se jasno očituje na linijskomgrafugdje je naglašenasezonska koncentracijabroja putnika.</w:t>
                  </w:r>
                </w:p>
              </w:txbxContent>
            </v:textbox>
          </v:shape>
        </w:pict>
      </w:r>
      <w:r>
        <w:pict>
          <v:shape id="_x0000_s6310" style="position:absolute;left:31.20pt;top:407.75pt;width:928.80pt;height:24.60pt;z-index:631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Ovakva dinamikapotvrđuje da Zračna luka Zadar ima stabilani rastući broj putnikau vrhuncu sezone, ali i da ostaje izrazito ovisnao turističkoj potražnji tijekom ljetnihmjeseci. Strukturni</w:t>
                  </w:r>
                </w:p>
              </w:txbxContent>
            </v:textbox>
          </v:shape>
        </w:pict>
      </w:r>
      <w:r>
        <w:pict>
          <v:shape id="_x0000_s6311" style="position:absolute;left:31.20pt;top:422.13pt;width:928.80pt;height:24.65pt;z-index:631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izazov zračne luke jest diversifikacijaprometa kako bi se ublažilavisoka sezonalnostjer se rast uglavnomtemeljina dolascimatijekom ljeta. Iako pozitivni rezultatipokazuju snažnu tržišnu</w:t>
                  </w:r>
                </w:p>
              </w:txbxContent>
            </v:textbox>
          </v:shape>
        </w:pict>
      </w:r>
      <w:r>
        <w:pict>
          <v:shape id="_x0000_s6312" style="position:absolute;left:31.20pt;top:436.58pt;width:928.80pt;height:24.60pt;z-index:631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poziciju u ljetnom razdoblju, održivi razvoj u budućnosti zahtijevajačanjeprometa u proljetnimi jesenskimmjesecimate privlačenjetržišta koja mogu generiratistabilnijibroj putnikaizvan</w:t>
                  </w:r>
                </w:p>
              </w:txbxContent>
            </v:textbox>
          </v:shape>
        </w:pict>
      </w:r>
      <w:r>
        <w:pict>
          <v:shape id="_x0000_s6313" style="position:absolute;left:31.20pt;top:450.98pt;width:902.20pt;height:24.60pt;z-index:631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glavnesezone. Dodatni razvoj turističke ponude u predsezoni i postsezoni ključanje čimbenik smanjivanjapostojeće visoke sezonalnostizračnog prometa.</w:t>
                  </w:r>
                </w:p>
              </w:txbxContent>
            </v:textbox>
          </v:shape>
        </w:pict>
      </w:r>
      <w:r>
        <w:pict>
          <v:shape id="_x0000_s6314" style="position:absolute;left:45.24pt;top:320.61pt;width:41.32pt;height:20.47pt;z-index:631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2019.</w:t>
                  </w:r>
                </w:p>
              </w:txbxContent>
            </v:textbox>
          </v:shape>
        </w:pict>
      </w:r>
      <w:r>
        <w:pict>
          <v:shape id="_x0000_s6315" style="position:absolute;left:109.13pt;top:320.61pt;width:41.32pt;height:20.47pt;z-index:631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2020.</w:t>
                  </w:r>
                </w:p>
              </w:txbxContent>
            </v:textbox>
          </v:shape>
        </w:pict>
      </w:r>
      <w:r>
        <w:pict>
          <v:shape id="_x0000_s6316" style="position:absolute;left:173.14pt;top:320.61pt;width:41.32pt;height:20.47pt;z-index:631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2021.</w:t>
                  </w:r>
                </w:p>
              </w:txbxContent>
            </v:textbox>
          </v:shape>
        </w:pict>
      </w:r>
      <w:r>
        <w:pict>
          <v:shape id="_x0000_s6317" style="position:absolute;left:237.02pt;top:320.61pt;width:41.32pt;height:20.47pt;z-index:631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2022.</w:t>
                  </w:r>
                </w:p>
              </w:txbxContent>
            </v:textbox>
          </v:shape>
        </w:pict>
      </w:r>
      <w:r>
        <w:pict>
          <v:shape id="_x0000_s6318" style="position:absolute;left:300.89pt;top:320.61pt;width:41.32pt;height:20.47pt;z-index:631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2023.</w:t>
                  </w:r>
                </w:p>
              </w:txbxContent>
            </v:textbox>
          </v:shape>
        </w:pict>
      </w:r>
      <w:r>
        <w:pict>
          <v:shape id="_x0000_s6319" style="position:absolute;left:364.78pt;top:320.61pt;width:41.32pt;height:20.47pt;z-index:631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2024.</w:t>
                  </w:r>
                </w:p>
              </w:txbxContent>
            </v:textbox>
          </v:shape>
        </w:pict>
      </w:r>
      <w:r>
        <w:pict>
          <v:shape id="_x0000_s6320" style="position:absolute;left:412.92pt;top:320.61pt;width:78.88pt;height:20.47pt;z-index:632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I. - VIII. 2025.</w:t>
                  </w:r>
                </w:p>
              </w:txbxContent>
            </v:textbox>
          </v:shape>
        </w:pict>
      </w:r>
      <w:r>
        <w:pict>
          <v:shape id="_x0000_s6321" style="position:absolute;left:40.32pt;top:251.24pt;width:53.37pt;height:20.42pt;z-index:632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801.347</w:t>
                  </w:r>
                </w:p>
              </w:txbxContent>
            </v:textbox>
          </v:shape>
        </w:pict>
      </w:r>
      <w:r>
        <w:pict>
          <v:shape id="_x0000_s6322" style="position:absolute;left:104.21pt;top:293.51pt;width:53.37pt;height:20.42pt;z-index:632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120.747</w:t>
                  </w:r>
                </w:p>
              </w:txbxContent>
            </v:textbox>
          </v:shape>
        </w:pict>
      </w:r>
      <w:r>
        <w:pict>
          <v:shape id="_x0000_s6323" style="position:absolute;left:168.22pt;top:269.12pt;width:53.37pt;height:20.42pt;z-index:632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513.093</w:t>
                  </w:r>
                </w:p>
              </w:txbxContent>
            </v:textbox>
          </v:shape>
        </w:pict>
      </w:r>
      <w:r>
        <w:pict>
          <v:shape id="_x0000_s6324" style="position:absolute;left:228.22pt;top:232.62pt;width:62.44pt;height:20.42pt;z-index:632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1.102.381</w:t>
                  </w:r>
                </w:p>
              </w:txbxContent>
            </v:textbox>
          </v:shape>
        </w:pict>
      </w:r>
      <w:r>
        <w:pict>
          <v:shape id="_x0000_s6325" style="position:absolute;left:292.10pt;top:224.63pt;width:62.44pt;height:20.42pt;z-index:632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1.230.835</w:t>
                  </w:r>
                </w:p>
              </w:txbxContent>
            </v:textbox>
          </v:shape>
        </w:pict>
      </w:r>
      <w:r>
        <w:pict>
          <v:shape id="_x0000_s6326" style="position:absolute;left:355.99pt;top:202.11pt;width:62.44pt;height:20.42pt;z-index:632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1.593.413</w:t>
                  </w:r>
                </w:p>
              </w:txbxContent>
            </v:textbox>
          </v:shape>
        </w:pict>
      </w:r>
      <w:r>
        <w:pict>
          <v:shape id="_x0000_s6327" style="position:absolute;left:420.00pt;top:221.99pt;width:62.44pt;height:20.42pt;z-index:632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1.272.330</w:t>
                  </w:r>
                </w:p>
              </w:txbxContent>
            </v:textbox>
          </v:shape>
        </w:pict>
      </w:r>
      <w:r>
        <w:pict>
          <v:shape id="_x0000_s6328" style="position:absolute;left:73.25pt;top:275.00pt;width:47.77pt;height:20.42pt;z-index:632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-84,9%</w:t>
                  </w:r>
                </w:p>
              </w:txbxContent>
            </v:textbox>
          </v:shape>
        </w:pict>
      </w:r>
      <w:r>
        <w:pict>
          <v:shape id="_x0000_s6329" style="position:absolute;left:197.90pt;top:179.24pt;width:49.93pt;height:20.42pt;z-index:632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b/>
                      <w:color w:val="000000"/>
                    </w:rPr>
                    <w:t xml:space="preserve">+98,8%</w:t>
                  </w:r>
                </w:p>
              </w:txbxContent>
            </v:textbox>
          </v:shape>
        </w:pict>
      </w:r>
      <w:r>
        <w:pict>
          <v:shape id="_x0000_s6330" style="position:absolute;left:46.25pt;top:166.74pt;width:73.27pt;height:20.42pt;z-index:633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Broj putnika</w:t>
                  </w:r>
                </w:p>
              </w:txbxContent>
            </v:textbox>
          </v:shape>
        </w:pict>
      </w:r>
      <w:r>
        <w:pict>
          <v:shape id="_x0000_s6331" style="position:absolute;left:901.10pt;top:309.39pt;width:20.06pt;height:20.42pt;z-index:633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0</w:t>
                  </w:r>
                </w:p>
              </w:txbxContent>
            </v:textbox>
          </v:shape>
        </w:pict>
      </w:r>
      <w:r>
        <w:pict>
          <v:shape id="_x0000_s6332" style="position:absolute;left:901.10pt;top:280.76pt;width:53.37pt;height:20.42pt;z-index:633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100.000</w:t>
                  </w:r>
                </w:p>
              </w:txbxContent>
            </v:textbox>
          </v:shape>
        </w:pict>
      </w:r>
      <w:r>
        <w:pict>
          <v:shape id="_x0000_s6333" style="position:absolute;left:901.10pt;top:252.13pt;width:53.37pt;height:20.42pt;z-index:633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200.000</w:t>
                  </w:r>
                </w:p>
              </w:txbxContent>
            </v:textbox>
          </v:shape>
        </w:pict>
      </w:r>
      <w:r>
        <w:pict>
          <v:shape id="_x0000_s6334" style="position:absolute;left:901.10pt;top:223.50pt;width:53.37pt;height:20.42pt;z-index:633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300.000</w:t>
                  </w:r>
                </w:p>
              </w:txbxContent>
            </v:textbox>
          </v:shape>
        </w:pict>
      </w:r>
      <w:r>
        <w:pict>
          <v:shape id="_x0000_s6335" style="position:absolute;left:901.10pt;top:194.99pt;width:53.37pt;height:20.42pt;z-index:633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400.000</w:t>
                  </w:r>
                </w:p>
              </w:txbxContent>
            </v:textbox>
          </v:shape>
        </w:pict>
      </w:r>
      <w:r>
        <w:pict>
          <v:shape id="_x0000_s6336" style="position:absolute;left:486.41pt;top:320.61pt;width:20.04pt;height:20.47pt;z-index:633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I.</w:t>
                  </w:r>
                </w:p>
              </w:txbxContent>
            </v:textbox>
          </v:shape>
        </w:pict>
      </w:r>
      <w:r>
        <w:pict>
          <v:shape id="_x0000_s6337" style="position:absolute;left:521.66pt;top:320.61pt;width:23.06pt;height:20.47pt;z-index:633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II.</w:t>
                  </w:r>
                </w:p>
              </w:txbxContent>
            </v:textbox>
          </v:shape>
        </w:pict>
      </w:r>
      <w:r>
        <w:pict>
          <v:shape id="_x0000_s6338" style="position:absolute;left:557.04pt;top:320.61pt;width:26.08pt;height:20.47pt;z-index:633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III.</w:t>
                  </w:r>
                </w:p>
              </w:txbxContent>
            </v:textbox>
          </v:shape>
        </w:pict>
      </w:r>
      <w:r>
        <w:pict>
          <v:shape id="_x0000_s6339" style="position:absolute;left:593.18pt;top:320.61pt;width:26.83pt;height:20.47pt;z-index:633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IV.</w:t>
                  </w:r>
                </w:p>
              </w:txbxContent>
            </v:textbox>
          </v:shape>
        </w:pict>
      </w:r>
      <w:r>
        <w:pict>
          <v:shape id="_x0000_s6340" style="position:absolute;left:630.94pt;top:320.61pt;width:23.81pt;height:20.47pt;z-index:634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V.</w:t>
                  </w:r>
                </w:p>
              </w:txbxContent>
            </v:textbox>
          </v:shape>
        </w:pict>
      </w:r>
      <w:r>
        <w:pict>
          <v:shape id="_x0000_s6341" style="position:absolute;left:666.31pt;top:320.61pt;width:26.83pt;height:20.47pt;z-index:634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VI.</w:t>
                  </w:r>
                </w:p>
              </w:txbxContent>
            </v:textbox>
          </v:shape>
        </w:pict>
      </w:r>
      <w:r>
        <w:pict>
          <v:shape id="_x0000_s6342" style="position:absolute;left:701.57pt;top:320.61pt;width:29.85pt;height:20.47pt;z-index:634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VII.</w:t>
                  </w:r>
                </w:p>
              </w:txbxContent>
            </v:textbox>
          </v:shape>
        </w:pict>
      </w:r>
      <w:r>
        <w:pict>
          <v:shape id="_x0000_s6343" style="position:absolute;left:736.94pt;top:320.61pt;width:32.87pt;height:20.47pt;z-index:634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VIII.</w:t>
                  </w:r>
                </w:p>
              </w:txbxContent>
            </v:textbox>
          </v:shape>
        </w:pict>
      </w:r>
      <w:r>
        <w:pict>
          <v:shape id="_x0000_s6344" style="position:absolute;left:775.20pt;top:320.61pt;width:26.26pt;height:20.47pt;z-index:634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IX.</w:t>
                  </w:r>
                </w:p>
              </w:txbxContent>
            </v:textbox>
          </v:shape>
        </w:pict>
      </w:r>
      <w:r>
        <w:pict>
          <v:shape id="_x0000_s6345" style="position:absolute;left:813.07pt;top:320.61pt;width:23.24pt;height:20.47pt;z-index:634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X.</w:t>
                  </w:r>
                </w:p>
              </w:txbxContent>
            </v:textbox>
          </v:shape>
        </w:pict>
      </w:r>
      <w:r>
        <w:pict>
          <v:shape id="_x0000_s6346" style="position:absolute;left:848.33pt;top:320.61pt;width:26.26pt;height:20.47pt;z-index:634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XI.</w:t>
                  </w:r>
                </w:p>
              </w:txbxContent>
            </v:textbox>
          </v:shape>
        </w:pict>
      </w:r>
      <w:r>
        <w:pict>
          <v:shape id="_x0000_s6347" style="position:absolute;left:883.58pt;top:320.61pt;width:29.28pt;height:20.47pt;z-index:634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XII.</w:t>
                  </w:r>
                </w:p>
              </w:txbxContent>
            </v:textbox>
          </v:shape>
        </w:pict>
      </w:r>
      <w:r>
        <w:pict>
          <v:shape id="_x0000_s6348" style="position:absolute;left:511.06pt;top:168.23pt;width:41.25pt;height:20.42pt;z-index:634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2019.</w:t>
                  </w:r>
                </w:p>
              </w:txbxContent>
            </v:textbox>
          </v:shape>
        </w:pict>
      </w:r>
      <w:r>
        <w:pict>
          <v:shape id="_x0000_s6349" style="position:absolute;left:559.70pt;top:168.23pt;width:41.25pt;height:20.42pt;z-index:634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2020.</w:t>
                  </w:r>
                </w:p>
              </w:txbxContent>
            </v:textbox>
          </v:shape>
        </w:pict>
      </w:r>
      <w:r>
        <w:pict>
          <v:shape id="_x0000_s6350" style="position:absolute;left:608.33pt;top:168.23pt;width:41.25pt;height:20.42pt;z-index:635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2021.</w:t>
                  </w:r>
                </w:p>
              </w:txbxContent>
            </v:textbox>
          </v:shape>
        </w:pict>
      </w:r>
      <w:r>
        <w:pict>
          <v:shape id="_x0000_s6351" style="position:absolute;left:656.95pt;top:168.23pt;width:41.25pt;height:20.42pt;z-index:635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2022.</w:t>
                  </w:r>
                </w:p>
              </w:txbxContent>
            </v:textbox>
          </v:shape>
        </w:pict>
      </w:r>
      <w:r>
        <w:pict>
          <v:shape id="_x0000_s6352" style="position:absolute;left:705.58pt;top:168.23pt;width:41.25pt;height:20.42pt;z-index:635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2023.</w:t>
                  </w:r>
                </w:p>
              </w:txbxContent>
            </v:textbox>
          </v:shape>
        </w:pict>
      </w:r>
      <w:r>
        <w:pict>
          <v:shape id="_x0000_s6353" style="position:absolute;left:754.22pt;top:168.23pt;width:41.25pt;height:20.42pt;z-index:635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2024.</w:t>
                  </w:r>
                </w:p>
              </w:txbxContent>
            </v:textbox>
          </v:shape>
        </w:pict>
      </w:r>
      <w:r>
        <w:pict>
          <v:shape id="_x0000_s6354" style="position:absolute;left:802.85pt;top:168.23pt;width:78.76pt;height:20.42pt;z-index:635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I. - VIII. 2025.</w:t>
                  </w:r>
                </w:p>
              </w:txbxContent>
            </v:textbox>
          </v:shape>
        </w:pict>
      </w:r>
      <w:r>
        <w:pict>
          <v:shape id="_x0000_s6355" style="position:absolute;left:50.28pt;top:34.41pt;width:106.42pt;height:22.63pt;z-index:635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Cestovni promet </w:t>
                  </w:r>
                </w:p>
              </w:txbxContent>
            </v:textbox>
          </v:shape>
        </w:pict>
      </w:r>
      <w:r>
        <w:pict>
          <v:shape id="_x0000_s6356" style="position:absolute;left:176.14pt;top:34.41pt;width:110.45pt;height:22.63pt;z-index:635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Pomorski promet </w:t>
                  </w:r>
                </w:p>
              </w:txbxContent>
            </v:textbox>
          </v:shape>
        </w:pict>
      </w:r>
      <w:r>
        <w:pict>
          <v:shape id="_x0000_s6357" style="position:absolute;left:310.51pt;top:34.41pt;width:92.94pt;height:22.63pt;z-index:635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Zračni promet </w:t>
                  </w:r>
                </w:p>
              </w:txbxContent>
            </v:textbox>
          </v:shape>
        </w:pict>
      </w:r>
      <w:r>
        <w:pict>
          <v:shape id="_x0000_s6358" style="position:absolute;left:31.20pt;top:133.63pt;width:401.87pt;height:32.77pt;z-index:635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400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Broj putnika i sezonalnost u Zračnoj luci Zadar </w:t>
                  </w:r>
                </w:p>
              </w:txbxContent>
            </v:textbox>
          </v:shape>
        </w:pict>
      </w:r>
      <w:r>
        <w:pict>
          <v:shape id="_x0000_s6359" style="position:absolute;left:32.83pt;top:507.25pt;width:326.63pt;height:20.42pt;z-index:635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Zračna luka Zadar, DZS, rujan, 2025 ., Horwath HTL, 2026.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6360" style="position:absolute;left:915.43pt;top:507.61pt;width:32.16pt;height:20.42pt;z-index:636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117</w:t>
                  </w:r>
                </w:p>
              </w:txbxContent>
            </v:textbox>
          </v:shape>
        </w:pict>
      </w:r>
      <w:r>
        <w:pict>
          <v:shape id="_x0000_s6361" style="position:absolute;left:383.81pt;top:526.88pt;width:248.72pt;height:17.04pt;z-index:636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6362" style="position:absolute;left:31.20pt;top:70.95pt;width:424.04pt;height:45.02pt;z-index:636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Zračn u luku Zadar obilježava visoka </w:t>
                  </w:r>
                </w:p>
              </w:txbxContent>
            </v:textbox>
          </v:shape>
        </w:pict>
      </w:r>
      <w:r>
        <w:pict>
          <v:shape id="_x0000_s6363" style="position:absolute;left:392.93pt;top:70.95pt;width:567.07pt;height:45.02pt;z-index:636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koncentracij a manjeg  broja operatera , pri čemu </w:t>
                  </w:r>
                </w:p>
              </w:txbxContent>
            </v:textbox>
          </v:shape>
        </w:pict>
      </w:r>
      <w:r>
        <w:pict>
          <v:shape id="_x0000_s6364" style="position:absolute;left:31.20pt;top:97.35pt;width:755.15pt;height:45.02pt;z-index:636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Ryanair drži dvije trećine linija, a ostali prijevoznici samo manji udio</w:t>
                  </w:r>
                </w:p>
              </w:txbxContent>
            </v:textbox>
          </v:shape>
        </w:pict>
      </w:r>
      <w:r>
        <w:pict>
          <v:shape id="_x0000_s6365" style="position:absolute;left:50.28pt;top:34.41pt;width:106.42pt;height:22.63pt;z-index:636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Cestovni promet </w:t>
                  </w:r>
                </w:p>
              </w:txbxContent>
            </v:textbox>
          </v:shape>
        </w:pict>
      </w:r>
      <w:r>
        <w:pict>
          <v:shape id="_x0000_s6366" style="position:absolute;left:176.14pt;top:34.41pt;width:110.45pt;height:22.63pt;z-index:636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Pomorski promet </w:t>
                  </w:r>
                </w:p>
              </w:txbxContent>
            </v:textbox>
          </v:shape>
        </w:pict>
      </w:r>
      <w:r>
        <w:pict>
          <v:shape id="_x0000_s6367" style="position:absolute;left:310.51pt;top:34.41pt;width:92.94pt;height:22.63pt;z-index:636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Zračni promet </w:t>
                  </w:r>
                </w:p>
              </w:txbxContent>
            </v:textbox>
          </v:shape>
        </w:pict>
      </w:r>
      <w:r>
        <w:pict>
          <v:shape id="_x0000_s6368" style="position:absolute;left:31.20pt;top:133.63pt;width:372.53pt;height:32.77pt;z-index:636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400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Zračne kompanije i linije u Zračnoj luci Zadar </w:t>
                  </w:r>
                </w:p>
              </w:txbxContent>
            </v:textbox>
          </v:shape>
        </w:pict>
      </w:r>
      <w:r>
        <w:pict>
          <v:shape id="_x0000_s6369" style="position:absolute;left:33.60pt;top:507.25pt;width:319.27pt;height:20.42pt;z-index:636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Zračna luka Zadar, DZS, rujan, 2025., Horwath HTL, 2026.</w:t>
                  </w:r>
                </w:p>
              </w:txbxContent>
            </v:textbox>
          </v:shape>
        </w:pict>
      </w:r>
      <w:r>
        <w:pict>
          <v:shape id="_x0000_s6370" style="position:absolute;left:32.83pt;top:170.49pt;width:927.17pt;height:24.60pt;z-index:637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Zadar je povezan s 71 destinacijom u 21 državi preko 18 aviokompanija,no broj i frekvencija linija izrazito je ovisno o Ryanairu koji samostalno pokriva dvije trećine svih linija. Takva</w:t>
                  </w:r>
                </w:p>
              </w:txbxContent>
            </v:textbox>
          </v:shape>
        </w:pict>
      </w:r>
      <w:r>
        <w:pict>
          <v:shape id="_x0000_s6371" style="position:absolute;left:32.83pt;top:184.89pt;width:927.17pt;height:24.60pt;z-index:637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struktura omogućuje široku dostupnost tijekom ljetne sezone, ali istovremeno povećava ovisnost zračne luke o strategijijednog prijevoznika. Preostale veće aviokompanijekoje povezuju</w:t>
                  </w:r>
                </w:p>
              </w:txbxContent>
            </v:textbox>
          </v:shape>
        </w:pict>
      </w:r>
      <w:r>
        <w:pict>
          <v:shape id="_x0000_s6372" style="position:absolute;left:32.83pt;top:199.29pt;width:927.17pt;height:24.60pt;z-index:637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Zadar s više od 5 destinacijasu Croatia Airlines, Eurowings i EasyJet. Velik broj aviokompanijapoput Air Serbia, Austrian Airlines, Brussels Airlines, Luxair, TransaviaAirlines i drugih</w:t>
                  </w:r>
                </w:p>
              </w:txbxContent>
            </v:textbox>
          </v:shape>
        </w:pict>
      </w:r>
      <w:r>
        <w:pict>
          <v:shape id="_x0000_s6373" style="position:absolute;left:32.83pt;top:213.69pt;width:281.33pt;height:24.60pt;z-index:637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povezuju Zadar sa samo jednom destinacijom.</w:t>
                  </w:r>
                </w:p>
              </w:txbxContent>
            </v:textbox>
          </v:shape>
        </w:pict>
      </w:r>
      <w:r>
        <w:pict>
          <v:shape id="_x0000_s6374" style="position:absolute;left:461.74pt;top:304.05pt;width:498.26pt;height:24.60pt;z-index:637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50+ 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destinacija od kojih najviše linija ima za: Njemačku (10), Ujedinjeno Kraljevstvo (8) i Poljsku </w:t>
                  </w:r>
                </w:p>
              </w:txbxContent>
            </v:textbox>
          </v:shape>
        </w:pict>
      </w:r>
      <w:r>
        <w:pict>
          <v:shape id="_x0000_s6375" style="position:absolute;left:461.74pt;top:318.45pt;width:33.28pt;height:24.60pt;z-index:637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(7) </w:t>
                  </w:r>
                </w:p>
              </w:txbxContent>
            </v:textbox>
          </v:shape>
        </w:pict>
      </w:r>
      <w:r>
        <w:pict>
          <v:shape id="_x0000_s6376" style="position:absolute;left:461.74pt;top:351.76pt;width:498.26pt;height:24.60pt;z-index:637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7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destinacija: Hrvatska ( Zagreb, Pula), Austrija (Beč), Njemačka (München), Švicarska (Zürich), </w:t>
                  </w:r>
                </w:p>
              </w:txbxContent>
            </v:textbox>
          </v:shape>
        </w:pict>
      </w:r>
      <w:r>
        <w:pict>
          <v:shape id="_x0000_s6377" style="position:absolute;left:461.74pt;top:366.16pt;width:226.41pt;height:24.60pt;z-index:637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Italija (Rim) i Španjolska (Barcelona) </w:t>
                  </w:r>
                </w:p>
              </w:txbxContent>
            </v:textbox>
          </v:shape>
        </w:pict>
      </w:r>
      <w:r>
        <w:pict>
          <v:shape id="_x0000_s6378" style="position:absolute;left:461.74pt;top:406.67pt;width:219.98pt;height:24.60pt;z-index:637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5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različitih destinacija u Njemačkoj </w:t>
                  </w:r>
                </w:p>
              </w:txbxContent>
            </v:textbox>
          </v:shape>
        </w:pict>
      </w:r>
      <w:r>
        <w:pict>
          <v:shape id="_x0000_s6379" style="position:absolute;left:461.74pt;top:447.18pt;width:498.26pt;height:24.60pt;z-index:637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5 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destinacija: Ujedinjeno Kraljevstvo (London), Njemačka (Berlin), Francuska (Lyon), Italija </w:t>
                  </w:r>
                </w:p>
              </w:txbxContent>
            </v:textbox>
          </v:shape>
        </w:pict>
      </w:r>
      <w:r>
        <w:pict>
          <v:shape id="_x0000_s6380" style="position:absolute;left:461.74pt;top:461.58pt;width:162.29pt;height:24.60pt;z-index:638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(Milan) i Švicarska (Basel)</w:t>
                  </w:r>
                </w:p>
              </w:txbxContent>
            </v:textbox>
          </v:shape>
        </w:pict>
      </w:r>
      <w:r>
        <w:pict>
          <v:shape id="_x0000_s6381" style="position:absolute;left:205.70pt;top:440.52pt;width:43.13pt;height:28.78pt;z-index:638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color w:val="000000"/>
                    </w:rPr>
                    <w:t xml:space="preserve">66%</w:t>
                  </w:r>
                </w:p>
              </w:txbxContent>
            </v:textbox>
          </v:shape>
        </w:pict>
      </w:r>
      <w:r>
        <w:pict>
          <v:shape id="_x0000_s6382" style="position:absolute;left:92.04pt;top:430.94pt;width:34.59pt;height:28.78pt;z-index:638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color w:val="000000"/>
                    </w:rPr>
                    <w:t xml:space="preserve">8%</w:t>
                  </w:r>
                </w:p>
              </w:txbxContent>
            </v:textbox>
          </v:shape>
        </w:pict>
      </w:r>
      <w:r>
        <w:pict>
          <v:shape id="_x0000_s6383" style="position:absolute;left:88.01pt;top:402.12pt;width:34.59pt;height:28.78pt;z-index:638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color w:val="000000"/>
                    </w:rPr>
                    <w:t xml:space="preserve">6%</w:t>
                  </w:r>
                </w:p>
              </w:txbxContent>
            </v:textbox>
          </v:shape>
        </w:pict>
      </w:r>
      <w:r>
        <w:pict>
          <v:shape id="_x0000_s6384" style="position:absolute;left:125.16pt;top:352.99pt;width:43.18pt;height:28.83pt;z-index:638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2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color w:val="000000"/>
                    </w:rPr>
                    <w:t xml:space="preserve">14%</w:t>
                  </w:r>
                </w:p>
              </w:txbxContent>
            </v:textbox>
          </v:shape>
        </w:pict>
      </w:r>
      <w:r>
        <w:pict>
          <v:shape id="_x0000_s6385" style="position:absolute;left:97.75pt;top:379.56pt;width:34.59pt;height:28.78pt;z-index:638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color w:val="000000"/>
                    </w:rPr>
                    <w:t xml:space="preserve">6%</w:t>
                  </w:r>
                </w:p>
              </w:txbxContent>
            </v:textbox>
          </v:shape>
        </w:pict>
      </w:r>
      <w:r>
        <w:pict>
          <v:shape id="_x0000_s6386" style="position:absolute;left:46.13pt;top:291.13pt;width:50.55pt;height:20.42pt;z-index:638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Ryanair</w:t>
                  </w:r>
                </w:p>
              </w:txbxContent>
            </v:textbox>
          </v:shape>
        </w:pict>
      </w:r>
      <w:r>
        <w:pict>
          <v:shape id="_x0000_s6387" style="position:absolute;left:46.13pt;top:310.14pt;width:87.98pt;height:20.42pt;z-index:638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Croatia Airlines</w:t>
                  </w:r>
                </w:p>
              </w:txbxContent>
            </v:textbox>
          </v:shape>
        </w:pict>
      </w:r>
      <w:r>
        <w:pict>
          <v:shape id="_x0000_s6388" style="position:absolute;left:135.02pt;top:291.13pt;width:64.45pt;height:20.42pt;z-index:638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Eurowings</w:t>
                  </w:r>
                </w:p>
              </w:txbxContent>
            </v:textbox>
          </v:shape>
        </w:pict>
      </w:r>
      <w:r>
        <w:pict>
          <v:shape id="_x0000_s6389" style="position:absolute;left:135.02pt;top:310.14pt;width:49.53pt;height:20.42pt;z-index:638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easyJet</w:t>
                  </w:r>
                </w:p>
              </w:txbxContent>
            </v:textbox>
          </v:shape>
        </w:pict>
      </w:r>
      <w:r>
        <w:pict>
          <v:shape id="_x0000_s6390" style="position:absolute;left:203.64pt;top:291.13pt;width:45.36pt;height:20.42pt;z-index:639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Ostalo</w:t>
                  </w:r>
                </w:p>
              </w:txbxContent>
            </v:textbox>
          </v:shape>
        </w:pict>
      </w:r>
      <w:r>
        <w:pict>
          <v:shape id="_x0000_s6391" style="position:absolute;left:31.20pt;top:262.94pt;width:313.59pt;height:24.60pt;z-index:639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Tržišni udio aviokompanije u ukupnom broju linija</w:t>
                  </w:r>
                </w:p>
              </w:txbxContent>
            </v:textbox>
          </v:shape>
        </w:pict>
      </w:r>
      <w:r>
        <w:pict>
          <v:shape id="_x0000_s6392" style="position:absolute;left:370.34pt;top:262.94pt;width:281.42pt;height:24.60pt;z-index:639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Aviokompanije sa najvećim tržišnim udjelom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6393" style="position:absolute;left:915.43pt;top:507.61pt;width:32.16pt;height:20.42pt;z-index:639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118</w:t>
                  </w:r>
                </w:p>
              </w:txbxContent>
            </v:textbox>
          </v:shape>
        </w:pict>
      </w:r>
      <w:r>
        <w:pict>
          <v:shape id="_x0000_s6394" style="position:absolute;left:383.81pt;top:526.88pt;width:248.72pt;height:17.04pt;z-index:639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6395" style="position:absolute;left:31.20pt;top:70.95pt;width:928.80pt;height:45.02pt;z-index:639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Zračna luka Zadar bilježi najveći porast broja putnika, no njezina tržišna pozicija u velikoj </w:t>
                  </w:r>
                </w:p>
              </w:txbxContent>
            </v:textbox>
          </v:shape>
        </w:pict>
      </w:r>
      <w:r>
        <w:pict>
          <v:shape id="_x0000_s6396" style="position:absolute;left:31.20pt;top:97.35pt;width:379.03pt;height:45.02pt;z-index:639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je mjeri oblikovana dominacijom </w:t>
                  </w:r>
                </w:p>
              </w:txbxContent>
            </v:textbox>
          </v:shape>
        </w:pict>
      </w:r>
      <w:r>
        <w:pict>
          <v:shape id="_x0000_s6397" style="position:absolute;left:356.33pt;top:97.35pt;width:487.58pt;height:45.02pt;z-index:639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Ryanaira i snažnom sezonalnošću prometa</w:t>
                  </w:r>
                </w:p>
              </w:txbxContent>
            </v:textbox>
          </v:shape>
        </w:pict>
      </w:r>
      <w:r>
        <w:pict>
          <v:shape id="_x0000_s6398" style="position:absolute;left:31.39pt;top:131.83pt;width:508.21pt;height:32.77pt;z-index:639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400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Broj putnika u odabranim nacionalnim zračnim lukama, 2019. </w:t>
                  </w:r>
                </w:p>
              </w:txbxContent>
            </v:textbox>
          </v:shape>
        </w:pict>
      </w:r>
      <w:r>
        <w:pict>
          <v:shape id="_x0000_s6399" style="position:absolute;left:478.20pt;top:131.83pt;width:161.51pt;height:32.77pt;z-index:639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400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– 2024. g (u mil.) </w:t>
                  </w:r>
                </w:p>
              </w:txbxContent>
            </v:textbox>
          </v:shape>
        </w:pict>
      </w:r>
      <w:r>
        <w:pict>
          <v:shape id="_x0000_s6400" style="position:absolute;left:31.20pt;top:507.25pt;width:501.97pt;height:20.42pt;z-index:640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DZS, zagreb -airport.hr, split-airport.hr, zadar-airport.hr, osijek-airport.hr, Horwath HTL, 2026.</w:t>
                  </w:r>
                </w:p>
              </w:txbxContent>
            </v:textbox>
          </v:shape>
        </w:pict>
      </w:r>
      <w:r>
        <w:pict>
          <v:shape id="_x0000_s6401" style="position:absolute;left:494.14pt;top:271.29pt;width:465.86pt;height:24.60pt;z-index:640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Zračna luka Zadar u razdoblju od 2019. do 2024. godine zabilježilaje rast broja putnikaod</w:t>
                  </w:r>
                </w:p>
              </w:txbxContent>
            </v:textbox>
          </v:shape>
        </w:pict>
      </w:r>
      <w:r>
        <w:pict>
          <v:shape id="_x0000_s6402" style="position:absolute;left:494.14pt;top:285.69pt;width:465.86pt;height:24.60pt;z-index:640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99% , što je najviša stopa među analiziranim hrvatskim zračnim lukama. Dok su Zagreb,</w:t>
                  </w:r>
                </w:p>
              </w:txbxContent>
            </v:textbox>
          </v:shape>
        </w:pict>
      </w:r>
      <w:r>
        <w:pict>
          <v:shape id="_x0000_s6403" style="position:absolute;left:494.14pt;top:300.09pt;width:465.86pt;height:24.60pt;z-index:640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Split i Dubrovnik 2019. godine imali značajno veći promet, Zadar je polazio s baze od oko</w:t>
                  </w:r>
                </w:p>
              </w:txbxContent>
            </v:textbox>
          </v:shape>
        </w:pict>
      </w:r>
      <w:r>
        <w:pict>
          <v:shape id="_x0000_s6404" style="position:absolute;left:494.14pt;top:314.49pt;width:465.86pt;height:24.60pt;z-index:640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800 tisuća putnika. Upravo zato ovako snažan rast potvrđuje ubrzano jačanje njegove</w:t>
                  </w:r>
                </w:p>
              </w:txbxContent>
            </v:textbox>
          </v:shape>
        </w:pict>
      </w:r>
      <w:r>
        <w:pict>
          <v:shape id="_x0000_s6405" style="position:absolute;left:494.14pt;top:328.89pt;width:420.88pt;height:24.60pt;z-index:640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tržišne pozicije i naglašavapotencijalkoji proizlazi iz rastuće potražnje.</w:t>
                  </w:r>
                </w:p>
              </w:txbxContent>
            </v:textbox>
          </v:shape>
        </w:pict>
      </w:r>
      <w:r>
        <w:pict>
          <v:shape id="_x0000_s6406" style="position:absolute;left:494.14pt;top:349.29pt;width:465.86pt;height:24.60pt;z-index:640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 2024. godini kroz Zadar je prošlo 1,6 milijunaputnika,odnosno oko 800 tisućaviše nego</w:t>
                  </w:r>
                </w:p>
              </w:txbxContent>
            </v:textbox>
          </v:shape>
        </w:pict>
      </w:r>
      <w:r>
        <w:pict>
          <v:shape id="_x0000_s6407" style="position:absolute;left:494.14pt;top:363.67pt;width:465.86pt;height:24.65pt;z-index:640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na početku promatranograzdoblja. Promet se pritom i dalje najvećimdijelom koncentrira</w:t>
                  </w:r>
                </w:p>
              </w:txbxContent>
            </v:textbox>
          </v:shape>
        </w:pict>
      </w:r>
      <w:r>
        <w:pict>
          <v:shape id="_x0000_s6408" style="position:absolute;left:494.14pt;top:378.11pt;width:465.86pt;height:24.60pt;z-index:640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 ljetnim mjesecima, što ukazuje na snažnu ovisnost o sezoni, ali i na važnost zračne luke</w:t>
                  </w:r>
                </w:p>
              </w:txbxContent>
            </v:textbox>
          </v:shape>
        </w:pict>
      </w:r>
      <w:r>
        <w:pict>
          <v:shape id="_x0000_s6409" style="position:absolute;left:494.14pt;top:392.51pt;width:465.86pt;height:24.60pt;z-index:640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za povezivanjeokolnih destinacijas ključnim segmentimatijekom ljetnesezone.</w:t>
                  </w:r>
                </w:p>
              </w:txbxContent>
            </v:textbox>
          </v:shape>
        </w:pict>
      </w:r>
      <w:r>
        <w:pict>
          <v:shape id="_x0000_s6410" style="position:absolute;left:494.14pt;top:412.91pt;width:465.86pt;height:24.60pt;z-index:641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Posebno se izdvajaširina povezanosti gdje Zadar ostvaruje promet s preko 70 destinacija,</w:t>
                  </w:r>
                </w:p>
              </w:txbxContent>
            </v:textbox>
          </v:shape>
        </w:pict>
      </w:r>
      <w:r>
        <w:pict>
          <v:shape id="_x0000_s6411" style="position:absolute;left:494.14pt;top:427.31pt;width:465.86pt;height:24.60pt;z-index:641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unatoč tome što ima više nego dvostruko manjibroj putnika od vodećih hrvatskih zračnih</w:t>
                  </w:r>
                </w:p>
              </w:txbxContent>
            </v:textbox>
          </v:shape>
        </w:pict>
      </w:r>
      <w:r>
        <w:pict>
          <v:shape id="_x0000_s6412" style="position:absolute;left:494.14pt;top:441.71pt;width:465.86pt;height:24.60pt;z-index:641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luka. Ovakav rezultat ponajprije je povezan s pozicijom Ryanaira, koji u Zadru ima svoje</w:t>
                  </w:r>
                </w:p>
              </w:txbxContent>
            </v:textbox>
          </v:shape>
        </w:pict>
      </w:r>
      <w:r>
        <w:pict>
          <v:shape id="_x0000_s6413" style="position:absolute;left:494.14pt;top:456.11pt;width:465.86pt;height:24.60pt;z-index:641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glavno operativno središte u Hrvatskoj i koji svojim linijama omogućuje iznimno široku</w:t>
                  </w:r>
                </w:p>
              </w:txbxContent>
            </v:textbox>
          </v:shape>
        </w:pict>
      </w:r>
      <w:r>
        <w:pict>
          <v:shape id="_x0000_s6414" style="position:absolute;left:494.14pt;top:470.49pt;width:209.04pt;height:24.65pt;z-index:641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dostupnosttijekom ljetnesezone.</w:t>
                  </w:r>
                </w:p>
              </w:txbxContent>
            </v:textbox>
          </v:shape>
        </w:pict>
      </w:r>
      <w:r>
        <w:pict>
          <v:shape id="_x0000_s6415" style="position:absolute;left:32.02pt;top:439.55pt;width:29.11pt;height:20.42pt;z-index:641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0,5</w:t>
                  </w:r>
                </w:p>
              </w:txbxContent>
            </v:textbox>
          </v:shape>
        </w:pict>
      </w:r>
      <w:r>
        <w:pict>
          <v:shape id="_x0000_s6416" style="position:absolute;left:32.02pt;top:405.15pt;width:29.11pt;height:20.42pt;z-index:641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1,0</w:t>
                  </w:r>
                </w:p>
              </w:txbxContent>
            </v:textbox>
          </v:shape>
        </w:pict>
      </w:r>
      <w:r>
        <w:pict>
          <v:shape id="_x0000_s6417" style="position:absolute;left:32.02pt;top:370.91pt;width:29.11pt;height:20.42pt;z-index:641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1,5</w:t>
                  </w:r>
                </w:p>
              </w:txbxContent>
            </v:textbox>
          </v:shape>
        </w:pict>
      </w:r>
      <w:r>
        <w:pict>
          <v:shape id="_x0000_s6418" style="position:absolute;left:32.02pt;top:336.51pt;width:29.11pt;height:20.42pt;z-index:641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2,0</w:t>
                  </w:r>
                </w:p>
              </w:txbxContent>
            </v:textbox>
          </v:shape>
        </w:pict>
      </w:r>
      <w:r>
        <w:pict>
          <v:shape id="_x0000_s6419" style="position:absolute;left:32.02pt;top:302.27pt;width:29.11pt;height:20.42pt;z-index:641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2,5</w:t>
                  </w:r>
                </w:p>
              </w:txbxContent>
            </v:textbox>
          </v:shape>
        </w:pict>
      </w:r>
      <w:r>
        <w:pict>
          <v:shape id="_x0000_s6420" style="position:absolute;left:32.02pt;top:267.87pt;width:29.11pt;height:20.42pt;z-index:642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3,0</w:t>
                  </w:r>
                </w:p>
              </w:txbxContent>
            </v:textbox>
          </v:shape>
        </w:pict>
      </w:r>
      <w:r>
        <w:pict>
          <v:shape id="_x0000_s6421" style="position:absolute;left:32.02pt;top:233.63pt;width:29.11pt;height:20.42pt;z-index:642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3,5</w:t>
                  </w:r>
                </w:p>
              </w:txbxContent>
            </v:textbox>
          </v:shape>
        </w:pict>
      </w:r>
      <w:r>
        <w:pict>
          <v:shape id="_x0000_s6422" style="position:absolute;left:32.02pt;top:199.23pt;width:29.11pt;height:20.42pt;z-index:642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4,0</w:t>
                  </w:r>
                </w:p>
              </w:txbxContent>
            </v:textbox>
          </v:shape>
        </w:pict>
      </w:r>
      <w:r>
        <w:pict>
          <v:shape id="_x0000_s6423" style="position:absolute;left:32.02pt;top:164.99pt;width:29.11pt;height:20.42pt;z-index:642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4,5</w:t>
                  </w:r>
                </w:p>
              </w:txbxContent>
            </v:textbox>
          </v:shape>
        </w:pict>
      </w:r>
      <w:r>
        <w:pict>
          <v:shape id="_x0000_s6424" style="position:absolute;left:58.58pt;top:259.38pt;width:29.11pt;height:20.42pt;z-index:642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3,3</w:t>
                  </w:r>
                </w:p>
              </w:txbxContent>
            </v:textbox>
          </v:shape>
        </w:pict>
      </w:r>
      <w:r>
        <w:pict>
          <v:shape id="_x0000_s6425" style="position:absolute;left:58.58pt;top:287.12pt;width:29.11pt;height:20.42pt;z-index:642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2,9</w:t>
                  </w:r>
                </w:p>
              </w:txbxContent>
            </v:textbox>
          </v:shape>
        </w:pict>
      </w:r>
      <w:r>
        <w:pict>
          <v:shape id="_x0000_s6426" style="position:absolute;left:44.62pt;top:485.05pt;width:38.24pt;height:20.42pt;z-index:642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2019</w:t>
                  </w:r>
                </w:p>
              </w:txbxContent>
            </v:textbox>
          </v:shape>
        </w:pict>
      </w:r>
      <w:r>
        <w:pict>
          <v:shape id="_x0000_s6427" style="position:absolute;left:124.37pt;top:485.05pt;width:38.24pt;height:20.42pt;z-index:642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2020</w:t>
                  </w:r>
                </w:p>
              </w:txbxContent>
            </v:textbox>
          </v:shape>
        </w:pict>
      </w:r>
      <w:r>
        <w:pict>
          <v:shape id="_x0000_s6428" style="position:absolute;left:204.14pt;top:485.05pt;width:38.24pt;height:20.42pt;z-index:642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2021</w:t>
                  </w:r>
                </w:p>
              </w:txbxContent>
            </v:textbox>
          </v:shape>
        </w:pict>
      </w:r>
      <w:r>
        <w:pict>
          <v:shape id="_x0000_s6429" style="position:absolute;left:284.02pt;top:485.05pt;width:38.24pt;height:20.42pt;z-index:642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2022</w:t>
                  </w:r>
                </w:p>
              </w:txbxContent>
            </v:textbox>
          </v:shape>
        </w:pict>
      </w:r>
      <w:r>
        <w:pict>
          <v:shape id="_x0000_s6430" style="position:absolute;left:363.79pt;top:485.05pt;width:38.24pt;height:20.42pt;z-index:643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2023</w:t>
                  </w:r>
                </w:p>
              </w:txbxContent>
            </v:textbox>
          </v:shape>
        </w:pict>
      </w:r>
      <w:r>
        <w:pict>
          <v:shape id="_x0000_s6431" style="position:absolute;left:443.54pt;top:485.05pt;width:38.24pt;height:20.42pt;z-index:643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2024</w:t>
                  </w:r>
                </w:p>
              </w:txbxContent>
            </v:textbox>
          </v:shape>
        </w:pict>
      </w:r>
      <w:r>
        <w:pict>
          <v:shape id="_x0000_s6432" style="position:absolute;left:58.58pt;top:408.25pt;width:29.14pt;height:20.47pt;z-index:643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0,8</w:t>
                  </w:r>
                </w:p>
              </w:txbxContent>
            </v:textbox>
          </v:shape>
        </w:pict>
      </w:r>
      <w:r>
        <w:pict>
          <v:shape id="_x0000_s6433" style="position:absolute;left:58.58pt;top:227.51pt;width:29.11pt;height:20.42pt;z-index:643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3,4</w:t>
                  </w:r>
                </w:p>
              </w:txbxContent>
            </v:textbox>
          </v:shape>
        </w:pict>
      </w:r>
      <w:r>
        <w:pict>
          <v:shape id="_x0000_s6434" style="position:absolute;left:447.36pt;top:354.03pt;width:29.11pt;height:20.42pt;z-index:643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1,6</w:t>
                  </w:r>
                </w:p>
              </w:txbxContent>
            </v:textbox>
          </v:shape>
        </w:pict>
      </w:r>
      <w:r>
        <w:pict>
          <v:shape id="_x0000_s6435" style="position:absolute;left:447.36pt;top:167.10pt;width:29.11pt;height:20.42pt;z-index:643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4,3</w:t>
                  </w:r>
                </w:p>
              </w:txbxContent>
            </v:textbox>
          </v:shape>
        </w:pict>
      </w:r>
      <w:r>
        <w:pict>
          <v:shape id="_x0000_s6436" style="position:absolute;left:447.36pt;top:237.25pt;width:29.11pt;height:20.42pt;z-index:643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3,6</w:t>
                  </w:r>
                </w:p>
              </w:txbxContent>
            </v:textbox>
          </v:shape>
        </w:pict>
      </w:r>
      <w:r>
        <w:pict>
          <v:shape id="_x0000_s6437" style="position:absolute;left:447.36pt;top:260.51pt;width:29.11pt;height:20.42pt;z-index:643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3,0</w:t>
                  </w:r>
                </w:p>
              </w:txbxContent>
            </v:textbox>
          </v:shape>
        </w:pict>
      </w:r>
      <w:r>
        <w:pict>
          <v:shape id="_x0000_s6438" style="position:absolute;left:100.01pt;top:177.23pt;width:41.49pt;height:20.42pt;z-index:643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Zadar</w:t>
                  </w:r>
                </w:p>
              </w:txbxContent>
            </v:textbox>
          </v:shape>
        </w:pict>
      </w:r>
      <w:r>
        <w:pict>
          <v:shape id="_x0000_s6439" style="position:absolute;left:150.26pt;top:177.23pt;width:47.35pt;height:20.42pt;z-index:643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Zagreb</w:t>
                  </w:r>
                </w:p>
              </w:txbxContent>
            </v:textbox>
          </v:shape>
        </w:pict>
      </w:r>
      <w:r>
        <w:pict>
          <v:shape id="_x0000_s6440" style="position:absolute;left:205.54pt;top:177.23pt;width:35.26pt;height:20.42pt;z-index:644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Split</w:t>
                  </w:r>
                </w:p>
              </w:txbxContent>
            </v:textbox>
          </v:shape>
        </w:pict>
      </w:r>
      <w:r>
        <w:pict>
          <v:shape id="_x0000_s6441" style="position:absolute;left:249.02pt;top:177.23pt;width:64.23pt;height:20.42pt;z-index:644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Dubrovnik</w:t>
                  </w:r>
                </w:p>
              </w:txbxContent>
            </v:textbox>
          </v:shape>
        </w:pict>
      </w:r>
      <w:r>
        <w:pict>
          <v:shape id="_x0000_s6442" style="position:absolute;left:547.85pt;top:182.06pt;width:50.37pt;height:24.60pt;z-index:644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Zadar </w:t>
                  </w:r>
                </w:p>
              </w:txbxContent>
            </v:textbox>
          </v:shape>
        </w:pict>
      </w:r>
      <w:r>
        <w:pict>
          <v:shape id="_x0000_s6443" style="position:absolute;left:772.75pt;top:182.06pt;width:42.24pt;height:24.60pt;z-index:644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99% </w:t>
                  </w:r>
                </w:p>
              </w:txbxContent>
            </v:textbox>
          </v:shape>
        </w:pict>
      </w:r>
      <w:r>
        <w:pict>
          <v:shape id="_x0000_s6444" style="position:absolute;left:551.93pt;top:202.53pt;width:39.62pt;height:24.60pt;z-index:644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Split</w:t>
                  </w:r>
                </w:p>
              </w:txbxContent>
            </v:textbox>
          </v:shape>
        </w:pict>
      </w:r>
      <w:r>
        <w:pict>
          <v:shape id="_x0000_s6445" style="position:absolute;left:773.47pt;top:202.53pt;width:38.90pt;height:24.60pt;z-index:644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10%</w:t>
                  </w:r>
                </w:p>
              </w:txbxContent>
            </v:textbox>
          </v:shape>
        </w:pict>
      </w:r>
      <w:r>
        <w:pict>
          <v:shape id="_x0000_s6446" style="position:absolute;left:536.57pt;top:223.00pt;width:77.78pt;height:24.60pt;z-index:644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Dubrovnik </w:t>
                  </w:r>
                </w:p>
              </w:txbxContent>
            </v:textbox>
          </v:shape>
        </w:pict>
      </w:r>
      <w:r>
        <w:pict>
          <v:shape id="_x0000_s6447" style="position:absolute;left:775.75pt;top:223.00pt;width:31.60pt;height:24.60pt;z-index:644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2%</w:t>
                  </w:r>
                </w:p>
              </w:txbxContent>
            </v:textbox>
          </v:shape>
        </w:pict>
      </w:r>
      <w:r>
        <w:pict>
          <v:shape id="_x0000_s6448" style="position:absolute;left:544.97pt;top:243.50pt;width:57.43pt;height:24.60pt;z-index:644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Zagreb </w:t>
                  </w:r>
                </w:p>
              </w:txbxContent>
            </v:textbox>
          </v:shape>
        </w:pict>
      </w:r>
      <w:r>
        <w:pict>
          <v:shape id="_x0000_s6449" style="position:absolute;left:772.87pt;top:243.50pt;width:41.95pt;height:24.60pt;z-index:644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26% </w:t>
                  </w:r>
                </w:p>
              </w:txbxContent>
            </v:textbox>
          </v:shape>
        </w:pict>
      </w:r>
      <w:r>
        <w:pict>
          <v:shape id="_x0000_s6450" style="position:absolute;left:530.33pt;top:161.58pt;width:85.78pt;height:24.60pt;z-index:645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Zračna luka </w:t>
                  </w:r>
                </w:p>
              </w:txbxContent>
            </v:textbox>
          </v:shape>
        </w:pict>
      </w:r>
      <w:r>
        <w:pict>
          <v:shape id="_x0000_s6451" style="position:absolute;left:663.41pt;top:161.58pt;width:287.40pt;height:24.60pt;z-index:645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Promjena u broju putnika od 2019. do 2024. g</w:t>
                  </w:r>
                </w:p>
              </w:txbxContent>
            </v:textbox>
          </v:shape>
        </w:pict>
      </w:r>
      <w:r>
        <w:pict>
          <v:shape id="_x0000_s6452" style="position:absolute;left:50.28pt;top:34.41pt;width:106.42pt;height:22.63pt;z-index:645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Cestovni promet </w:t>
                  </w:r>
                </w:p>
              </w:txbxContent>
            </v:textbox>
          </v:shape>
        </w:pict>
      </w:r>
      <w:r>
        <w:pict>
          <v:shape id="_x0000_s6453" style="position:absolute;left:176.14pt;top:34.41pt;width:110.45pt;height:22.63pt;z-index:645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Pomorski promet </w:t>
                  </w:r>
                </w:p>
              </w:txbxContent>
            </v:textbox>
          </v:shape>
        </w:pict>
      </w:r>
      <w:r>
        <w:pict>
          <v:shape id="_x0000_s6454" style="position:absolute;left:310.51pt;top:34.41pt;width:92.94pt;height:22.63pt;z-index:645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Zračni promet 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6455" style="position:absolute;left:915.43pt;top:507.61pt;width:32.16pt;height:20.42pt;z-index:645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119</w:t>
                  </w:r>
                </w:p>
              </w:txbxContent>
            </v:textbox>
          </v:shape>
        </w:pict>
      </w:r>
      <w:r>
        <w:pict>
          <v:shape id="_x0000_s6456" style="position:absolute;left:383.81pt;top:526.88pt;width:248.72pt;height:17.04pt;z-index:645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6457" style="position:absolute;left:16.61pt;top:82.73pt;width:474.33pt;height:53.38pt;z-index:645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651" w:lineRule="exact"/>
                  </w:pPr>
                  <w:r>
                    <w:rPr>
                      <w:rFonts w:ascii="Calibri" w:hAnsi="Calibri" w:eastAsia="Calibri"/>
                      <w:sz w:val="52"/>
                      <w:szCs w:val="52"/>
                      <w:b/>
                      <w:color w:val="000000"/>
                    </w:rPr>
                    <w:t xml:space="preserve">3. Opća analiza stanja destinacije  </w:t>
                  </w:r>
                </w:p>
              </w:txbxContent>
            </v:textbox>
          </v:shape>
        </w:pict>
      </w:r>
      <w:r>
        <w:pict>
          <v:shape id="_x0000_s6458" style="position:absolute;left:88.61pt;top:119.03pt;width:517.08pt;height:41.08pt;z-index:645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01" w:lineRule="exact"/>
                  </w:pPr>
                  <w:r>
                    <w:rPr>
                      <w:rFonts w:ascii="Calibri" w:hAnsi="Calibri" w:eastAsia="Calibri"/>
                      <w:sz w:val="40"/>
                      <w:szCs w:val="40"/>
                      <w:color w:val="000000"/>
                    </w:rPr>
                    <w:t xml:space="preserve">3.1. Analiza općeg i gospodarskog stanja destinacije</w:t>
                  </w:r>
                </w:p>
              </w:txbxContent>
            </v:textbox>
          </v:shape>
        </w:pict>
      </w:r>
      <w:r>
        <w:pict>
          <v:shape id="_x0000_s6459" style="position:absolute;left:88.61pt;top:149.03pt;width:370.37pt;height:41.08pt;z-index:645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01" w:lineRule="exact"/>
                  </w:pPr>
                  <w:r>
                    <w:rPr>
                      <w:rFonts w:ascii="Calibri" w:hAnsi="Calibri" w:eastAsia="Calibri"/>
                      <w:sz w:val="40"/>
                      <w:szCs w:val="40"/>
                      <w:color w:val="000000"/>
                    </w:rPr>
                    <w:t xml:space="preserve">3.2. Analiza prometne infrastrukture</w:t>
                  </w:r>
                </w:p>
              </w:txbxContent>
            </v:textbox>
          </v:shape>
        </w:pict>
      </w:r>
      <w:r>
        <w:pict>
          <v:shape id="_x0000_s6460" style="position:absolute;left:88.61pt;top:179.01pt;width:392.94pt;height:41.13pt;z-index:646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02" w:lineRule="exact"/>
                  </w:pPr>
                  <w:r>
                    <w:rPr>
                      <w:rFonts w:ascii="Calibri" w:hAnsi="Calibri" w:eastAsia="Calibri"/>
                      <w:sz w:val="40"/>
                      <w:szCs w:val="40"/>
                      <w:b/>
                      <w:color w:val="000000"/>
                    </w:rPr>
                    <w:t xml:space="preserve">3.3. Analiza komunalne infrastrukture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6461" style="position:absolute;left:915.43pt;top:507.61pt;width:32.16pt;height:20.42pt;z-index:646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120</w:t>
                  </w:r>
                </w:p>
              </w:txbxContent>
            </v:textbox>
          </v:shape>
        </w:pict>
      </w:r>
      <w:r>
        <w:pict>
          <v:shape id="_x0000_s6462" style="position:absolute;left:383.81pt;top:526.88pt;width:248.72pt;height:17.04pt;z-index:646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6463" style="position:absolute;left:765.62pt;top:338.45pt;width:155.35pt;height:28.78pt;z-index:646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Telekomunikacijska </w:t>
                  </w:r>
                </w:p>
              </w:txbxContent>
            </v:textbox>
          </v:shape>
        </w:pict>
      </w:r>
      <w:r>
        <w:pict>
          <v:shape id="_x0000_s6464" style="position:absolute;left:782.18pt;top:355.25pt;width:111.70pt;height:28.78pt;z-index:646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infrastruktura</w:t>
                  </w:r>
                </w:p>
              </w:txbxContent>
            </v:textbox>
          </v:shape>
        </w:pict>
      </w:r>
      <w:r>
        <w:pict>
          <v:shape id="_x0000_s6465" style="position:absolute;left:514.20pt;top:346.63pt;width:192.67pt;height:28.78pt;z-index:646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Energetska infrastruktura</w:t>
                  </w:r>
                </w:p>
              </w:txbxContent>
            </v:textbox>
          </v:shape>
        </w:pict>
      </w:r>
      <w:r>
        <w:pict>
          <v:shape id="_x0000_s6466" style="position:absolute;left:288.84pt;top:346.63pt;width:185.02pt;height:28.78pt;z-index:646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Vodoopskrba i odvodnja</w:t>
                  </w:r>
                </w:p>
              </w:txbxContent>
            </v:textbox>
          </v:shape>
        </w:pict>
      </w:r>
      <w:r>
        <w:pict>
          <v:shape id="_x0000_s6467" style="position:absolute;left:59.16pt;top:346.63pt;width:180.17pt;height:28.78pt;z-index:646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Gospodarenje otpadom</w:t>
                  </w:r>
                </w:p>
              </w:txbxContent>
            </v:textbox>
          </v:shape>
        </w:pict>
      </w:r>
      <w:r>
        <w:pict>
          <v:shape id="_x0000_s6468" style="position:absolute;left:31.20pt;top:70.95pt;width:532.55pt;height:45.02pt;z-index:646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Metodologija analize komunalne infrastrukture</w:t>
                  </w:r>
                </w:p>
              </w:txbxContent>
            </v:textbox>
          </v:shape>
        </w:pict>
      </w:r>
      <w:r>
        <w:pict>
          <v:shape id="_x0000_s6469" style="position:absolute;left:31.20pt;top:160.41pt;width:928.80pt;height:24.60pt;z-index:646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Komunalnainfrastrukturaima presudnuulogu u razvoju turizma i gospodarstvadestinacijejer izravno utječe na kvalitetuživota stanovnikai doživljajposjetitelja.</w:t>
                  </w:r>
                </w:p>
              </w:txbxContent>
            </v:textbox>
          </v:shape>
        </w:pict>
      </w:r>
      <w:r>
        <w:pict>
          <v:shape id="_x0000_s6470" style="position:absolute;left:31.20pt;top:180.81pt;width:928.80pt;height:24.60pt;z-index:647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Analiza se provodi kroz četiri temeljnekategorije,uz korištenjeslužbenihpodatakaGrada Novalje, dostupnihbaza podatakate nalazaintervjuas relevantnimdionicima.</w:t>
                  </w:r>
                </w:p>
              </w:txbxContent>
            </v:textbox>
          </v:shape>
        </w:pict>
      </w:r>
      <w:r>
        <w:pict>
          <v:shape id="_x0000_s6471" style="position:absolute;left:31.20pt;top:201.21pt;width:928.80pt;height:24.60pt;z-index:647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Cilj je prepoznati ključne izazove i prilike, prvenstveno iz perspektive turizma, ali i u širem kontekstu potreba lokalne zajednice. Poseban naglasak stavlja se na postojeće stanje</w:t>
                  </w:r>
                </w:p>
              </w:txbxContent>
            </v:textbox>
          </v:shape>
        </w:pict>
      </w:r>
      <w:r>
        <w:pict>
          <v:shape id="_x0000_s6472" style="position:absolute;left:31.20pt;top:215.61pt;width:795.89pt;height:24.60pt;z-index:647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infrastrukture,njezinu usklađenostsa sezonskim opterećenjimate mogućnostiunapređenjakroz planiraneprojekte i razvojne inicijative.</w:t>
                  </w:r>
                </w:p>
              </w:txbxContent>
            </v:textbox>
          </v:shape>
        </w:pict>
      </w:r>
      <w:r>
        <w:pict>
          <v:shape id="_x0000_s6473" style="position:absolute;left:410.57pt;top:274.25pt;width:167.01pt;height:28.78pt;z-index:647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Analizirane kategorije</w:t>
                  </w:r>
                </w:p>
              </w:txbxContent>
            </v:textbox>
          </v:shape>
        </w:pict>
      </w:r>
      <w:r>
        <w:pict>
          <v:shape id="_x0000_s6474" style="position:absolute;left:31.20pt;top:507.25pt;width:139.90pt;height:20.42pt;z-index:647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Horwath HTL, 2026.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6475" style="position:absolute;left:915.43pt;top:507.61pt;width:32.16pt;height:20.42pt;z-index:647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121</w:t>
                  </w:r>
                </w:p>
              </w:txbxContent>
            </v:textbox>
          </v:shape>
        </w:pict>
      </w:r>
      <w:r>
        <w:pict>
          <v:shape id="_x0000_s6476" style="position:absolute;left:383.81pt;top:526.88pt;width:248.72pt;height:17.04pt;z-index:647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6477" style="position:absolute;left:31.20pt;top:70.95pt;width:928.80pt;height:45.02pt;z-index:647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Kako bi se umanjio negativni utjecaj na okoliš te pozitivno utjecalo na životni standard, u</w:t>
                  </w:r>
                </w:p>
              </w:txbxContent>
            </v:textbox>
          </v:shape>
        </w:pict>
      </w:r>
      <w:r>
        <w:pict>
          <v:shape id="_x0000_s6478" style="position:absolute;left:31.20pt;top:97.35pt;width:928.80pt;height:45.02pt;z-index:647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tijeku su projekti koji se će unaprijediti prikupljanje, sortiranje i recikliranje otpada</w:t>
                  </w:r>
                </w:p>
              </w:txbxContent>
            </v:textbox>
          </v:shape>
        </w:pict>
      </w:r>
      <w:r>
        <w:pict>
          <v:shape id="_x0000_s6479" style="position:absolute;left:31.20pt;top:133.63pt;width:616.58pt;height:32.77pt;z-index:647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400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Prikaz planiranog projekta centra za gospodarenjem otpadom Biljane Donje</w:t>
                  </w:r>
                </w:p>
              </w:txbxContent>
            </v:textbox>
          </v:shape>
        </w:pict>
      </w:r>
      <w:r>
        <w:pict>
          <v:shape id="_x0000_s6480" style="position:absolute;left:31.20pt;top:507.25pt;width:377.68pt;height:20.42pt;z-index:648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Gradska uprava Grada Novalja, Arburoža d.o.o. , Horwath HTL, 2026.</w:t>
                  </w:r>
                </w:p>
              </w:txbxContent>
            </v:textbox>
          </v:shape>
        </w:pict>
      </w:r>
      <w:r>
        <w:pict>
          <v:shape id="_x0000_s6481" style="position:absolute;left:572.33pt;top:165.45pt;width:387.67pt;height:24.60pt;z-index:648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Upravljanje otpadom predstavljaznačajanizazov zbog sezonskih oscilacija</w:t>
                  </w:r>
                </w:p>
              </w:txbxContent>
            </v:textbox>
          </v:shape>
        </w:pict>
      </w:r>
      <w:r>
        <w:pict>
          <v:shape id="_x0000_s6482" style="position:absolute;left:572.33pt;top:179.85pt;width:387.67pt;height:24.60pt;z-index:648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 količini otpada i potrebe za prilagodbom logistike. Broj komunalnih</w:t>
                  </w:r>
                </w:p>
              </w:txbxContent>
            </v:textbox>
          </v:shape>
        </w:pict>
      </w:r>
      <w:r>
        <w:pict>
          <v:shape id="_x0000_s6483" style="position:absolute;left:572.33pt;top:194.25pt;width:387.67pt;height:24.60pt;z-index:648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sudionika raste za približno 300, a ljetni mjeseci donose izrazito povećan</w:t>
                  </w:r>
                </w:p>
              </w:txbxContent>
            </v:textbox>
          </v:shape>
        </w:pict>
      </w:r>
      <w:r>
        <w:pict>
          <v:shape id="_x0000_s6484" style="position:absolute;left:572.33pt;top:208.65pt;width:94.09pt;height:24.60pt;z-index:648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obujamposla.</w:t>
                  </w:r>
                </w:p>
              </w:txbxContent>
            </v:textbox>
          </v:shape>
        </w:pict>
      </w:r>
      <w:r>
        <w:pict>
          <v:shape id="_x0000_s6485" style="position:absolute;left:572.33pt;top:229.05pt;width:387.67pt;height:24.60pt;z-index:648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Grad Novalja trenutno koristi odlagališteCaska kao privremeno rješenje</w:t>
                  </w:r>
                </w:p>
              </w:txbxContent>
            </v:textbox>
          </v:shape>
        </w:pict>
      </w:r>
      <w:r>
        <w:pict>
          <v:shape id="_x0000_s6486" style="position:absolute;left:572.33pt;top:243.43pt;width:387.67pt;height:24.65pt;z-index:648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do potpune operativne funkcionalnostiCentra za gospodarenje otpadom</w:t>
                  </w:r>
                </w:p>
              </w:txbxContent>
            </v:textbox>
          </v:shape>
        </w:pict>
      </w:r>
      <w:r>
        <w:pict>
          <v:shape id="_x0000_s6487" style="position:absolute;left:572.33pt;top:257.87pt;width:49.02pt;height:24.60pt;z-index:648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(CGO)</w:t>
                  </w:r>
                </w:p>
              </w:txbxContent>
            </v:textbox>
          </v:shape>
        </w:pict>
      </w:r>
      <w:r>
        <w:pict>
          <v:shape id="_x0000_s6488" style="position:absolute;left:612.17pt;top:257.87pt;width:347.83pt;height:24.60pt;z-index:648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Biljane Donje. Po završetku izgradnje i početku rada CGO -a,</w:t>
                  </w:r>
                </w:p>
              </w:txbxContent>
            </v:textbox>
          </v:shape>
        </w:pict>
      </w:r>
      <w:r>
        <w:pict>
          <v:shape id="_x0000_s6489" style="position:absolute;left:572.33pt;top:272.27pt;width:387.67pt;height:24.60pt;z-index:648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komunalni otpad s područja Novalje transportirat će se u pretovarnu</w:t>
                  </w:r>
                </w:p>
              </w:txbxContent>
            </v:textbox>
          </v:shape>
        </w:pict>
      </w:r>
      <w:r>
        <w:pict>
          <v:shape id="_x0000_s6490" style="position:absolute;left:572.33pt;top:286.67pt;width:253.15pt;height:24.60pt;z-index:649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stanicu Gorica, a zatim dalje u CGO</w:t>
                  </w:r>
                </w:p>
              </w:txbxContent>
            </v:textbox>
          </v:shape>
        </w:pict>
      </w:r>
      <w:r>
        <w:pict>
          <v:shape id="_x0000_s6491" style="position:absolute;left:783.91pt;top:286.67pt;width:176.09pt;height:24.60pt;z-index:649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Biljane Donje. Nakon toga,</w:t>
                  </w:r>
                </w:p>
              </w:txbxContent>
            </v:textbox>
          </v:shape>
        </w:pict>
      </w:r>
      <w:r>
        <w:pict>
          <v:shape id="_x0000_s6492" style="position:absolute;left:572.33pt;top:301.07pt;width:387.67pt;height:24.60pt;z-index:649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odlagalište Caska bit će sanirano i trajno zatvoreno. Planirana izgradnja</w:t>
                  </w:r>
                </w:p>
              </w:txbxContent>
            </v:textbox>
          </v:shape>
        </w:pict>
      </w:r>
      <w:r>
        <w:pict>
          <v:shape id="_x0000_s6493" style="position:absolute;left:572.33pt;top:315.47pt;width:387.67pt;height:24.60pt;z-index:649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regionalnog centra za zbrinjavanje otpada u Biljanama Donjim donosi</w:t>
                  </w:r>
                </w:p>
              </w:txbxContent>
            </v:textbox>
          </v:shape>
        </w:pict>
      </w:r>
      <w:r>
        <w:pict>
          <v:shape id="_x0000_s6494" style="position:absolute;left:572.33pt;top:329.87pt;width:387.67pt;height:24.60pt;z-index:649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dodatne logističke izazove, budući da će proces uključivati transport</w:t>
                  </w:r>
                </w:p>
              </w:txbxContent>
            </v:textbox>
          </v:shape>
        </w:pict>
      </w:r>
      <w:r>
        <w:pict>
          <v:shape id="_x0000_s6495" style="position:absolute;left:572.33pt;top:344.25pt;width:387.67pt;height:24.65pt;z-index:649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otpada u trajanjuod približno četiri sata. Kako bi se osigurao kontinuitet</w:t>
                  </w:r>
                </w:p>
              </w:txbxContent>
            </v:textbox>
          </v:shape>
        </w:pict>
      </w:r>
      <w:r>
        <w:pict>
          <v:shape id="_x0000_s6496" style="position:absolute;left:572.33pt;top:358.70pt;width:387.67pt;height:24.60pt;z-index:649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usluge i ispunili standardi zbrinjavanjaotpada, posebno tijekom turističke</w:t>
                  </w:r>
                </w:p>
              </w:txbxContent>
            </v:textbox>
          </v:shape>
        </w:pict>
      </w:r>
      <w:r>
        <w:pict>
          <v:shape id="_x0000_s6497" style="position:absolute;left:572.33pt;top:373.10pt;width:387.67pt;height:24.60pt;z-index:649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sezone, bit će potrebno prilagoditi sustav upravljanja otpadom te</w:t>
                  </w:r>
                </w:p>
              </w:txbxContent>
            </v:textbox>
          </v:shape>
        </w:pict>
      </w:r>
      <w:r>
        <w:pict>
          <v:shape id="_x0000_s6498" style="position:absolute;left:572.33pt;top:387.50pt;width:283.76pt;height:24.60pt;z-index:649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optimizirati procese prijevoza i obrade otpada.</w:t>
                  </w:r>
                </w:p>
              </w:txbxContent>
            </v:textbox>
          </v:shape>
        </w:pict>
      </w:r>
      <w:r>
        <w:pict>
          <v:shape id="_x0000_s6499" style="position:absolute;left:572.33pt;top:407.90pt;width:387.67pt;height:24.60pt;z-index:649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Od 2016. godine implementiran je sustav „od vrata do vrata“, koji</w:t>
                  </w:r>
                </w:p>
              </w:txbxContent>
            </v:textbox>
          </v:shape>
        </w:pict>
      </w:r>
      <w:r>
        <w:pict>
          <v:shape id="_x0000_s6500" style="position:absolute;left:572.33pt;top:422.30pt;width:387.67pt;height:24.60pt;z-index:650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omogućuje precizno obračunavanje količine otpada po korisniku te</w:t>
                  </w:r>
                </w:p>
              </w:txbxContent>
            </v:textbox>
          </v:shape>
        </w:pict>
      </w:r>
      <w:r>
        <w:pict>
          <v:shape id="_x0000_s6501" style="position:absolute;left:572.33pt;top:436.70pt;width:387.67pt;height:24.60pt;z-index:650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olakšava sortiranje otpada budući da se otpad sortira već na razini</w:t>
                  </w:r>
                </w:p>
              </w:txbxContent>
            </v:textbox>
          </v:shape>
        </w:pict>
      </w:r>
      <w:r>
        <w:pict>
          <v:shape id="_x0000_s6502" style="position:absolute;left:572.33pt;top:451.08pt;width:387.67pt;height:24.65pt;z-index:650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kućanstva. MjestoGajac jedino je mjesto u kojem se otpad prikupljajavno,</w:t>
                  </w:r>
                </w:p>
              </w:txbxContent>
            </v:textbox>
          </v:shape>
        </w:pict>
      </w:r>
      <w:r>
        <w:pict>
          <v:shape id="_x0000_s6503" style="position:absolute;left:572.33pt;top:465.52pt;width:202.38pt;height:24.60pt;z-index:650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 polupodzemnim kontejnerima.</w:t>
                  </w:r>
                </w:p>
              </w:txbxContent>
            </v:textbox>
          </v:shape>
        </w:pict>
      </w:r>
      <w:r>
        <w:pict>
          <v:shape id="_x0000_s6504" style="position:absolute;left:46.32pt;top:34.41pt;width:141.94pt;height:22.63pt;z-index:650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Gospodarenje otpadom</w:t>
                  </w:r>
                </w:p>
              </w:txbxContent>
            </v:textbox>
          </v:shape>
        </w:pict>
      </w:r>
      <w:r>
        <w:pict>
          <v:shape id="_x0000_s6505" style="position:absolute;left:194.81pt;top:34.41pt;width:144.86pt;height:22.63pt;z-index:650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Vodoopskrba i odvodnja</w:t>
                  </w:r>
                </w:p>
              </w:txbxContent>
            </v:textbox>
          </v:shape>
        </w:pict>
      </w:r>
      <w:r>
        <w:pict>
          <v:shape id="_x0000_s6506" style="position:absolute;left:342.58pt;top:34.41pt;width:151.06pt;height:22.63pt;z-index:650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Energetska infrastruktura</w:t>
                  </w:r>
                </w:p>
              </w:txbxContent>
            </v:textbox>
          </v:shape>
        </w:pict>
      </w:r>
      <w:r>
        <w:pict>
          <v:shape id="_x0000_s6507" style="position:absolute;left:504.98pt;top:27.81pt;width:121.98pt;height:22.63pt;z-index:650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Telekomunikacijska </w:t>
                  </w:r>
                </w:p>
              </w:txbxContent>
            </v:textbox>
          </v:shape>
        </w:pict>
      </w:r>
      <w:r>
        <w:pict>
          <v:shape id="_x0000_s6508" style="position:absolute;left:518.30pt;top:41.01pt;width:88.60pt;height:22.63pt;z-index:650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infrastruktura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6509" style="position:absolute;left:915.43pt;top:507.61pt;width:32.16pt;height:20.42pt;z-index:650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122</w:t>
                  </w:r>
                </w:p>
              </w:txbxContent>
            </v:textbox>
          </v:shape>
        </w:pict>
      </w:r>
      <w:r>
        <w:pict>
          <v:shape id="_x0000_s6510" style="position:absolute;left:383.81pt;top:526.88pt;width:248.72pt;height:17.04pt;z-index:651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6511" style="position:absolute;left:31.20pt;top:133.22pt;width:446.82pt;height:32.72pt;z-index:651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Urbani plan uređenja Novalje u području vodoopskrbe</w:t>
                  </w:r>
                </w:p>
              </w:txbxContent>
            </v:textbox>
          </v:shape>
        </w:pict>
      </w:r>
      <w:r>
        <w:pict>
          <v:shape id="_x0000_s6512" style="position:absolute;left:31.20pt;top:70.95pt;width:914.38pt;height:45.02pt;z-index:651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Zbog velikog broja turista u ljetnim mjesecima, Novalja provodi projekte</w:t>
                  </w:r>
                </w:p>
              </w:txbxContent>
            </v:textbox>
          </v:shape>
        </w:pict>
      </w:r>
      <w:r>
        <w:pict>
          <v:shape id="_x0000_s6513" style="position:absolute;left:799.18pt;top:70.95pt;width:160.82pt;height:45.02pt;z-index:651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unaprjeđenja</w:t>
                  </w:r>
                </w:p>
              </w:txbxContent>
            </v:textbox>
          </v:shape>
        </w:pict>
      </w:r>
      <w:r>
        <w:pict>
          <v:shape id="_x0000_s6514" style="position:absolute;left:31.20pt;top:97.35pt;width:903.64pt;height:45.02pt;z-index:651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infrastrukture kako bi se zadovoljila potreba u mjesecima kritične potražnje</w:t>
                  </w:r>
                </w:p>
              </w:txbxContent>
            </v:textbox>
          </v:shape>
        </w:pict>
      </w:r>
      <w:r>
        <w:pict>
          <v:shape id="_x0000_s6515" style="position:absolute;left:31.20pt;top:335.18pt;width:928.80pt;height:24.60pt;z-index:651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Vodovodni sustav stabilanje tijekom cijele godine, s vrhuncem potrošnje do 20. kolovoza, nakon čega dolazi do postupnog smanjenja. Dnevna potrošnja vode kreće se između 16.000 i</w:t>
                  </w:r>
                </w:p>
              </w:txbxContent>
            </v:textbox>
          </v:shape>
        </w:pict>
      </w:r>
      <w:r>
        <w:pict>
          <v:shape id="_x0000_s6516" style="position:absolute;left:31.20pt;top:349.58pt;width:928.80pt;height:24.60pt;z-index:651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17.000 kubika, pri čemu Novalja troši oko 10.000 do 11.000 kubika. Potrošnja vode raste nekoliko posto godišnje, a najveći potrošači su kampovi zbog velikog broja gostiju i održavanja</w:t>
                  </w:r>
                </w:p>
              </w:txbxContent>
            </v:textbox>
          </v:shape>
        </w:pict>
      </w:r>
      <w:r>
        <w:pict>
          <v:shape id="_x0000_s6517" style="position:absolute;left:31.20pt;top:363.98pt;width:87.04pt;height:24.60pt;z-index:651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hortikulture.</w:t>
                  </w:r>
                </w:p>
              </w:txbxContent>
            </v:textbox>
          </v:shape>
        </w:pict>
      </w:r>
      <w:r>
        <w:pict>
          <v:shape id="_x0000_s6518" style="position:absolute;left:31.20pt;top:384.36pt;width:928.80pt;height:24.65pt;z-index:651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 2024. godini dovršen je projekt izgradnje vodosprema kapaciteta5.000 m³. Time je osiguranadodatnarezerva vode od 5 milijunalitara,uz prethodnih1 milijunlitara,čime se povećava</w:t>
                  </w:r>
                </w:p>
              </w:txbxContent>
            </v:textbox>
          </v:shape>
        </w:pict>
      </w:r>
      <w:r>
        <w:pict>
          <v:shape id="_x0000_s6519" style="position:absolute;left:31.20pt;top:398.80pt;width:291.25pt;height:24.60pt;z-index:651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sigurnostopskrbe tijekom vršnih ljetnihmjeseci.</w:t>
                  </w:r>
                </w:p>
              </w:txbxContent>
            </v:textbox>
          </v:shape>
        </w:pict>
      </w:r>
      <w:r>
        <w:pict>
          <v:shape id="_x0000_s6520" style="position:absolute;left:31.20pt;top:419.20pt;width:928.80pt;height:24.60pt;z-index:652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Mreža odvodnje u Novalji je gotovo u potpunosti izgrađena, uz izuzetak sjevernih naseljakoja nisu bila obuhvaćena prethodnim projektom. Sustav odvodnje je trenutno u fazi probnog</w:t>
                  </w:r>
                </w:p>
              </w:txbxContent>
            </v:textbox>
          </v:shape>
        </w:pict>
      </w:r>
      <w:r>
        <w:pict>
          <v:shape id="_x0000_s6521" style="position:absolute;left:31.20pt;top:433.60pt;width:928.80pt;height:24.60pt;z-index:652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rada, uključujućii novi uređajza pročišćavanjeotpadnihvoda kapacitetaza 40.000 stanovnika. Dodatno, u tijeku je izgradnjatransportnog cjevovoda Hrmotine – Stinica, koji će poboljšati</w:t>
                  </w:r>
                </w:p>
              </w:txbxContent>
            </v:textbox>
          </v:shape>
        </w:pict>
      </w:r>
      <w:r>
        <w:pict>
          <v:shape id="_x0000_s6522" style="position:absolute;left:31.20pt;top:448.00pt;width:928.80pt;height:24.60pt;z-index:652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vodoopskrbu na otoku Pagu te širem području Karlobaga i Raba. Provedbom ovih infrastrukturnihprojekata Novalja osigurava dugoročnu stabilnost i otpornost sustava vodoopskrbe i</w:t>
                  </w:r>
                </w:p>
              </w:txbxContent>
            </v:textbox>
          </v:shape>
        </w:pict>
      </w:r>
      <w:r>
        <w:pict>
          <v:shape id="_x0000_s6523" style="position:absolute;left:31.20pt;top:462.40pt;width:314.00pt;height:24.60pt;z-index:652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odvodnje, što je ključno za održiv razvoj destinacije.</w:t>
                  </w:r>
                </w:p>
              </w:txbxContent>
            </v:textbox>
          </v:shape>
        </w:pict>
      </w:r>
      <w:r>
        <w:pict>
          <v:shape id="_x0000_s6524" style="position:absolute;left:31.20pt;top:507.25pt;width:386.32pt;height:20.42pt;z-index:652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Gradska uprava Grada Novalja, Komunalije d.o.o., Horwath HTL, 2026.</w:t>
                  </w:r>
                </w:p>
              </w:txbxContent>
            </v:textbox>
          </v:shape>
        </w:pict>
      </w:r>
      <w:r>
        <w:pict>
          <v:shape id="_x0000_s6525" style="position:absolute;left:46.32pt;top:34.41pt;width:141.94pt;height:22.63pt;z-index:652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Gospodarenje otpadom</w:t>
                  </w:r>
                </w:p>
              </w:txbxContent>
            </v:textbox>
          </v:shape>
        </w:pict>
      </w:r>
      <w:r>
        <w:pict>
          <v:shape id="_x0000_s6526" style="position:absolute;left:194.81pt;top:34.41pt;width:144.86pt;height:22.63pt;z-index:652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Vodoopskrba i odvodnja</w:t>
                  </w:r>
                </w:p>
              </w:txbxContent>
            </v:textbox>
          </v:shape>
        </w:pict>
      </w:r>
      <w:r>
        <w:pict>
          <v:shape id="_x0000_s6527" style="position:absolute;left:342.58pt;top:34.41pt;width:151.06pt;height:22.63pt;z-index:652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Energetska infrastruktura</w:t>
                  </w:r>
                </w:p>
              </w:txbxContent>
            </v:textbox>
          </v:shape>
        </w:pict>
      </w:r>
      <w:r>
        <w:pict>
          <v:shape id="_x0000_s6528" style="position:absolute;left:504.98pt;top:27.81pt;width:121.98pt;height:22.63pt;z-index:652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Telekomunikacijska </w:t>
                  </w:r>
                </w:p>
              </w:txbxContent>
            </v:textbox>
          </v:shape>
        </w:pict>
      </w:r>
      <w:r>
        <w:pict>
          <v:shape id="_x0000_s6529" style="position:absolute;left:518.30pt;top:41.01pt;width:88.60pt;height:22.63pt;z-index:652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infrastruktura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6530" style="position:absolute;left:915.43pt;top:507.61pt;width:32.16pt;height:20.42pt;z-index:653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123</w:t>
                  </w:r>
                </w:p>
              </w:txbxContent>
            </v:textbox>
          </v:shape>
        </w:pict>
      </w:r>
      <w:r>
        <w:pict>
          <v:shape id="_x0000_s6531" style="position:absolute;left:383.81pt;top:526.88pt;width:248.72pt;height:17.04pt;z-index:653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6532" style="position:absolute;left:31.20pt;top:133.63pt;width:464.46pt;height:32.77pt;z-index:653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400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Urbani plan uređenja Novalje u području elektroopskrbe</w:t>
                  </w:r>
                </w:p>
              </w:txbxContent>
            </v:textbox>
          </v:shape>
        </w:pict>
      </w:r>
      <w:r>
        <w:pict>
          <v:shape id="_x0000_s6533" style="position:absolute;left:31.20pt;top:70.95pt;width:262.24pt;height:45.02pt;z-index:653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Uz dobru energetsku</w:t>
                  </w:r>
                </w:p>
              </w:txbxContent>
            </v:textbox>
          </v:shape>
        </w:pict>
      </w:r>
      <w:r>
        <w:pict>
          <v:shape id="_x0000_s6534" style="position:absolute;left:255.86pt;top:70.95pt;width:510.72pt;height:45.02pt;z-index:653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povezanost s kopnenim dijelom Hrvatske,</w:t>
                  </w:r>
                </w:p>
              </w:txbxContent>
            </v:textbox>
          </v:shape>
        </w:pict>
      </w:r>
      <w:r>
        <w:pict>
          <v:shape id="_x0000_s6535" style="position:absolute;left:688.42pt;top:70.95pt;width:271.58pt;height:45.02pt;z-index:653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potrebe za energijom u</w:t>
                  </w:r>
                </w:p>
              </w:txbxContent>
            </v:textbox>
          </v:shape>
        </w:pict>
      </w:r>
      <w:r>
        <w:pict>
          <v:shape id="_x0000_s6536" style="position:absolute;left:31.20pt;top:97.35pt;width:732.07pt;height:45.02pt;z-index:653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Novalji dodatno će zadovoljiti projekt solarnog parka Zaglava</w:t>
                  </w:r>
                </w:p>
              </w:txbxContent>
            </v:textbox>
          </v:shape>
        </w:pict>
      </w:r>
      <w:r>
        <w:pict>
          <v:shape id="_x0000_s6537" style="position:absolute;left:31.20pt;top:507.25pt;width:322.96pt;height:20.42pt;z-index:653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Gradska uprava Grada Novalja, HEP , Horwath HTL, 2026.</w:t>
                  </w:r>
                </w:p>
              </w:txbxContent>
            </v:textbox>
          </v:shape>
        </w:pict>
      </w:r>
      <w:r>
        <w:pict>
          <v:shape id="_x0000_s6538" style="position:absolute;left:617.86pt;top:165.69pt;width:65.88pt;height:24.60pt;z-index:653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Područje</w:t>
                  </w:r>
                </w:p>
              </w:txbxContent>
            </v:textbox>
          </v:shape>
        </w:pict>
      </w:r>
      <w:r>
        <w:pict>
          <v:shape id="_x0000_s6539" style="position:absolute;left:672.94pt;top:165.69pt;width:58.22pt;height:24.60pt;z-index:653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Novalje</w:t>
                  </w:r>
                </w:p>
              </w:txbxContent>
            </v:textbox>
          </v:shape>
        </w:pict>
      </w:r>
      <w:r>
        <w:pict>
          <v:shape id="_x0000_s6540" style="position:absolute;left:722.52pt;top:165.69pt;width:78.84pt;height:24.60pt;z-index:654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opskrbljuje</w:t>
                  </w:r>
                </w:p>
              </w:txbxContent>
            </v:textbox>
          </v:shape>
        </w:pict>
      </w:r>
      <w:r>
        <w:pict>
          <v:shape id="_x0000_s6541" style="position:absolute;left:787.44pt;top:165.69pt;width:26.80pt;height:24.60pt;z-index:654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se</w:t>
                  </w:r>
                </w:p>
              </w:txbxContent>
            </v:textbox>
          </v:shape>
        </w:pict>
      </w:r>
      <w:r>
        <w:pict>
          <v:shape id="_x0000_s6542" style="position:absolute;left:810.36pt;top:165.69pt;width:84.11pt;height:24.60pt;z-index:654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električnom</w:t>
                  </w:r>
                </w:p>
              </w:txbxContent>
            </v:textbox>
          </v:shape>
        </w:pict>
      </w:r>
      <w:r>
        <w:pict>
          <v:shape id="_x0000_s6543" style="position:absolute;left:880.44pt;top:165.69pt;width:73.56pt;height:24.60pt;z-index:654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energijom</w:t>
                  </w:r>
                </w:p>
              </w:txbxContent>
            </v:textbox>
          </v:shape>
        </w:pict>
      </w:r>
      <w:r>
        <w:pict>
          <v:shape id="_x0000_s6544" style="position:absolute;left:617.86pt;top:180.09pt;width:342.14pt;height:24.60pt;z-index:654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dalekovodom napona 110kV koji se sa sjevernim dijelom Paga</w:t>
                  </w:r>
                </w:p>
              </w:txbxContent>
            </v:textbox>
          </v:shape>
        </w:pict>
      </w:r>
      <w:r>
        <w:pict>
          <v:shape id="_x0000_s6545" style="position:absolute;left:617.86pt;top:194.47pt;width:342.14pt;height:24.65pt;z-index:654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spajaputem tri pravca: otok Rab – otok Pag, područje Velebita–</w:t>
                  </w:r>
                </w:p>
              </w:txbxContent>
            </v:textbox>
          </v:shape>
        </w:pict>
      </w:r>
      <w:r>
        <w:pict>
          <v:shape id="_x0000_s6546" style="position:absolute;left:617.86pt;top:208.91pt;width:258.13pt;height:24.60pt;z-index:654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otok Pag, područje grada Nina – otok Pag.</w:t>
                  </w:r>
                </w:p>
              </w:txbxContent>
            </v:textbox>
          </v:shape>
        </w:pict>
      </w:r>
      <w:r>
        <w:pict>
          <v:shape id="_x0000_s6547" style="position:absolute;left:617.86pt;top:229.31pt;width:342.14pt;height:24.60pt;z-index:654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Na području Novalje trenutno je u pogonu 17trafostanicadok je</w:t>
                  </w:r>
                </w:p>
              </w:txbxContent>
            </v:textbox>
          </v:shape>
        </w:pict>
      </w:r>
      <w:r>
        <w:pict>
          <v:shape id="_x0000_s6548" style="position:absolute;left:617.86pt;top:243.71pt;width:342.14pt;height:24.60pt;z-index:654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jedna dodatna u projektnoj fazi. Trafostanica TS 110/20 kV</w:t>
                  </w:r>
                </w:p>
              </w:txbxContent>
            </v:textbox>
          </v:shape>
        </w:pict>
      </w:r>
      <w:r>
        <w:pict>
          <v:shape id="_x0000_s6549" style="position:absolute;left:617.86pt;top:258.11pt;width:342.14pt;height:24.60pt;z-index:654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Novalja napaja šest vodnih polja (grad Novalju, poluotok Lun,</w:t>
                  </w:r>
                </w:p>
              </w:txbxContent>
            </v:textbox>
          </v:shape>
        </w:pict>
      </w:r>
      <w:r>
        <w:pict>
          <v:shape id="_x0000_s6550" style="position:absolute;left:617.86pt;top:272.51pt;width:342.14pt;height:24.60pt;z-index:655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Staru Novalju, poluotok Barbat, Gajac te područje naseljaKolan,</w:t>
                  </w:r>
                </w:p>
              </w:txbxContent>
            </v:textbox>
          </v:shape>
        </w:pict>
      </w:r>
      <w:r>
        <w:pict>
          <v:shape id="_x0000_s6551" style="position:absolute;left:617.86pt;top:286.91pt;width:342.14pt;height:24.60pt;z-index:655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Mandrei Šimuni). Planiranaunaprjeđenjainfrastruktureuključuju</w:t>
                  </w:r>
                </w:p>
              </w:txbxContent>
            </v:textbox>
          </v:shape>
        </w:pict>
      </w:r>
      <w:r>
        <w:pict>
          <v:shape id="_x0000_s6552" style="position:absolute;left:617.86pt;top:301.29pt;width:342.14pt;height:24.65pt;z-index:655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povećanje kapaciteta trafostanice kako bi se osigurala dovoljna</w:t>
                  </w:r>
                </w:p>
              </w:txbxContent>
            </v:textbox>
          </v:shape>
        </w:pict>
      </w:r>
      <w:r>
        <w:pict>
          <v:shape id="_x0000_s6553" style="position:absolute;left:617.86pt;top:315.74pt;width:342.14pt;height:24.60pt;z-index:655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količina električne energije u periodima vršnog opterećenja.</w:t>
                  </w:r>
                </w:p>
              </w:txbxContent>
            </v:textbox>
          </v:shape>
        </w:pict>
      </w:r>
      <w:r>
        <w:pict>
          <v:shape id="_x0000_s6554" style="position:absolute;left:617.86pt;top:330.14pt;width:342.14pt;height:24.60pt;z-index:655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Dodatno, planirase gradnjaveće i manje solarne elektrane kako</w:t>
                  </w:r>
                </w:p>
              </w:txbxContent>
            </v:textbox>
          </v:shape>
        </w:pict>
      </w:r>
      <w:r>
        <w:pict>
          <v:shape id="_x0000_s6555" style="position:absolute;left:617.86pt;top:344.54pt;width:342.14pt;height:24.60pt;z-index:655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bi se osigurale dodatne količine električne energije u ljetnim</w:t>
                  </w:r>
                </w:p>
              </w:txbxContent>
            </v:textbox>
          </v:shape>
        </w:pict>
      </w:r>
      <w:r>
        <w:pict>
          <v:shape id="_x0000_s6556" style="position:absolute;left:617.86pt;top:358.94pt;width:245.75pt;height:24.60pt;z-index:655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mjesecimaiz obnovljivihizvora energije.</w:t>
                  </w:r>
                </w:p>
              </w:txbxContent>
            </v:textbox>
          </v:shape>
        </w:pict>
      </w:r>
      <w:r>
        <w:pict>
          <v:shape id="_x0000_s6557" style="position:absolute;left:617.86pt;top:379.34pt;width:342.14pt;height:24.60pt;z-index:655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Uz standardnuenergetsku infrastrukturu, kućanstvamogu sama</w:t>
                  </w:r>
                </w:p>
              </w:txbxContent>
            </v:textbox>
          </v:shape>
        </w:pict>
      </w:r>
      <w:r>
        <w:pict>
          <v:shape id="_x0000_s6558" style="position:absolute;left:617.86pt;top:393.74pt;width:328.26pt;height:24.60pt;z-index:655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na svojim objektimapostavitifoto naponskeelektrane.</w:t>
                  </w:r>
                </w:p>
              </w:txbxContent>
            </v:textbox>
          </v:shape>
        </w:pict>
      </w:r>
      <w:r>
        <w:pict>
          <v:shape id="_x0000_s6559" style="position:absolute;left:617.86pt;top:414.12pt;width:342.14pt;height:24.65pt;z-index:655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Trenutno je u pogonu 16 foto naponskih elektrana dok je</w:t>
                  </w:r>
                </w:p>
              </w:txbxContent>
            </v:textbox>
          </v:shape>
        </w:pict>
      </w:r>
      <w:r>
        <w:pict>
          <v:shape id="_x0000_s6560" style="position:absolute;left:617.86pt;top:428.56pt;width:342.14pt;height:24.60pt;z-index:656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dodatnih 5 u projektnoj fazi. Ukupna snaga koju proizvode foto</w:t>
                  </w:r>
                </w:p>
              </w:txbxContent>
            </v:textbox>
          </v:shape>
        </w:pict>
      </w:r>
      <w:r>
        <w:pict>
          <v:shape id="_x0000_s6561" style="position:absolute;left:617.86pt;top:442.96pt;width:342.14pt;height:24.60pt;z-index:656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naponske elektrane iznosi 143,43 kW, a planirane foto naponske</w:t>
                  </w:r>
                </w:p>
              </w:txbxContent>
            </v:textbox>
          </v:shape>
        </w:pict>
      </w:r>
      <w:r>
        <w:pict>
          <v:shape id="_x0000_s6562" style="position:absolute;left:617.86pt;top:457.36pt;width:317.89pt;height:24.60pt;z-index:656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elektrane proizvodile bi dodatnusnaguod 40,04 kW.</w:t>
                  </w:r>
                </w:p>
              </w:txbxContent>
            </v:textbox>
          </v:shape>
        </w:pict>
      </w:r>
      <w:r>
        <w:pict>
          <v:shape id="_x0000_s6563" style="position:absolute;left:46.32pt;top:34.41pt;width:141.94pt;height:22.63pt;z-index:656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Gospodarenje otpadom</w:t>
                  </w:r>
                </w:p>
              </w:txbxContent>
            </v:textbox>
          </v:shape>
        </w:pict>
      </w:r>
      <w:r>
        <w:pict>
          <v:shape id="_x0000_s6564" style="position:absolute;left:194.81pt;top:34.41pt;width:144.86pt;height:22.63pt;z-index:656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Vodoopskrba i odvodnja</w:t>
                  </w:r>
                </w:p>
              </w:txbxContent>
            </v:textbox>
          </v:shape>
        </w:pict>
      </w:r>
      <w:r>
        <w:pict>
          <v:shape id="_x0000_s6565" style="position:absolute;left:342.58pt;top:34.41pt;width:151.06pt;height:22.63pt;z-index:656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Energetska infrastruktura</w:t>
                  </w:r>
                </w:p>
              </w:txbxContent>
            </v:textbox>
          </v:shape>
        </w:pict>
      </w:r>
      <w:r>
        <w:pict>
          <v:shape id="_x0000_s6566" style="position:absolute;left:504.98pt;top:27.81pt;width:121.98pt;height:22.63pt;z-index:656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Telekomunikacijska </w:t>
                  </w:r>
                </w:p>
              </w:txbxContent>
            </v:textbox>
          </v:shape>
        </w:pict>
      </w:r>
      <w:r>
        <w:pict>
          <v:shape id="_x0000_s6567" style="position:absolute;left:518.30pt;top:41.01pt;width:88.60pt;height:22.63pt;z-index:656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infrastruktura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6568" style="position:absolute;left:915.43pt;top:507.61pt;width:32.16pt;height:20.42pt;z-index:656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124</w:t>
                  </w:r>
                </w:p>
              </w:txbxContent>
            </v:textbox>
          </v:shape>
        </w:pict>
      </w:r>
      <w:r>
        <w:pict>
          <v:shape id="_x0000_s6569" style="position:absolute;left:383.81pt;top:526.88pt;width:248.72pt;height:17.04pt;z-index:656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6570" style="position:absolute;left:31.20pt;top:70.95pt;width:928.80pt;height:45.02pt;z-index:657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Iako postojeća infrastruktura zadovoljava trenutne potrebe, Novalja aktivno radi na </w:t>
                  </w:r>
                </w:p>
              </w:txbxContent>
            </v:textbox>
          </v:shape>
        </w:pict>
      </w:r>
      <w:r>
        <w:pict>
          <v:shape id="_x0000_s6571" style="position:absolute;left:31.20pt;top:97.35pt;width:283.95pt;height:45.02pt;z-index:657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daljnjim unaprjeđenjima</w:t>
                  </w:r>
                </w:p>
              </w:txbxContent>
            </v:textbox>
          </v:shape>
        </w:pict>
      </w:r>
      <w:r>
        <w:pict>
          <v:shape id="_x0000_s6572" style="position:absolute;left:606.34pt;top:165.45pt;width:353.66pt;height:24.60pt;z-index:657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 obzirom na rastuće digitalne potrebe stanovnika i turista,</w:t>
                  </w:r>
                </w:p>
              </w:txbxContent>
            </v:textbox>
          </v:shape>
        </w:pict>
      </w:r>
      <w:r>
        <w:pict>
          <v:shape id="_x0000_s6573" style="position:absolute;left:606.34pt;top:179.85pt;width:353.66pt;height:24.60pt;z-index:657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unapređenje internetske infrastrukture ključno je za daljnji razvoj</w:t>
                  </w:r>
                </w:p>
              </w:txbxContent>
            </v:textbox>
          </v:shape>
        </w:pict>
      </w:r>
      <w:r>
        <w:pict>
          <v:shape id="_x0000_s6574" style="position:absolute;left:606.34pt;top:194.25pt;width:353.66pt;height:24.60pt;z-index:657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destinacije. Brz i stabilan internet postao je važan faktor pri</w:t>
                  </w:r>
                </w:p>
              </w:txbxContent>
            </v:textbox>
          </v:shape>
        </w:pict>
      </w:r>
      <w:r>
        <w:pict>
          <v:shape id="_x0000_s6575" style="position:absolute;left:606.34pt;top:208.65pt;width:353.66pt;height:24.60pt;z-index:657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odabiru turističke destinacije, posebice za digitalne nomade,</w:t>
                  </w:r>
                </w:p>
              </w:txbxContent>
            </v:textbox>
          </v:shape>
        </w:pict>
      </w:r>
      <w:r>
        <w:pict>
          <v:shape id="_x0000_s6576" style="position:absolute;left:606.34pt;top:223.05pt;width:353.66pt;height:24.60pt;z-index:657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udaljene radnike i turiste koji koriste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 streaming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servise i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 online</w:t>
                  </w:r>
                </w:p>
              </w:txbxContent>
            </v:textbox>
          </v:shape>
        </w:pict>
      </w:r>
      <w:r>
        <w:pict>
          <v:shape id="_x0000_s6577" style="position:absolute;left:606.34pt;top:237.43pt;width:353.66pt;height:24.65pt;z-index:657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platforme. Također,kvalitetnijamrežna povezanost poboljšavarad</w:t>
                  </w:r>
                </w:p>
              </w:txbxContent>
            </v:textbox>
          </v:shape>
        </w:pict>
      </w:r>
      <w:r>
        <w:pict>
          <v:shape id="_x0000_s6578" style="position:absolute;left:606.34pt;top:251.87pt;width:353.66pt;height:24.60pt;z-index:657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turističkog sektora, omogućava efikasniji nadzor prometa i javne</w:t>
                  </w:r>
                </w:p>
              </w:txbxContent>
            </v:textbox>
          </v:shape>
        </w:pict>
      </w:r>
      <w:r>
        <w:pict>
          <v:shape id="_x0000_s6579" style="position:absolute;left:606.34pt;top:266.27pt;width:353.66pt;height:24.60pt;z-index:657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sigurnosti te otvara mogućnosti za razvoj pametnih rješenja u</w:t>
                  </w:r>
                </w:p>
              </w:txbxContent>
            </v:textbox>
          </v:shape>
        </w:pict>
      </w:r>
      <w:r>
        <w:pict>
          <v:shape id="_x0000_s6580" style="position:absolute;left:606.34pt;top:280.67pt;width:145.81pt;height:24.60pt;z-index:658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turizmu i javnojupravi.</w:t>
                  </w:r>
                </w:p>
              </w:txbxContent>
            </v:textbox>
          </v:shape>
        </w:pict>
      </w:r>
      <w:r>
        <w:pict>
          <v:shape id="_x0000_s6581" style="position:absolute;left:606.34pt;top:301.07pt;width:353.66pt;height:24.60pt;z-index:658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Kako bi se osiguralabolja povezanost, Novalja provodi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 Planrazvoja</w:t>
                  </w:r>
                </w:p>
              </w:txbxContent>
            </v:textbox>
          </v:shape>
        </w:pict>
      </w:r>
      <w:r>
        <w:pict>
          <v:shape id="_x0000_s6582" style="position:absolute;left:606.34pt;top:315.47pt;width:353.66pt;height:24.60pt;z-index:658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infrastruktureširokopojasnoginterneta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, s ciljem izgradnje mreže koja</w:t>
                  </w:r>
                </w:p>
              </w:txbxContent>
            </v:textbox>
          </v:shape>
        </w:pict>
      </w:r>
      <w:r>
        <w:pict>
          <v:shape id="_x0000_s6583" style="position:absolute;left:606.34pt;top:329.87pt;width:353.66pt;height:24.60pt;z-index:658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će omogućiti široku pokrivenost brzim i ultrabrzim internetom.</w:t>
                  </w:r>
                </w:p>
              </w:txbxContent>
            </v:textbox>
          </v:shape>
        </w:pict>
      </w:r>
      <w:r>
        <w:pict>
          <v:shape id="_x0000_s6584" style="position:absolute;left:606.34pt;top:344.25pt;width:353.66pt;height:24.65pt;z-index:658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Projekt je započeo u listopadu 2024. godine, a završetak se</w:t>
                  </w:r>
                </w:p>
              </w:txbxContent>
            </v:textbox>
          </v:shape>
        </w:pict>
      </w:r>
      <w:r>
        <w:pict>
          <v:shape id="_x0000_s6585" style="position:absolute;left:606.34pt;top:358.70pt;width:187.28pt;height:24.60pt;z-index:658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očekuje tijekom 2025. godine.</w:t>
                  </w:r>
                </w:p>
              </w:txbxContent>
            </v:textbox>
          </v:shape>
        </w:pict>
      </w:r>
      <w:r>
        <w:pict>
          <v:shape id="_x0000_s6586" style="position:absolute;left:606.34pt;top:379.10pt;width:42.67pt;height:24.60pt;z-index:658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Zbog</w:t>
                  </w:r>
                </w:p>
              </w:txbxContent>
            </v:textbox>
          </v:shape>
        </w:pict>
      </w:r>
      <w:r>
        <w:pict>
          <v:shape id="_x0000_s6587" style="position:absolute;left:641.62pt;top:379.10pt;width:318.38pt;height:24.60pt;z-index:658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ograničenja postojeće infrastrukture, dio stanovnika i</w:t>
                  </w:r>
                </w:p>
              </w:txbxContent>
            </v:textbox>
          </v:shape>
        </w:pict>
      </w:r>
      <w:r>
        <w:pict>
          <v:shape id="_x0000_s6588" style="position:absolute;left:606.34pt;top:393.50pt;width:353.66pt;height:24.60pt;z-index:658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poslovnih subjekatakoristi alternativnemetode pristupa internetu,</w:t>
                  </w:r>
                </w:p>
              </w:txbxContent>
            </v:textbox>
          </v:shape>
        </w:pict>
      </w:r>
      <w:r>
        <w:pict>
          <v:shape id="_x0000_s6589" style="position:absolute;left:606.34pt;top:407.90pt;width:353.66pt;height:24.60pt;z-index:658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poput Starlink interneta. Ova rješenja omogućuju stabilnijuvezu u</w:t>
                  </w:r>
                </w:p>
              </w:txbxContent>
            </v:textbox>
          </v:shape>
        </w:pict>
      </w:r>
      <w:r>
        <w:pict>
          <v:shape id="_x0000_s6590" style="position:absolute;left:606.34pt;top:422.30pt;width:353.66pt;height:24.60pt;z-index:659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područjima s ograničenom mrežnom pokrivenošću, ali su ujedno i</w:t>
                  </w:r>
                </w:p>
              </w:txbxContent>
            </v:textbox>
          </v:shape>
        </w:pict>
      </w:r>
      <w:r>
        <w:pict>
          <v:shape id="_x0000_s6591" style="position:absolute;left:606.34pt;top:436.70pt;width:353.66pt;height:24.60pt;z-index:659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skuplja te manje optimalna u odnosu na fiksnu optičku mrežu.</w:t>
                  </w:r>
                </w:p>
              </w:txbxContent>
            </v:textbox>
          </v:shape>
        </w:pict>
      </w:r>
      <w:r>
        <w:pict>
          <v:shape id="_x0000_s6592" style="position:absolute;left:606.34pt;top:451.08pt;width:353.66pt;height:24.65pt;z-index:659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Implementacijom nove širokopojasne mreže, potreba za takvim</w:t>
                  </w:r>
                </w:p>
              </w:txbxContent>
            </v:textbox>
          </v:shape>
        </w:pict>
      </w:r>
      <w:r>
        <w:pict>
          <v:shape id="_x0000_s6593" style="position:absolute;left:606.34pt;top:465.52pt;width:353.66pt;height:24.60pt;z-index:659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rješenjima trebala bi se smanjiti, čime će se stanovnicima i</w:t>
                  </w:r>
                </w:p>
              </w:txbxContent>
            </v:textbox>
          </v:shape>
        </w:pict>
      </w:r>
      <w:r>
        <w:pict>
          <v:shape id="_x0000_s6594" style="position:absolute;left:606.34pt;top:479.92pt;width:353.66pt;height:24.60pt;z-index:659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posjetiteljimaomogućiti pristupačniji,stabilnijii brži internet.</w:t>
                  </w:r>
                </w:p>
              </w:txbxContent>
            </v:textbox>
          </v:shape>
        </w:pict>
      </w:r>
      <w:r>
        <w:pict>
          <v:shape id="_x0000_s6595" style="position:absolute;left:31.20pt;top:133.63pt;width:412.37pt;height:32.77pt;z-index:659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400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Prikaz dostupnosti 5G signala na području Novalje</w:t>
                  </w:r>
                </w:p>
              </w:txbxContent>
            </v:textbox>
          </v:shape>
        </w:pict>
      </w:r>
      <w:r>
        <w:pict>
          <v:shape id="_x0000_s6596" style="position:absolute;left:31.20pt;top:507.25pt;width:294.38pt;height:20.42pt;z-index:659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Gradska uprava Grada Novalja, Horwath HTL, 2026.</w:t>
                  </w:r>
                </w:p>
              </w:txbxContent>
            </v:textbox>
          </v:shape>
        </w:pict>
      </w:r>
      <w:r>
        <w:pict>
          <v:shape id="_x0000_s6597" style="position:absolute;left:46.32pt;top:34.41pt;width:141.94pt;height:22.63pt;z-index:659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Gospodarenje otpadom</w:t>
                  </w:r>
                </w:p>
              </w:txbxContent>
            </v:textbox>
          </v:shape>
        </w:pict>
      </w:r>
      <w:r>
        <w:pict>
          <v:shape id="_x0000_s6598" style="position:absolute;left:194.81pt;top:34.41pt;width:144.86pt;height:22.63pt;z-index:659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Vodoopskrba i odvodnja</w:t>
                  </w:r>
                </w:p>
              </w:txbxContent>
            </v:textbox>
          </v:shape>
        </w:pict>
      </w:r>
      <w:r>
        <w:pict>
          <v:shape id="_x0000_s6599" style="position:absolute;left:342.58pt;top:34.41pt;width:151.06pt;height:22.63pt;z-index:659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Energetska infrastruktura</w:t>
                  </w:r>
                </w:p>
              </w:txbxContent>
            </v:textbox>
          </v:shape>
        </w:pict>
      </w:r>
      <w:r>
        <w:pict>
          <v:shape id="_x0000_s6600" style="position:absolute;left:504.98pt;top:27.81pt;width:121.98pt;height:22.63pt;z-index:660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Telekomunikacijska </w:t>
                  </w:r>
                </w:p>
              </w:txbxContent>
            </v:textbox>
          </v:shape>
        </w:pict>
      </w:r>
      <w:r>
        <w:pict>
          <v:shape id="_x0000_s6601" style="position:absolute;left:518.30pt;top:41.01pt;width:88.60pt;height:22.63pt;z-index:660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infrastruktura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6602" style="position:absolute;left:915.43pt;top:507.61pt;width:32.16pt;height:20.42pt;z-index:660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125</w:t>
                  </w:r>
                </w:p>
              </w:txbxContent>
            </v:textbox>
          </v:shape>
        </w:pict>
      </w:r>
      <w:r>
        <w:pict>
          <v:shape id="_x0000_s6603" style="position:absolute;left:383.81pt;top:526.88pt;width:248.72pt;height:17.04pt;z-index:660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6604" style="position:absolute;left:16.61pt;top:82.73pt;width:474.33pt;height:53.38pt;z-index:660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651" w:lineRule="exact"/>
                  </w:pPr>
                  <w:r>
                    <w:rPr>
                      <w:rFonts w:ascii="Calibri" w:hAnsi="Calibri" w:eastAsia="Calibri"/>
                      <w:sz w:val="52"/>
                      <w:szCs w:val="52"/>
                      <w:b/>
                      <w:color w:val="000000"/>
                    </w:rPr>
                    <w:t xml:space="preserve">3. Opća analiza stanja destinacije  </w:t>
                  </w:r>
                </w:p>
              </w:txbxContent>
            </v:textbox>
          </v:shape>
        </w:pict>
      </w:r>
      <w:r>
        <w:pict>
          <v:shape id="_x0000_s6605" style="position:absolute;left:88.61pt;top:119.03pt;width:517.08pt;height:41.08pt;z-index:660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01" w:lineRule="exact"/>
                  </w:pPr>
                  <w:r>
                    <w:rPr>
                      <w:rFonts w:ascii="Calibri" w:hAnsi="Calibri" w:eastAsia="Calibri"/>
                      <w:sz w:val="40"/>
                      <w:szCs w:val="40"/>
                      <w:color w:val="000000"/>
                    </w:rPr>
                    <w:t xml:space="preserve">3.1. Analiza općeg i gospodarskog stanja destinacije</w:t>
                  </w:r>
                </w:p>
              </w:txbxContent>
            </v:textbox>
          </v:shape>
        </w:pict>
      </w:r>
      <w:r>
        <w:pict>
          <v:shape id="_x0000_s6606" style="position:absolute;left:88.61pt;top:149.03pt;width:370.37pt;height:41.08pt;z-index:660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01" w:lineRule="exact"/>
                  </w:pPr>
                  <w:r>
                    <w:rPr>
                      <w:rFonts w:ascii="Calibri" w:hAnsi="Calibri" w:eastAsia="Calibri"/>
                      <w:sz w:val="40"/>
                      <w:szCs w:val="40"/>
                      <w:color w:val="000000"/>
                    </w:rPr>
                    <w:t xml:space="preserve">3.2. Analiza prometne infrastrukture</w:t>
                  </w:r>
                </w:p>
              </w:txbxContent>
            </v:textbox>
          </v:shape>
        </w:pict>
      </w:r>
      <w:r>
        <w:pict>
          <v:shape id="_x0000_s6607" style="position:absolute;left:88.61pt;top:179.01pt;width:383.00pt;height:41.13pt;z-index:660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02" w:lineRule="exact"/>
                  </w:pPr>
                  <w:r>
                    <w:rPr>
                      <w:rFonts w:ascii="Calibri" w:hAnsi="Calibri" w:eastAsia="Calibri"/>
                      <w:sz w:val="40"/>
                      <w:szCs w:val="40"/>
                      <w:color w:val="000000"/>
                    </w:rPr>
                    <w:t xml:space="preserve">3.3. Analiza komunalne infrastrukture</w:t>
                  </w:r>
                </w:p>
              </w:txbxContent>
            </v:textbox>
          </v:shape>
        </w:pict>
      </w:r>
      <w:r>
        <w:pict>
          <v:shape id="_x0000_s6608" style="position:absolute;left:88.61pt;top:209.05pt;width:615.51pt;height:41.08pt;z-index:660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01" w:lineRule="exact"/>
                  </w:pPr>
                  <w:r>
                    <w:rPr>
                      <w:rFonts w:ascii="Calibri" w:hAnsi="Calibri" w:eastAsia="Calibri"/>
                      <w:sz w:val="40"/>
                      <w:szCs w:val="40"/>
                      <w:b/>
                      <w:color w:val="000000"/>
                    </w:rPr>
                    <w:t xml:space="preserve">3.4. Analiza organiziranosti i dostupnosti usluga u destinaciji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6609" style="position:absolute;left:915.43pt;top:507.61pt;width:32.16pt;height:20.42pt;z-index:660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126</w:t>
                  </w:r>
                </w:p>
              </w:txbxContent>
            </v:textbox>
          </v:shape>
        </w:pict>
      </w:r>
      <w:r>
        <w:pict>
          <v:shape id="_x0000_s6610" style="position:absolute;left:383.81pt;top:526.88pt;width:248.72pt;height:17.04pt;z-index:661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6611" style="position:absolute;left:31.20pt;top:70.95pt;width:776.94pt;height:45.02pt;z-index:661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Metodologija analize organiziranosti i dostupnosti usluga u destinaciji</w:t>
                  </w:r>
                </w:p>
              </w:txbxContent>
            </v:textbox>
          </v:shape>
        </w:pict>
      </w:r>
      <w:r>
        <w:pict>
          <v:shape id="_x0000_s6612" style="position:absolute;left:32.23pt;top:166.75pt;width:927.77pt;height:24.65pt;z-index:661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Analiza organiziranostii dostupnostiuslugau destinacijiodnosi se na dio turističkog lancavrijednostikoji servisira potrebe lokalnogstanovništvai turista/posjetitelja:</w:t>
                  </w:r>
                </w:p>
              </w:txbxContent>
            </v:textbox>
          </v:shape>
        </w:pict>
      </w:r>
      <w:r>
        <w:pict>
          <v:shape id="_x0000_s6613" style="position:absolute;left:68.23pt;top:185.33pt;width:223.32pt;height:24.60pt;z-index:661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zdravstvenazaštita i žurne službe</w:t>
                  </w:r>
                </w:p>
              </w:txbxContent>
            </v:textbox>
          </v:shape>
        </w:pict>
      </w:r>
      <w:r>
        <w:pict>
          <v:shape id="_x0000_s6614" style="position:absolute;left:68.23pt;top:205.73pt;width:106.12pt;height:24.60pt;z-index:661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javniprijevoz</w:t>
                  </w:r>
                </w:p>
              </w:txbxContent>
            </v:textbox>
          </v:shape>
        </w:pict>
      </w:r>
      <w:r>
        <w:pict>
          <v:shape id="_x0000_s6615" style="position:absolute;left:68.23pt;top:226.13pt;width:73.99pt;height:24.60pt;z-index:661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parking</w:t>
                  </w:r>
                </w:p>
              </w:txbxContent>
            </v:textbox>
          </v:shape>
        </w:pict>
      </w:r>
      <w:r>
        <w:pict>
          <v:shape id="_x0000_s6616" style="position:absolute;left:68.23pt;top:246.53pt;width:260.58pt;height:24.60pt;z-index:661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financijske,platnei poštanskeinstitucije</w:t>
                  </w:r>
                </w:p>
              </w:txbxContent>
            </v:textbox>
          </v:shape>
        </w:pict>
      </w:r>
      <w:r>
        <w:pict>
          <v:shape id="_x0000_s6617" style="position:absolute;left:68.23pt;top:266.93pt;width:192.62pt;height:24.60pt;z-index:661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turistički informativnicentri.</w:t>
                  </w:r>
                </w:p>
              </w:txbxContent>
            </v:textbox>
          </v:shape>
        </w:pict>
      </w:r>
      <w:r>
        <w:pict>
          <v:shape id="_x0000_s6618" style="position:absolute;left:32.23pt;top:289.22pt;width:927.77pt;height:24.60pt;z-index:661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Analiza identificiranih područja usluga temelji se na obradi postojećih dokumenata, sekundarnoj analizi dostupnih web stranica te nalazima s intervjua s relevantnim dionicima i</w:t>
                  </w:r>
                </w:p>
              </w:txbxContent>
            </v:textbox>
          </v:shape>
        </w:pict>
      </w:r>
      <w:r>
        <w:pict>
          <v:shape id="_x0000_s6619" style="position:absolute;left:32.23pt;top:303.62pt;width:556.27pt;height:24.60pt;z-index:661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institucijama- gradski odjeli, komunalnapoduzeća, poslovni sektor,dionici civilnog sektora i sl.</w:t>
                  </w:r>
                </w:p>
              </w:txbxContent>
            </v:textbox>
          </v:shape>
        </w:pict>
      </w:r>
      <w:r>
        <w:pict>
          <v:shape id="_x0000_s6620" style="position:absolute;left:83.98pt;top:437.52pt;width:103.56pt;height:28.78pt;z-index:662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Zdravstvena </w:t>
                  </w:r>
                </w:p>
              </w:txbxContent>
            </v:textbox>
          </v:shape>
        </w:pict>
      </w:r>
      <w:r>
        <w:pict>
          <v:shape id="_x0000_s6621" style="position:absolute;left:78.46pt;top:454.30pt;width:114.87pt;height:28.83pt;z-index:662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2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zaštita i žurne </w:t>
                  </w:r>
                </w:p>
              </w:txbxContent>
            </v:textbox>
          </v:shape>
        </w:pict>
      </w:r>
      <w:r>
        <w:pict>
          <v:shape id="_x0000_s6622" style="position:absolute;left:103.44pt;top:471.14pt;width:58.12pt;height:28.78pt;z-index:662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službe</w:t>
                  </w:r>
                </w:p>
              </w:txbxContent>
            </v:textbox>
          </v:shape>
        </w:pict>
      </w:r>
      <w:r>
        <w:pict>
          <v:shape id="_x0000_s6623" style="position:absolute;left:456.19pt;top:454.30pt;width:66.62pt;height:28.83pt;z-index:662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2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Parking</w:t>
                  </w:r>
                </w:p>
              </w:txbxContent>
            </v:textbox>
          </v:shape>
        </w:pict>
      </w:r>
      <w:r>
        <w:pict>
          <v:shape id="_x0000_s6624" style="position:absolute;left:600.94pt;top:445.92pt;width:147.91pt;height:28.78pt;z-index:662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Financijske, platne </w:t>
                  </w:r>
                </w:p>
              </w:txbxContent>
            </v:textbox>
          </v:shape>
        </w:pict>
      </w:r>
      <w:r>
        <w:pict>
          <v:shape id="_x0000_s6625" style="position:absolute;left:601.78pt;top:462.74pt;width:142.52pt;height:28.78pt;z-index:662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i poštanske usluge</w:t>
                  </w:r>
                </w:p>
              </w:txbxContent>
            </v:textbox>
          </v:shape>
        </w:pict>
      </w:r>
      <w:r>
        <w:pict>
          <v:shape id="_x0000_s6626" style="position:absolute;left:259.99pt;top:454.30pt;width:108.70pt;height:28.83pt;z-index:662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2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Javni prijevoz</w:t>
                  </w:r>
                </w:p>
              </w:txbxContent>
            </v:textbox>
          </v:shape>
        </w:pict>
      </w:r>
      <w:r>
        <w:pict>
          <v:shape id="_x0000_s6627" style="position:absolute;left:808.34pt;top:437.52pt;width:81.31pt;height:28.78pt;z-index:662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Turistički </w:t>
                  </w:r>
                </w:p>
              </w:txbxContent>
            </v:textbox>
          </v:shape>
        </w:pict>
      </w:r>
      <w:r>
        <w:pict>
          <v:shape id="_x0000_s6628" style="position:absolute;left:799.10pt;top:454.30pt;width:104.70pt;height:28.83pt;z-index:662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2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informativni </w:t>
                  </w:r>
                </w:p>
              </w:txbxContent>
            </v:textbox>
          </v:shape>
        </w:pict>
      </w:r>
      <w:r>
        <w:pict>
          <v:shape id="_x0000_s6629" style="position:absolute;left:818.66pt;top:471.14pt;width:54.54pt;height:28.78pt;z-index:662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centri</w:t>
                  </w:r>
                </w:p>
              </w:txbxContent>
            </v:textbox>
          </v:shape>
        </w:pict>
      </w:r>
      <w:r>
        <w:pict>
          <v:shape id="_x0000_s6630" style="position:absolute;left:31.20pt;top:507.25pt;width:139.90pt;height:20.42pt;z-index:663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Horwath HTL, 2026.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6631" style="position:absolute;left:915.43pt;top:507.61pt;width:32.16pt;height:20.42pt;z-index:663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127</w:t>
                  </w:r>
                </w:p>
              </w:txbxContent>
            </v:textbox>
          </v:shape>
        </w:pict>
      </w:r>
      <w:r>
        <w:pict>
          <v:shape id="_x0000_s6632" style="position:absolute;left:383.81pt;top:526.88pt;width:248.72pt;height:17.04pt;z-index:663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6633" style="position:absolute;left:31.20pt;top:70.95pt;width:148.13pt;height:45.02pt;z-index:663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Zdravstvena</w:t>
                  </w:r>
                </w:p>
              </w:txbxContent>
            </v:textbox>
          </v:shape>
        </w:pict>
      </w:r>
      <w:r>
        <w:pict>
          <v:shape id="_x0000_s6634" style="position:absolute;left:167.42pt;top:70.95pt;width:85.78pt;height:45.02pt;z-index:663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zaštita</w:t>
                  </w:r>
                </w:p>
              </w:txbxContent>
            </v:textbox>
          </v:shape>
        </w:pict>
      </w:r>
      <w:r>
        <w:pict>
          <v:shape id="_x0000_s6635" style="position:absolute;left:246.74pt;top:70.95pt;width:98.13pt;height:45.02pt;z-index:663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i žurne</w:t>
                  </w:r>
                </w:p>
              </w:txbxContent>
            </v:textbox>
          </v:shape>
        </w:pict>
      </w:r>
      <w:r>
        <w:pict>
          <v:shape id="_x0000_s6636" style="position:absolute;left:336.05pt;top:70.95pt;width:83.02pt;height:45.02pt;z-index:663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službe</w:t>
                  </w:r>
                </w:p>
              </w:txbxContent>
            </v:textbox>
          </v:shape>
        </w:pict>
      </w:r>
      <w:r>
        <w:pict>
          <v:shape id="_x0000_s6637" style="position:absolute;left:411.77pt;top:70.95pt;width:187.57pt;height:45.02pt;z-index:663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su prilagođene</w:t>
                  </w:r>
                </w:p>
              </w:txbxContent>
            </v:textbox>
          </v:shape>
        </w:pict>
      </w:r>
      <w:r>
        <w:pict>
          <v:shape id="_x0000_s6638" style="position:absolute;left:576.91pt;top:70.95pt;width:184.15pt;height:45.02pt;z-index:663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specifičnostima</w:t>
                  </w:r>
                </w:p>
              </w:txbxContent>
            </v:textbox>
          </v:shape>
        </w:pict>
      </w:r>
      <w:r>
        <w:pict>
          <v:shape id="_x0000_s6639" style="position:absolute;left:740.62pt;top:70.95pt;width:97.48pt;height:45.02pt;z-index:663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Novalje</w:t>
                  </w:r>
                </w:p>
              </w:txbxContent>
            </v:textbox>
          </v:shape>
        </w:pict>
      </w:r>
      <w:r>
        <w:pict>
          <v:shape id="_x0000_s6640" style="position:absolute;left:828.94pt;top:70.95pt;width:131.06pt;height:45.02pt;z-index:664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kao</w:t>
                  </w: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i/>
                      <w:color w:val="000000"/>
                    </w:rPr>
                    <w:t xml:space="preserve"> party</w:t>
                  </w:r>
                </w:p>
              </w:txbxContent>
            </v:textbox>
          </v:shape>
        </w:pict>
      </w:r>
      <w:r>
        <w:pict>
          <v:shape id="_x0000_s6641" style="position:absolute;left:31.20pt;top:97.35pt;width:903.27pt;height:45.02pt;z-index:664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destinacije, a javni prijevoz značajno olakšava kretanje stanovništva i turista</w:t>
                  </w:r>
                </w:p>
              </w:txbxContent>
            </v:textbox>
          </v:shape>
        </w:pict>
      </w:r>
      <w:r>
        <w:pict>
          <v:shape id="_x0000_s6642" style="position:absolute;left:31.20pt;top:507.25pt;width:546.42pt;height:20.42pt;z-index:664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visitnovalja.hr, dvd-novalja.hr, dom-zdravlja-novalja.hr, licko-senjska-policija.gov.hr, Horwath HTL, 2026.</w:t>
                  </w:r>
                </w:p>
              </w:txbxContent>
            </v:textbox>
          </v:shape>
        </w:pict>
      </w:r>
      <w:r>
        <w:pict>
          <v:shape id="_x0000_s6643" style="position:absolute;left:31.01pt;top:354.40pt;width:538.19pt;height:24.60pt;z-index:664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Na području Novalje dostupne su osnovne javne i komercijalne usluge koje zadovoljavaju</w:t>
                  </w:r>
                </w:p>
              </w:txbxContent>
            </v:textbox>
          </v:shape>
        </w:pict>
      </w:r>
      <w:r>
        <w:pict>
          <v:shape id="_x0000_s6644" style="position:absolute;left:31.01pt;top:368.80pt;width:533.92pt;height:24.60pt;z-index:664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potrebe stanovništva i gostiju, osobito tijekom turističke sezone. U gradu djeluje Dom</w:t>
                  </w:r>
                </w:p>
              </w:txbxContent>
            </v:textbox>
          </v:shape>
        </w:pict>
      </w:r>
      <w:r>
        <w:pict>
          <v:shape id="_x0000_s6645" style="position:absolute;left:31.01pt;top:383.18pt;width:59.42pt;height:24.65pt;z-index:664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zdravlja</w:t>
                  </w:r>
                </w:p>
              </w:txbxContent>
            </v:textbox>
          </v:shape>
        </w:pict>
      </w:r>
      <w:r>
        <w:pict>
          <v:shape id="_x0000_s6646" style="position:absolute;left:79.03pt;top:383.18pt;width:19.64pt;height:24.65pt;z-index:664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</w:t>
                  </w:r>
                </w:p>
              </w:txbxContent>
            </v:textbox>
          </v:shape>
        </w:pict>
      </w:r>
      <w:r>
        <w:pict>
          <v:shape id="_x0000_s6647" style="position:absolute;left:94.99pt;top:383.18pt;width:258.60pt;height:24.65pt;z-index:664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ambulantom opće/obiteljske medicine,</w:t>
                  </w:r>
                </w:p>
              </w:txbxContent>
            </v:textbox>
          </v:shape>
        </w:pict>
      </w:r>
      <w:r>
        <w:pict>
          <v:shape id="_x0000_s6648" style="position:absolute;left:309.10pt;top:383.18pt;width:186.69pt;height:24.65pt;z-index:664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stomatološkom ordinacijom</w:t>
                  </w:r>
                </w:p>
              </w:txbxContent>
            </v:textbox>
          </v:shape>
        </w:pict>
      </w:r>
      <w:r>
        <w:pict>
          <v:shape id="_x0000_s6649" style="position:absolute;left:462.96pt;top:383.18pt;width:17.32pt;height:24.65pt;z-index:664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</w:t>
                  </w:r>
                </w:p>
              </w:txbxContent>
            </v:textbox>
          </v:shape>
        </w:pict>
      </w:r>
      <w:r>
        <w:pict>
          <v:shape id="_x0000_s6650" style="position:absolute;left:31.01pt;top:397.62pt;width:95.85pt;height:24.60pt;z-index:665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laboratorijem.</w:t>
                  </w:r>
                </w:p>
              </w:txbxContent>
            </v:textbox>
          </v:shape>
        </w:pict>
      </w:r>
      <w:r>
        <w:pict>
          <v:shape id="_x0000_s6651" style="position:absolute;left:31.01pt;top:415.98pt;width:536.45pt;height:24.60pt;z-index:665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Tijekom ljetnih mjeseci dodatno se organizira turistička ambulantas prilagođenimradnim</w:t>
                  </w:r>
                </w:p>
              </w:txbxContent>
            </v:textbox>
          </v:shape>
        </w:pict>
      </w:r>
      <w:r>
        <w:pict>
          <v:shape id="_x0000_s6652" style="position:absolute;left:31.01pt;top:430.38pt;width:535.51pt;height:24.60pt;z-index:665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vremenom. Hitna medicinska pomoć dostupna je 24 sata dnevno, a u Novalji se nalazi i</w:t>
                  </w:r>
                </w:p>
              </w:txbxContent>
            </v:textbox>
          </v:shape>
        </w:pict>
      </w:r>
      <w:r>
        <w:pict>
          <v:shape id="_x0000_s6653" style="position:absolute;left:31.01pt;top:444.78pt;width:535.52pt;height:24.60pt;z-index:665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stalna policijska postaja. U Novalji djeluje Dobrovoljno vatrogasno društvo Novalja,</w:t>
                  </w:r>
                </w:p>
              </w:txbxContent>
            </v:textbox>
          </v:shape>
        </w:pict>
      </w:r>
      <w:r>
        <w:pict>
          <v:shape id="_x0000_s6654" style="position:absolute;left:31.01pt;top:459.18pt;width:536.64pt;height:24.60pt;z-index:665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aktivno od 1975. godine koje nadzire područje sa 4 vozila i posebnim sustavom nadzornih</w:t>
                  </w:r>
                </w:p>
              </w:txbxContent>
            </v:textbox>
          </v:shape>
        </w:pict>
      </w:r>
      <w:r>
        <w:pict>
          <v:shape id="_x0000_s6655" style="position:absolute;left:31.01pt;top:473.58pt;width:60.71pt;height:24.60pt;z-index:665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kamera.</w:t>
                  </w:r>
                </w:p>
              </w:txbxContent>
            </v:textbox>
          </v:shape>
        </w:pict>
      </w:r>
      <w:r>
        <w:pict>
          <v:shape id="_x0000_s6656" style="position:absolute;left:494.76pt;top:376.00pt;width:465.24pt;height:24.60pt;z-index:665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Unutar Novalje postoji javni autobusni prijevoz koji olakšava kretanje stanovnicima i</w:t>
                  </w:r>
                </w:p>
              </w:txbxContent>
            </v:textbox>
          </v:shape>
        </w:pict>
      </w:r>
      <w:r>
        <w:pict>
          <v:shape id="_x0000_s6657" style="position:absolute;left:494.76pt;top:390.42pt;width:465.24pt;height:24.60pt;z-index:665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posjetiteljima destinacije. U gradu postoje četiri različite linije koje korisnici prijevoza</w:t>
                  </w:r>
                </w:p>
              </w:txbxContent>
            </v:textbox>
          </v:shape>
        </w:pict>
      </w:r>
      <w:r>
        <w:pict>
          <v:shape id="_x0000_s6658" style="position:absolute;left:494.76pt;top:404.82pt;width:465.24pt;height:24.60pt;z-index:665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mogu koristiti. Grad Novalja dobro je povezan i s okolnim ključnim točkama interesa –</w:t>
                  </w:r>
                </w:p>
              </w:txbxContent>
            </v:textbox>
          </v:shape>
        </w:pict>
      </w:r>
      <w:r>
        <w:pict>
          <v:shape id="_x0000_s6659" style="position:absolute;left:494.76pt;top:419.22pt;width:317.60pt;height:24.60pt;z-index:665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plažom Zrće, naseljemGajac i autokampomStraško.</w:t>
                  </w:r>
                </w:p>
              </w:txbxContent>
            </v:textbox>
          </v:shape>
        </w:pict>
      </w:r>
      <w:r>
        <w:pict>
          <v:shape id="_x0000_s6660" style="position:absolute;left:494.76pt;top:437.58pt;width:465.24pt;height:24.60pt;z-index:666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Osim toga, Novalja je autobusnim prijevozom povezana i okolnim naseljima kao što su</w:t>
                  </w:r>
                </w:p>
              </w:txbxContent>
            </v:textbox>
          </v:shape>
        </w:pict>
      </w:r>
      <w:r>
        <w:pict>
          <v:shape id="_x0000_s6661" style="position:absolute;left:494.76pt;top:451.98pt;width:426.07pt;height:24.60pt;z-index:666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Stara Novalja, Jakišnica, Lun, Caska, Vidalići, Kustići, Zubovići i Metajna.</w:t>
                  </w:r>
                </w:p>
              </w:txbxContent>
            </v:textbox>
          </v:shape>
        </w:pict>
      </w:r>
      <w:r>
        <w:pict>
          <v:shape id="_x0000_s6662" style="position:absolute;left:140.71pt;top:239.35pt;width:248.39pt;height:28.78pt;z-index:666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Zdravstvena zaštita i žurne službe</w:t>
                  </w:r>
                </w:p>
              </w:txbxContent>
            </v:textbox>
          </v:shape>
        </w:pict>
      </w:r>
      <w:r>
        <w:pict>
          <v:shape id="_x0000_s6663" style="position:absolute;left:670.08pt;top:239.35pt;width:108.53pt;height:28.78pt;z-index:666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Javni prijevoz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6664" style="position:absolute;left:915.43pt;top:507.61pt;width:32.16pt;height:20.42pt;z-index:666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128</w:t>
                  </w:r>
                </w:p>
              </w:txbxContent>
            </v:textbox>
          </v:shape>
        </w:pict>
      </w:r>
      <w:r>
        <w:pict>
          <v:shape id="_x0000_s6665" style="position:absolute;left:383.81pt;top:526.88pt;width:248.72pt;height:17.04pt;z-index:666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6666" style="position:absolute;left:143.02pt;top:239.35pt;width:66.53pt;height:28.78pt;z-index:666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Parking</w:t>
                  </w:r>
                </w:p>
              </w:txbxContent>
            </v:textbox>
          </v:shape>
        </w:pict>
      </w:r>
      <w:r>
        <w:pict>
          <v:shape id="_x0000_s6667" style="position:absolute;left:363.36pt;top:239.35pt;width:276.42pt;height:28.78pt;z-index:666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Financijske, platne i poštanske usluge</w:t>
                  </w:r>
                </w:p>
              </w:txbxContent>
            </v:textbox>
          </v:shape>
        </w:pict>
      </w:r>
      <w:r>
        <w:pict>
          <v:shape id="_x0000_s6668" style="position:absolute;left:704.21pt;top:239.35pt;width:212.39pt;height:28.78pt;z-index:666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Turistički informativni centri</w:t>
                  </w:r>
                </w:p>
              </w:txbxContent>
            </v:textbox>
          </v:shape>
        </w:pict>
      </w:r>
      <w:r>
        <w:pict>
          <v:shape id="_x0000_s6669" style="position:absolute;left:31.20pt;top:70.95pt;width:928.80pt;height:45.02pt;z-index:666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Prateće javne i komercijalne usluge doprinose kvalitetnijem boravku lokalnog stanovništva</w:t>
                  </w:r>
                </w:p>
              </w:txbxContent>
            </v:textbox>
          </v:shape>
        </w:pict>
      </w:r>
      <w:r>
        <w:pict>
          <v:shape id="_x0000_s6670" style="position:absolute;left:31.20pt;top:97.35pt;width:246.83pt;height:45.02pt;z-index:667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i turista u destinaciji</w:t>
                  </w:r>
                </w:p>
              </w:txbxContent>
            </v:textbox>
          </v:shape>
        </w:pict>
      </w:r>
      <w:r>
        <w:pict>
          <v:shape id="_x0000_s6671" style="position:absolute;left:31.20pt;top:507.25pt;width:363.37pt;height:20.42pt;z-index:667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visitnovalja.hr, tzstaranovalja.hr, arburoza.hr, Horwath HTL, 2026.</w:t>
                  </w:r>
                </w:p>
              </w:txbxContent>
            </v:textbox>
          </v:shape>
        </w:pict>
      </w:r>
      <w:r>
        <w:pict>
          <v:shape id="_x0000_s6672" style="position:absolute;left:31.01pt;top:345.21pt;width:341.30pt;height:24.60pt;z-index:667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Na prostoru Novalje identificirano je deset parkirnih</w:t>
                  </w:r>
                </w:p>
              </w:txbxContent>
            </v:textbox>
          </v:shape>
        </w:pict>
      </w:r>
      <w:r>
        <w:pict>
          <v:shape id="_x0000_s6673" style="position:absolute;left:31.01pt;top:359.61pt;width:339.96pt;height:24.60pt;z-index:667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zona kojima upravlja komunalno poduzeće Arburoža.</w:t>
                  </w:r>
                </w:p>
              </w:txbxContent>
            </v:textbox>
          </v:shape>
        </w:pict>
      </w:r>
      <w:r>
        <w:pict>
          <v:shape id="_x0000_s6674" style="position:absolute;left:31.01pt;top:374.01pt;width:339.96pt;height:24.60pt;z-index:667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Najviše parkirnih zona je u sklopu samog grada Novalje.</w:t>
                  </w:r>
                </w:p>
              </w:txbxContent>
            </v:textbox>
          </v:shape>
        </w:pict>
      </w:r>
      <w:r>
        <w:pict>
          <v:shape id="_x0000_s6675" style="position:absolute;left:31.01pt;top:388.41pt;width:290.10pt;height:24.60pt;z-index:667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Cijene parkiranjavarirajuovisno o dobu godine.</w:t>
                  </w:r>
                </w:p>
              </w:txbxContent>
            </v:textbox>
          </v:shape>
        </w:pict>
      </w:r>
      <w:r>
        <w:pict>
          <v:shape id="_x0000_s6676" style="position:absolute;left:31.01pt;top:406.77pt;width:340.47pt;height:24.60pt;z-index:667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Osim parkirnih zona, lokalnim stanovnicimadostupna je</w:t>
                  </w:r>
                </w:p>
              </w:txbxContent>
            </v:textbox>
          </v:shape>
        </w:pict>
      </w:r>
      <w:r>
        <w:pict>
          <v:shape id="_x0000_s6677" style="position:absolute;left:31.01pt;top:421.15pt;width:341.24pt;height:24.65pt;z-index:667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mogućnost i zakupa parkirališnihmjesta na pet različitih</w:t>
                  </w:r>
                </w:p>
              </w:txbxContent>
            </v:textbox>
          </v:shape>
        </w:pict>
      </w:r>
      <w:r>
        <w:pict>
          <v:shape id="_x0000_s6678" style="position:absolute;left:31.01pt;top:435.59pt;width:114.86pt;height:24.60pt;z-index:667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lokacijau Novalji.</w:t>
                  </w:r>
                </w:p>
              </w:txbxContent>
            </v:textbox>
          </v:shape>
        </w:pict>
      </w:r>
      <w:r>
        <w:pict>
          <v:shape id="_x0000_s6679" style="position:absolute;left:31.01pt;top:454.07pt;width:342.01pt;height:24.60pt;z-index:667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Tijekom ljeta, sustav parkinga doživljava znatno snažniji</w:t>
                  </w:r>
                </w:p>
              </w:txbxContent>
            </v:textbox>
          </v:shape>
        </w:pict>
      </w:r>
      <w:r>
        <w:pict>
          <v:shape id="_x0000_s6680" style="position:absolute;left:31.01pt;top:468.47pt;width:341.81pt;height:24.60pt;z-index:668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pritisak te se s ciljem rješavanja tog izazova realiziraju</w:t>
                  </w:r>
                </w:p>
              </w:txbxContent>
            </v:textbox>
          </v:shape>
        </w:pict>
      </w:r>
      <w:r>
        <w:pict>
          <v:shape id="_x0000_s6681" style="position:absolute;left:31.01pt;top:482.87pt;width:227.90pt;height:24.60pt;z-index:668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projekti uređenjanovih parking zona.</w:t>
                  </w:r>
                </w:p>
              </w:txbxContent>
            </v:textbox>
          </v:shape>
        </w:pict>
      </w:r>
      <w:r>
        <w:pict>
          <v:shape id="_x0000_s6682" style="position:absolute;left:344.02pt;top:361.60pt;width:340.72pt;height:24.60pt;z-index:668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Financijske usluge pokrivene su poslovnicama nekoliko</w:t>
                  </w:r>
                </w:p>
              </w:txbxContent>
            </v:textbox>
          </v:shape>
        </w:pict>
      </w:r>
      <w:r>
        <w:pict>
          <v:shape id="_x0000_s6683" style="position:absolute;left:344.02pt;top:376.00pt;width:340.99pt;height:24.60pt;z-index:668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banaka, uredom FINA -e, mrežom bankomata različitih</w:t>
                  </w:r>
                </w:p>
              </w:txbxContent>
            </v:textbox>
          </v:shape>
        </w:pict>
      </w:r>
      <w:r>
        <w:pict>
          <v:shape id="_x0000_s6684" style="position:absolute;left:344.02pt;top:390.42pt;width:340.82pt;height:24.60pt;z-index:668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pružatelja koji su raspoređeni po središtu grada, ali i na</w:t>
                  </w:r>
                </w:p>
              </w:txbxContent>
            </v:textbox>
          </v:shape>
        </w:pict>
      </w:r>
      <w:r>
        <w:pict>
          <v:shape id="_x0000_s6685" style="position:absolute;left:344.02pt;top:404.82pt;width:340.46pt;height:24.60pt;z-index:668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ključnim turističkim lokacijamate mjenjačnicamakoje se</w:t>
                  </w:r>
                </w:p>
              </w:txbxContent>
            </v:textbox>
          </v:shape>
        </w:pict>
      </w:r>
      <w:r>
        <w:pict>
          <v:shape id="_x0000_s6686" style="position:absolute;left:344.02pt;top:419.22pt;width:248.34pt;height:24.60pt;z-index:668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nalazena raznim lokacijamau destinaciji.</w:t>
                  </w:r>
                </w:p>
              </w:txbxContent>
            </v:textbox>
          </v:shape>
        </w:pict>
      </w:r>
      <w:r>
        <w:pict>
          <v:shape id="_x0000_s6687" style="position:absolute;left:344.02pt;top:437.58pt;width:340.23pt;height:24.60pt;z-index:668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Poštanskiured Hrvatske pošte djeluje u Novalji te pruža</w:t>
                  </w:r>
                </w:p>
              </w:txbxContent>
            </v:textbox>
          </v:shape>
        </w:pict>
      </w:r>
      <w:r>
        <w:pict>
          <v:shape id="_x0000_s6688" style="position:absolute;left:344.02pt;top:451.98pt;width:341.36pt;height:24.60pt;z-index:668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standardne usluge slanja, primanja pošiljaka i osnovnih</w:t>
                  </w:r>
                </w:p>
              </w:txbxContent>
            </v:textbox>
          </v:shape>
        </w:pict>
      </w:r>
      <w:r>
        <w:pict>
          <v:shape id="_x0000_s6689" style="position:absolute;left:344.02pt;top:466.38pt;width:143.77pt;height:24.60pt;z-index:668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financijskihtransakcija.</w:t>
                  </w:r>
                </w:p>
              </w:txbxContent>
            </v:textbox>
          </v:shape>
        </w:pict>
      </w:r>
      <w:r>
        <w:pict>
          <v:shape id="_x0000_s6690" style="position:absolute;left:657.00pt;top:354.40pt;width:303.00pt;height:24.60pt;z-index:669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Na području destinacijedjelujudvije turističke zajednice</w:t>
                  </w:r>
                </w:p>
              </w:txbxContent>
            </v:textbox>
          </v:shape>
        </w:pict>
      </w:r>
      <w:r>
        <w:pict>
          <v:shape id="_x0000_s6691" style="position:absolute;left:657.00pt;top:368.80pt;width:303.00pt;height:24.60pt;z-index:669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– Turistička zajednica grada Novalje kojoj je sjedište u</w:t>
                  </w:r>
                </w:p>
              </w:txbxContent>
            </v:textbox>
          </v:shape>
        </w:pict>
      </w:r>
      <w:r>
        <w:pict>
          <v:shape id="_x0000_s6692" style="position:absolute;left:657.00pt;top:383.18pt;width:303.00pt;height:24.65pt;z-index:669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Novalji te Turistička zajednica mjesta Stara Novalja sa</w:t>
                  </w:r>
                </w:p>
              </w:txbxContent>
            </v:textbox>
          </v:shape>
        </w:pict>
      </w:r>
      <w:r>
        <w:pict>
          <v:shape id="_x0000_s6693" style="position:absolute;left:657.00pt;top:397.62pt;width:303.00pt;height:24.60pt;z-index:669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sjedištem u Staroj Novalji. Sjedište svake turističke</w:t>
                  </w:r>
                </w:p>
              </w:txbxContent>
            </v:textbox>
          </v:shape>
        </w:pict>
      </w:r>
      <w:r>
        <w:pict>
          <v:shape id="_x0000_s6694" style="position:absolute;left:657.00pt;top:412.02pt;width:303.00pt;height:24.60pt;z-index:669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zajednice djeluje i kao turistički informativnecentri gdje</w:t>
                  </w:r>
                </w:p>
              </w:txbxContent>
            </v:textbox>
          </v:shape>
        </w:pict>
      </w:r>
      <w:r>
        <w:pict>
          <v:shape id="_x0000_s6695" style="position:absolute;left:657.00pt;top:426.42pt;width:303.00pt;height:24.60pt;z-index:669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se posjetitelji mogu informirati o turističkoj ponudi</w:t>
                  </w:r>
                </w:p>
              </w:txbxContent>
            </v:textbox>
          </v:shape>
        </w:pict>
      </w:r>
      <w:r>
        <w:pict>
          <v:shape id="_x0000_s6696" style="position:absolute;left:657.00pt;top:440.82pt;width:78.11pt;height:24.60pt;z-index:669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destinacije.</w:t>
                  </w:r>
                </w:p>
              </w:txbxContent>
            </v:textbox>
          </v:shape>
        </w:pict>
      </w:r>
      <w:r>
        <w:pict>
          <v:shape id="_x0000_s6697" style="position:absolute;left:657.00pt;top:459.18pt;width:303.00pt;height:24.60pt;z-index:669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Turističke informacije dostupne su i putem službenih</w:t>
                  </w:r>
                </w:p>
              </w:txbxContent>
            </v:textbox>
          </v:shape>
        </w:pict>
      </w:r>
      <w:r>
        <w:pict>
          <v:shape id="_x0000_s6698" style="position:absolute;left:657.00pt;top:473.58pt;width:247.76pt;height:24.60pt;z-index:669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stranicavisitnovalja.hr i tzstaranovalja.hr.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6699" style="position:absolute;left:915.43pt;top:507.61pt;width:32.16pt;height:20.42pt;z-index:669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129</w:t>
                  </w:r>
                </w:p>
              </w:txbxContent>
            </v:textbox>
          </v:shape>
        </w:pict>
      </w:r>
      <w:r>
        <w:pict>
          <v:shape id="_x0000_s6700" style="position:absolute;left:383.81pt;top:526.88pt;width:248.72pt;height:17.04pt;z-index:670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6701" style="position:absolute;left:16.61pt;top:82.73pt;width:474.33pt;height:53.38pt;z-index:670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651" w:lineRule="exact"/>
                  </w:pPr>
                  <w:r>
                    <w:rPr>
                      <w:rFonts w:ascii="Calibri" w:hAnsi="Calibri" w:eastAsia="Calibri"/>
                      <w:sz w:val="52"/>
                      <w:szCs w:val="52"/>
                      <w:b/>
                      <w:color w:val="000000"/>
                    </w:rPr>
                    <w:t xml:space="preserve">3. Opća analiza stanja destinacije  </w:t>
                  </w:r>
                </w:p>
              </w:txbxContent>
            </v:textbox>
          </v:shape>
        </w:pict>
      </w:r>
      <w:r>
        <w:pict>
          <v:shape id="_x0000_s6702" style="position:absolute;left:88.61pt;top:119.03pt;width:517.08pt;height:41.08pt;z-index:670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01" w:lineRule="exact"/>
                  </w:pPr>
                  <w:r>
                    <w:rPr>
                      <w:rFonts w:ascii="Calibri" w:hAnsi="Calibri" w:eastAsia="Calibri"/>
                      <w:sz w:val="40"/>
                      <w:szCs w:val="40"/>
                      <w:color w:val="000000"/>
                    </w:rPr>
                    <w:t xml:space="preserve">3.1. Analiza općeg i gospodarskog stanja destinacije</w:t>
                  </w:r>
                </w:p>
              </w:txbxContent>
            </v:textbox>
          </v:shape>
        </w:pict>
      </w:r>
      <w:r>
        <w:pict>
          <v:shape id="_x0000_s6703" style="position:absolute;left:88.61pt;top:149.03pt;width:370.37pt;height:41.08pt;z-index:670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01" w:lineRule="exact"/>
                  </w:pPr>
                  <w:r>
                    <w:rPr>
                      <w:rFonts w:ascii="Calibri" w:hAnsi="Calibri" w:eastAsia="Calibri"/>
                      <w:sz w:val="40"/>
                      <w:szCs w:val="40"/>
                      <w:color w:val="000000"/>
                    </w:rPr>
                    <w:t xml:space="preserve">3.2. Analiza prometne infrastrukture</w:t>
                  </w:r>
                </w:p>
              </w:txbxContent>
            </v:textbox>
          </v:shape>
        </w:pict>
      </w:r>
      <w:r>
        <w:pict>
          <v:shape id="_x0000_s6704" style="position:absolute;left:88.61pt;top:179.01pt;width:383.00pt;height:41.13pt;z-index:670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02" w:lineRule="exact"/>
                  </w:pPr>
                  <w:r>
                    <w:rPr>
                      <w:rFonts w:ascii="Calibri" w:hAnsi="Calibri" w:eastAsia="Calibri"/>
                      <w:sz w:val="40"/>
                      <w:szCs w:val="40"/>
                      <w:color w:val="000000"/>
                    </w:rPr>
                    <w:t xml:space="preserve">3.3. Analiza komunalne infrastrukture</w:t>
                  </w:r>
                </w:p>
              </w:txbxContent>
            </v:textbox>
          </v:shape>
        </w:pict>
      </w:r>
      <w:r>
        <w:pict>
          <v:shape id="_x0000_s6705" style="position:absolute;left:88.61pt;top:209.05pt;width:600.19pt;height:41.08pt;z-index:670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01" w:lineRule="exact"/>
                  </w:pPr>
                  <w:r>
                    <w:rPr>
                      <w:rFonts w:ascii="Calibri" w:hAnsi="Calibri" w:eastAsia="Calibri"/>
                      <w:sz w:val="40"/>
                      <w:szCs w:val="40"/>
                      <w:color w:val="000000"/>
                    </w:rPr>
                    <w:t xml:space="preserve">3.4. Analiza organiziranosti i dostupnosti usluga u destinaciji</w:t>
                  </w:r>
                </w:p>
              </w:txbxContent>
            </v:textbox>
          </v:shape>
        </w:pict>
      </w:r>
      <w:r>
        <w:pict>
          <v:shape id="_x0000_s6706" style="position:absolute;left:88.61pt;top:239.05pt;width:574.56pt;height:41.08pt;z-index:670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01" w:lineRule="exact"/>
                  </w:pPr>
                  <w:r>
                    <w:rPr>
                      <w:rFonts w:ascii="Calibri" w:hAnsi="Calibri" w:eastAsia="Calibri"/>
                      <w:sz w:val="40"/>
                      <w:szCs w:val="40"/>
                      <w:b/>
                      <w:color w:val="000000"/>
                    </w:rPr>
                    <w:t xml:space="preserve">3.5. Analiza stanja pristupačnosti destinacije osobama s </w:t>
                  </w:r>
                </w:p>
              </w:txbxContent>
            </v:textbox>
          </v:shape>
        </w:pict>
      </w:r>
      <w:r>
        <w:pict>
          <v:shape id="_x0000_s6707" style="position:absolute;left:88.61pt;top:263.05pt;width:148.02pt;height:41.08pt;z-index:670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01" w:lineRule="exact"/>
                  </w:pPr>
                  <w:r>
                    <w:rPr>
                      <w:rFonts w:ascii="Calibri" w:hAnsi="Calibri" w:eastAsia="Calibri"/>
                      <w:sz w:val="40"/>
                      <w:szCs w:val="40"/>
                      <w:b/>
                      <w:color w:val="000000"/>
                    </w:rPr>
                    <w:t xml:space="preserve">invaliditetom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6708" style="position:absolute;left:915.43pt;top:507.61pt;width:32.16pt;height:20.42pt;z-index:670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130</w:t>
                  </w:r>
                </w:p>
              </w:txbxContent>
            </v:textbox>
          </v:shape>
        </w:pict>
      </w:r>
      <w:r>
        <w:pict>
          <v:shape id="_x0000_s6709" style="position:absolute;left:383.81pt;top:526.88pt;width:248.72pt;height:17.04pt;z-index:670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6710" style="position:absolute;left:31.20pt;top:65.17pt;width:163.84pt;height:45.02pt;z-index:671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Pristupačnost</w:t>
                  </w:r>
                </w:p>
              </w:txbxContent>
            </v:textbox>
          </v:shape>
        </w:pict>
      </w:r>
      <w:r>
        <w:pict>
          <v:shape id="_x0000_s6711" style="position:absolute;left:177.74pt;top:65.17pt;width:411.17pt;height:45.02pt;z-index:671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Novalje za osobe s invaliditetom</w:t>
                  </w:r>
                </w:p>
              </w:txbxContent>
            </v:textbox>
          </v:shape>
        </w:pict>
      </w:r>
      <w:r>
        <w:pict>
          <v:shape id="_x0000_s6712" style="position:absolute;left:526.99pt;top:65.17pt;width:145.51pt;height:45.02pt;z-index:671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je trenutno</w:t>
                  </w:r>
                </w:p>
              </w:txbxContent>
            </v:textbox>
          </v:shape>
        </w:pict>
      </w:r>
      <w:r>
        <w:pict>
          <v:shape id="_x0000_s6713" style="position:absolute;left:654.31pt;top:65.17pt;width:135.11pt;height:45.02pt;z-index:671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ograničena</w:t>
                  </w:r>
                </w:p>
              </w:txbxContent>
            </v:textbox>
          </v:shape>
        </w:pict>
      </w:r>
      <w:r>
        <w:pict>
          <v:shape id="_x0000_s6714" style="position:absolute;left:773.50pt;top:65.17pt;width:186.50pt;height:45.02pt;z-index:671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te su potrebna</w:t>
                  </w:r>
                </w:p>
              </w:txbxContent>
            </v:textbox>
          </v:shape>
        </w:pict>
      </w:r>
      <w:r>
        <w:pict>
          <v:shape id="_x0000_s6715" style="position:absolute;left:31.20pt;top:91.57pt;width:763.48pt;height:45.02pt;z-index:671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dodatna ulaganja kako bi Novalja postala inkluzivnija destinacija</w:t>
                  </w:r>
                </w:p>
              </w:txbxContent>
            </v:textbox>
          </v:shape>
        </w:pict>
      </w:r>
      <w:r>
        <w:pict>
          <v:shape id="_x0000_s6716" style="position:absolute;left:106.49pt;top:229.75pt;width:853.51pt;height:24.65pt;z-index:671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Dostupnost destinacijeza osobe s invaliditetomtrenutno je ograničena, unatoč tome što je dolazak do same destinacijemoguć bez većih prepreka. Smještajnii turistički</w:t>
                  </w:r>
                </w:p>
              </w:txbxContent>
            </v:textbox>
          </v:shape>
        </w:pict>
      </w:r>
      <w:r>
        <w:pict>
          <v:shape id="_x0000_s6717" style="position:absolute;left:106.49pt;top:244.31pt;width:853.51pt;height:24.60pt;z-index:671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sadržaji u destinacijinisu sustavnoprilagođeniosobamas invaliditetom,osim kroz zakonski propisaneminimalnetehničke uvjete u hotelimai sličnimobjektima.</w:t>
                  </w:r>
                </w:p>
              </w:txbxContent>
            </v:textbox>
          </v:shape>
        </w:pict>
      </w:r>
      <w:r>
        <w:pict>
          <v:shape id="_x0000_s6718" style="position:absolute;left:106.22pt;top:378.35pt;width:853.78pt;height:24.60pt;z-index:671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Trenutno su u destinacijidostupne rampe za ulazak u more na dvije plaže, što omogućuje djelomičan pristup osobama s invaliditetom,no dodatne prilagodbe u javnim</w:t>
                  </w:r>
                </w:p>
              </w:txbxContent>
            </v:textbox>
          </v:shape>
        </w:pict>
      </w:r>
      <w:r>
        <w:pict>
          <v:shape id="_x0000_s6719" style="position:absolute;left:106.22pt;top:392.75pt;width:365.28pt;height:24.60pt;z-index:671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prostorima, prijevozu i turističkim atrakcijamasu ograničene.</w:t>
                  </w:r>
                </w:p>
              </w:txbxContent>
            </v:textbox>
          </v:shape>
        </w:pict>
      </w:r>
      <w:r>
        <w:pict>
          <v:shape id="_x0000_s6720" style="position:absolute;left:106.22pt;top:304.31pt;width:853.78pt;height:24.60pt;z-index:672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Većinaprivatnogsmještajane ispunjavapotrebne standardepristupačnosti,a prilagodbapostojećih objekatačesto je izazovna zbog kompleksnih preinakakoje su potrebne</w:t>
                  </w:r>
                </w:p>
              </w:txbxContent>
            </v:textbox>
          </v:shape>
        </w:pict>
      </w:r>
      <w:r>
        <w:pict>
          <v:shape id="_x0000_s6721" style="position:absolute;left:106.22pt;top:318.71pt;width:622.67pt;height:24.60pt;z-index:672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kako bi smještajbio u skladu sa zakonskim propisimakoji se odnose na smještajeza osobe s invaliditetom.</w:t>
                  </w:r>
                </w:p>
              </w:txbxContent>
            </v:textbox>
          </v:shape>
        </w:pict>
      </w:r>
      <w:r>
        <w:pict>
          <v:shape id="_x0000_s6722" style="position:absolute;left:106.22pt;top:444.42pt;width:853.78pt;height:24.60pt;z-index:672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Iako interes za takve prilagodbe postoji, kako od strane gostiju, tako i dijela pružatelja usluga, potrebna su dodatna ulaganja i planiranje kako bi destinacija postala</w:t>
                  </w:r>
                </w:p>
              </w:txbxContent>
            </v:textbox>
          </v:shape>
        </w:pict>
      </w:r>
      <w:r>
        <w:pict>
          <v:shape id="_x0000_s6723" style="position:absolute;left:106.22pt;top:458.82pt;width:853.78pt;height:24.60pt;z-index:672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inkluzivnijai pristupačnijaza sve goste. Razvoj pristupačne infrastrukture predstavljapriliku za diversifikaciju turističke ponude i povećanje konkurentnosti destinacije na</w:t>
                  </w:r>
                </w:p>
              </w:txbxContent>
            </v:textbox>
          </v:shape>
        </w:pict>
      </w:r>
      <w:r>
        <w:pict>
          <v:shape id="_x0000_s6724" style="position:absolute;left:106.22pt;top:473.21pt;width:184.71pt;height:24.65pt;z-index:672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području inkluzivnogturizma.</w:t>
                  </w:r>
                </w:p>
              </w:txbxContent>
            </v:textbox>
          </v:shape>
        </w:pict>
      </w:r>
      <w:r>
        <w:pict>
          <v:shape id="_x0000_s6725" style="position:absolute;left:31.20pt;top:507.25pt;width:509.26pt;height:20.42pt;z-index:672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Nalazi intervjua provedenih u sklopu ispitivanja ključnih dionika destinacije, Horwath HTL, 2026.</w:t>
                  </w:r>
                </w:p>
              </w:txbxContent>
            </v:textbox>
          </v:shape>
        </w:pict>
      </w:r>
      <w:r>
        <w:pict>
          <v:shape id="_x0000_s6726" style="position:absolute;left:32.23pt;top:168.93pt;width:927.77pt;height:24.60pt;z-index:672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Pri provođenju Analize stanja pristupačnosti destinacije osobama s posebnim potrebama, fokus je postavljen na fizičku pristupačnost u različitim objektima i dostupnoj infrastrukturi.</w:t>
                  </w:r>
                </w:p>
              </w:txbxContent>
            </v:textbox>
          </v:shape>
        </w:pict>
      </w:r>
      <w:r>
        <w:pict>
          <v:shape id="_x0000_s6727" style="position:absolute;left:32.23pt;top:183.33pt;width:571.25pt;height:24.60pt;z-index:672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Analiza se u najvećojmjeri temeljina nalazimas provedenih intervjuaključnihdionikadestinacije.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6728" style="position:absolute;left:915.43pt;top:507.61pt;width:32.16pt;height:20.42pt;z-index:672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131</w:t>
                  </w:r>
                </w:p>
              </w:txbxContent>
            </v:textbox>
          </v:shape>
        </w:pict>
      </w:r>
      <w:r>
        <w:pict>
          <v:shape id="_x0000_s6729" style="position:absolute;left:383.81pt;top:526.88pt;width:248.72pt;height:17.04pt;z-index:672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6730" style="position:absolute;left:16.61pt;top:82.73pt;width:474.33pt;height:53.38pt;z-index:673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651" w:lineRule="exact"/>
                  </w:pPr>
                  <w:r>
                    <w:rPr>
                      <w:rFonts w:ascii="Calibri" w:hAnsi="Calibri" w:eastAsia="Calibri"/>
                      <w:sz w:val="52"/>
                      <w:szCs w:val="52"/>
                      <w:b/>
                      <w:color w:val="000000"/>
                    </w:rPr>
                    <w:t xml:space="preserve">3. Opća analiza stanja destinacije  </w:t>
                  </w:r>
                </w:p>
              </w:txbxContent>
            </v:textbox>
          </v:shape>
        </w:pict>
      </w:r>
      <w:r>
        <w:pict>
          <v:shape id="_x0000_s6731" style="position:absolute;left:88.61pt;top:119.03pt;width:517.08pt;height:41.08pt;z-index:673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01" w:lineRule="exact"/>
                  </w:pPr>
                  <w:r>
                    <w:rPr>
                      <w:rFonts w:ascii="Calibri" w:hAnsi="Calibri" w:eastAsia="Calibri"/>
                      <w:sz w:val="40"/>
                      <w:szCs w:val="40"/>
                      <w:color w:val="000000"/>
                    </w:rPr>
                    <w:t xml:space="preserve">3.1. Analiza općeg i gospodarskog stanja destinacije</w:t>
                  </w:r>
                </w:p>
              </w:txbxContent>
            </v:textbox>
          </v:shape>
        </w:pict>
      </w:r>
      <w:r>
        <w:pict>
          <v:shape id="_x0000_s6732" style="position:absolute;left:88.61pt;top:149.03pt;width:370.37pt;height:41.08pt;z-index:673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01" w:lineRule="exact"/>
                  </w:pPr>
                  <w:r>
                    <w:rPr>
                      <w:rFonts w:ascii="Calibri" w:hAnsi="Calibri" w:eastAsia="Calibri"/>
                      <w:sz w:val="40"/>
                      <w:szCs w:val="40"/>
                      <w:color w:val="000000"/>
                    </w:rPr>
                    <w:t xml:space="preserve">3.2. Analiza prometne infrastrukture</w:t>
                  </w:r>
                </w:p>
              </w:txbxContent>
            </v:textbox>
          </v:shape>
        </w:pict>
      </w:r>
      <w:r>
        <w:pict>
          <v:shape id="_x0000_s6733" style="position:absolute;left:88.61pt;top:179.01pt;width:383.00pt;height:41.13pt;z-index:673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02" w:lineRule="exact"/>
                  </w:pPr>
                  <w:r>
                    <w:rPr>
                      <w:rFonts w:ascii="Calibri" w:hAnsi="Calibri" w:eastAsia="Calibri"/>
                      <w:sz w:val="40"/>
                      <w:szCs w:val="40"/>
                      <w:color w:val="000000"/>
                    </w:rPr>
                    <w:t xml:space="preserve">3.3. Analiza komunalne infrastrukture</w:t>
                  </w:r>
                </w:p>
              </w:txbxContent>
            </v:textbox>
          </v:shape>
        </w:pict>
      </w:r>
      <w:r>
        <w:pict>
          <v:shape id="_x0000_s6734" style="position:absolute;left:88.61pt;top:209.05pt;width:600.19pt;height:41.08pt;z-index:673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01" w:lineRule="exact"/>
                  </w:pPr>
                  <w:r>
                    <w:rPr>
                      <w:rFonts w:ascii="Calibri" w:hAnsi="Calibri" w:eastAsia="Calibri"/>
                      <w:sz w:val="40"/>
                      <w:szCs w:val="40"/>
                      <w:color w:val="000000"/>
                    </w:rPr>
                    <w:t xml:space="preserve">3.4. Analiza organiziranosti i dostupnosti usluga u destinaciji</w:t>
                  </w:r>
                </w:p>
              </w:txbxContent>
            </v:textbox>
          </v:shape>
        </w:pict>
      </w:r>
      <w:r>
        <w:pict>
          <v:shape id="_x0000_s6735" style="position:absolute;left:88.61pt;top:239.05pt;width:690.73pt;height:41.08pt;z-index:673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01" w:lineRule="exact"/>
                  </w:pPr>
                  <w:r>
                    <w:rPr>
                      <w:rFonts w:ascii="Calibri" w:hAnsi="Calibri" w:eastAsia="Calibri"/>
                      <w:sz w:val="40"/>
                      <w:szCs w:val="40"/>
                      <w:color w:val="000000"/>
                    </w:rPr>
                    <w:t xml:space="preserve">3.5. Analiza stanja pristupačnosti destinacije osobama s invaliditetom</w:t>
                  </w:r>
                </w:p>
              </w:txbxContent>
            </v:textbox>
          </v:shape>
        </w:pict>
      </w:r>
      <w:r>
        <w:pict>
          <v:shape id="_x0000_s6736" style="position:absolute;left:88.61pt;top:269.03pt;width:304.70pt;height:41.13pt;z-index:673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02" w:lineRule="exact"/>
                  </w:pPr>
                  <w:r>
                    <w:rPr>
                      <w:rFonts w:ascii="Calibri" w:hAnsi="Calibri" w:eastAsia="Calibri"/>
                      <w:sz w:val="40"/>
                      <w:szCs w:val="40"/>
                      <w:b/>
                      <w:color w:val="000000"/>
                    </w:rPr>
                    <w:t xml:space="preserve">3.6. Popis projekata sportsko</w:t>
                  </w:r>
                </w:p>
              </w:txbxContent>
            </v:textbox>
          </v:shape>
        </w:pict>
      </w:r>
      <w:r>
        <w:pict>
          <v:shape id="_x0000_s6737" style="position:absolute;left:349.39pt;top:269.03pt;width:288.40pt;height:41.13pt;z-index:673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02" w:lineRule="exact"/>
                  </w:pPr>
                  <w:r>
                    <w:rPr>
                      <w:rFonts w:ascii="Calibri" w:hAnsi="Calibri" w:eastAsia="Calibri"/>
                      <w:sz w:val="40"/>
                      <w:szCs w:val="40"/>
                      <w:b/>
                      <w:color w:val="000000"/>
                    </w:rPr>
                    <w:t xml:space="preserve">-rekreativne infrastrukture 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6738" style="position:absolute;left:915.43pt;top:507.61pt;width:32.16pt;height:20.42pt;z-index:673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132</w:t>
                  </w:r>
                </w:p>
              </w:txbxContent>
            </v:textbox>
          </v:shape>
        </w:pict>
      </w:r>
      <w:r>
        <w:pict>
          <v:shape id="_x0000_s6739" style="position:absolute;left:383.81pt;top:526.88pt;width:248.72pt;height:17.04pt;z-index:673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6740" style="position:absolute;left:31.20pt;top:70.95pt;width:928.80pt;height:45.02pt;z-index:674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U narednom razdoblju Novalja planira obogatiti destinacijsku ponudu novim atraktivnim </w:t>
                  </w:r>
                </w:p>
              </w:txbxContent>
            </v:textbox>
          </v:shape>
        </w:pict>
      </w:r>
      <w:r>
        <w:pict>
          <v:shape id="_x0000_s6741" style="position:absolute;left:31.20pt;top:97.35pt;width:397.99pt;height:45.02pt;z-index:674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sportsko -rekreacijskim projektima</w:t>
                  </w:r>
                </w:p>
              </w:txbxContent>
            </v:textbox>
          </v:shape>
        </w:pict>
      </w:r>
      <w:r>
        <w:pict>
          <v:shape id="_x0000_s6742" style="position:absolute;left:31.20pt;top:141.16pt;width:142.63pt;height:24.60pt;z-index:674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Sportski centar Cissa</w:t>
                  </w:r>
                </w:p>
              </w:txbxContent>
            </v:textbox>
          </v:shape>
        </w:pict>
      </w:r>
      <w:r>
        <w:pict>
          <v:shape id="_x0000_s6743" style="position:absolute;left:217.78pt;top:141.16pt;width:181.49pt;height:24.60pt;z-index:674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Košarkaško igralište „Vrtić“ </w:t>
                  </w:r>
                </w:p>
              </w:txbxContent>
            </v:textbox>
          </v:shape>
        </w:pict>
      </w:r>
      <w:r>
        <w:pict>
          <v:shape id="_x0000_s6744" style="position:absolute;left:404.35pt;top:126.76pt;width:173.91pt;height:24.60pt;z-index:674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Uređenje dječjih igrališta i </w:t>
                  </w:r>
                </w:p>
              </w:txbxContent>
            </v:textbox>
          </v:shape>
        </w:pict>
      </w:r>
      <w:r>
        <w:pict>
          <v:shape id="_x0000_s6745" style="position:absolute;left:404.35pt;top:141.16pt;width:145.07pt;height:24.60pt;z-index:674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vježbališta na lokaciji </w:t>
                  </w:r>
                </w:p>
              </w:txbxContent>
            </v:textbox>
          </v:shape>
        </w:pict>
      </w:r>
      <w:r>
        <w:pict>
          <v:shape id="_x0000_s6746" style="position:absolute;left:404.35pt;top:155.56pt;width:140.04pt;height:24.60pt;z-index:674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Samorašnji put i Lun </w:t>
                  </w:r>
                </w:p>
              </w:txbxContent>
            </v:textbox>
          </v:shape>
        </w:pict>
      </w:r>
      <w:r>
        <w:pict>
          <v:shape id="_x0000_s6747" style="position:absolute;left:590.93pt;top:126.76pt;width:188.27pt;height:24.60pt;z-index:674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Izgradnja zgrade društvenog </w:t>
                  </w:r>
                </w:p>
              </w:txbxContent>
            </v:textbox>
          </v:shape>
        </w:pict>
      </w:r>
      <w:r>
        <w:pict>
          <v:shape id="_x0000_s6748" style="position:absolute;left:590.93pt;top:141.16pt;width:182.74pt;height:24.60pt;z-index:674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doma Zubovići sa sportskim </w:t>
                  </w:r>
                </w:p>
              </w:txbxContent>
            </v:textbox>
          </v:shape>
        </w:pict>
      </w:r>
      <w:r>
        <w:pict>
          <v:shape id="_x0000_s6749" style="position:absolute;left:590.93pt;top:155.56pt;width:79.66pt;height:24.60pt;z-index:674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sadržajima</w:t>
                  </w:r>
                </w:p>
              </w:txbxContent>
            </v:textbox>
          </v:shape>
        </w:pict>
      </w:r>
      <w:r>
        <w:pict>
          <v:shape id="_x0000_s6750" style="position:absolute;left:777.50pt;top:141.16pt;width:177.87pt;height:24.60pt;z-index:675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Uređenje Park šume Špital</w:t>
                  </w:r>
                </w:p>
              </w:txbxContent>
            </v:textbox>
          </v:shape>
        </w:pict>
      </w:r>
      <w:r>
        <w:pict>
          <v:shape id="_x0000_s6751" style="position:absolute;left:30.72pt;top:174.45pt;width:166.07pt;height:24.65pt;z-index:675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Planirano je financiranje i </w:t>
                  </w:r>
                </w:p>
              </w:txbxContent>
            </v:textbox>
          </v:shape>
        </w:pict>
      </w:r>
      <w:r>
        <w:pict>
          <v:shape id="_x0000_s6752" style="position:absolute;left:30.72pt;top:188.90pt;width:127.50pt;height:24.60pt;z-index:675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realizacija Projekta </w:t>
                  </w:r>
                </w:p>
              </w:txbxContent>
            </v:textbox>
          </v:shape>
        </w:pict>
      </w:r>
      <w:r>
        <w:pict>
          <v:shape id="_x0000_s6753" style="position:absolute;left:30.72pt;top:203.30pt;width:198.28pt;height:24.60pt;z-index:675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rekonstrukcije i dogradnje kroz </w:t>
                  </w:r>
                </w:p>
              </w:txbxContent>
            </v:textbox>
          </v:shape>
        </w:pict>
      </w:r>
      <w:r>
        <w:pict>
          <v:shape id="_x0000_s6754" style="position:absolute;left:30.72pt;top:217.70pt;width:177.40pt;height:24.60pt;z-index:675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treću fazu ITP-a (Integrirani </w:t>
                  </w:r>
                </w:p>
              </w:txbxContent>
            </v:textbox>
          </v:shape>
        </w:pict>
      </w:r>
      <w:r>
        <w:pict>
          <v:shape id="_x0000_s6755" style="position:absolute;left:30.72pt;top:232.10pt;width:197.31pt;height:24.60pt;z-index:675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teritorijalni program za otoke). </w:t>
                  </w:r>
                </w:p>
              </w:txbxContent>
            </v:textbox>
          </v:shape>
        </w:pict>
      </w:r>
      <w:r>
        <w:pict>
          <v:shape id="_x0000_s6756" style="position:absolute;left:30.72pt;top:246.50pt;width:151.40pt;height:24.60pt;z-index:675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Projekt je u visokoj fazi </w:t>
                  </w:r>
                </w:p>
              </w:txbxContent>
            </v:textbox>
          </v:shape>
        </w:pict>
      </w:r>
      <w:r>
        <w:pict>
          <v:shape id="_x0000_s6757" style="position:absolute;left:30.72pt;top:260.90pt;width:197.41pt;height:24.60pt;z-index:675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spremnosti i prijava se očekuje </w:t>
                  </w:r>
                </w:p>
              </w:txbxContent>
            </v:textbox>
          </v:shape>
        </w:pict>
      </w:r>
      <w:r>
        <w:pict>
          <v:shape id="_x0000_s6758" style="position:absolute;left:30.72pt;top:275.28pt;width:192.15pt;height:24.65pt;z-index:675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 prvom kvartalu 2026. g. dok </w:t>
                  </w:r>
                </w:p>
              </w:txbxContent>
            </v:textbox>
          </v:shape>
        </w:pict>
      </w:r>
      <w:r>
        <w:pict>
          <v:shape id="_x0000_s6759" style="position:absolute;left:30.72pt;top:289.72pt;width:185.66pt;height:24.60pt;z-index:675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se provedba očekuje tijekom </w:t>
                  </w:r>
                </w:p>
              </w:txbxContent>
            </v:textbox>
          </v:shape>
        </w:pict>
      </w:r>
      <w:r>
        <w:pict>
          <v:shape id="_x0000_s6760" style="position:absolute;left:30.72pt;top:304.12pt;width:60.50pt;height:24.60pt;z-index:676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2027. g.</w:t>
                  </w:r>
                </w:p>
              </w:txbxContent>
            </v:textbox>
          </v:shape>
        </w:pict>
      </w:r>
      <w:r>
        <w:pict>
          <v:shape id="_x0000_s6761" style="position:absolute;left:217.42pt;top:174.45pt;width:194.98pt;height:24.65pt;z-index:676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izgradnja košarkaškog igrališta </w:t>
                  </w:r>
                </w:p>
              </w:txbxContent>
            </v:textbox>
          </v:shape>
        </w:pict>
      </w:r>
      <w:r>
        <w:pict>
          <v:shape id="_x0000_s6762" style="position:absolute;left:217.42pt;top:188.90pt;width:199.50pt;height:24.60pt;z-index:676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za održavanje službenih turnira </w:t>
                  </w:r>
                </w:p>
              </w:txbxContent>
            </v:textbox>
          </v:shape>
        </w:pict>
      </w:r>
      <w:r>
        <w:pict>
          <v:shape id="_x0000_s6763" style="position:absolute;left:217.42pt;top:203.30pt;width:158.91pt;height:24.60pt;z-index:676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 uličnoj košarci i drugih </w:t>
                  </w:r>
                </w:p>
              </w:txbxContent>
            </v:textbox>
          </v:shape>
        </w:pict>
      </w:r>
      <w:r>
        <w:pict>
          <v:shape id="_x0000_s6764" style="position:absolute;left:217.42pt;top:217.70pt;width:201.93pt;height:24.60pt;z-index:676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rekreativnih događanja. Projekt </w:t>
                  </w:r>
                </w:p>
              </w:txbxContent>
            </v:textbox>
          </v:shape>
        </w:pict>
      </w:r>
      <w:r>
        <w:pict>
          <v:shape id="_x0000_s6765" style="position:absolute;left:217.42pt;top:232.10pt;width:173.19pt;height:24.60pt;z-index:676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je prijavljen u rujnu tekuće </w:t>
                  </w:r>
                </w:p>
              </w:txbxContent>
            </v:textbox>
          </v:shape>
        </w:pict>
      </w:r>
      <w:r>
        <w:pict>
          <v:shape id="_x0000_s6766" style="position:absolute;left:217.42pt;top:246.50pt;width:198.62pt;height:24.60pt;z-index:676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godine i provedba se očekuje u </w:t>
                  </w:r>
                </w:p>
              </w:txbxContent>
            </v:textbox>
          </v:shape>
        </w:pict>
      </w:r>
      <w:r>
        <w:pict>
          <v:shape id="_x0000_s6767" style="position:absolute;left:217.42pt;top:260.90pt;width:185.88pt;height:24.60pt;z-index:676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prvoj polovici 2026. g. s čime </w:t>
                  </w:r>
                </w:p>
              </w:txbxContent>
            </v:textbox>
          </v:shape>
        </w:pict>
      </w:r>
      <w:r>
        <w:pict>
          <v:shape id="_x0000_s6768" style="position:absolute;left:217.42pt;top:275.28pt;width:159.90pt;height:24.65pt;z-index:676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bi se zaokružila sportsko </w:t>
                  </w:r>
                </w:p>
              </w:txbxContent>
            </v:textbox>
          </v:shape>
        </w:pict>
      </w:r>
      <w:r>
        <w:pict>
          <v:shape id="_x0000_s6769" style="position:absolute;left:217.42pt;top:289.72pt;width:166.73pt;height:24.60pt;z-index:676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rekreativna zona Vrtić (uz </w:t>
                  </w:r>
                </w:p>
              </w:txbxContent>
            </v:textbox>
          </v:shape>
        </w:pict>
      </w:r>
      <w:r>
        <w:pict>
          <v:shape id="_x0000_s6770" style="position:absolute;left:217.42pt;top:304.12pt;width:192.86pt;height:24.60pt;z-index:677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postojeće odbojkaške terene i </w:t>
                  </w:r>
                </w:p>
              </w:txbxContent>
            </v:textbox>
          </v:shape>
        </w:pict>
      </w:r>
      <w:r>
        <w:pict>
          <v:shape id="_x0000_s6771" style="position:absolute;left:217.42pt;top:318.52pt;width:100.57pt;height:24.60pt;z-index:677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streetworkout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.</w:t>
                  </w:r>
                </w:p>
              </w:txbxContent>
            </v:textbox>
          </v:shape>
        </w:pict>
      </w:r>
      <w:r>
        <w:pict>
          <v:shape id="_x0000_s6772" style="position:absolute;left:404.11pt;top:174.45pt;width:189.67pt;height:24.65pt;z-index:677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Izgradnja zona koje uključuju  </w:t>
                  </w:r>
                </w:p>
              </w:txbxContent>
            </v:textbox>
          </v:shape>
        </w:pict>
      </w:r>
      <w:r>
        <w:pict>
          <v:shape id="_x0000_s6773" style="position:absolute;left:404.11pt;top:188.90pt;width:191.18pt;height:24.60pt;z-index:677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cageball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, dječje sprave, sprave </w:t>
                  </w:r>
                </w:p>
              </w:txbxContent>
            </v:textbox>
          </v:shape>
        </w:pict>
      </w:r>
      <w:r>
        <w:pict>
          <v:shape id="_x0000_s6774" style="position:absolute;left:404.11pt;top:203.30pt;width:200.59pt;height:24.60pt;z-index:677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za djecu s teškoćama u razvoju, </w:t>
                  </w:r>
                </w:p>
              </w:txbxContent>
            </v:textbox>
          </v:shape>
        </w:pict>
      </w:r>
      <w:r>
        <w:pict>
          <v:shape id="_x0000_s6775" style="position:absolute;left:404.11pt;top:217.70pt;width:145.41pt;height:24.60pt;z-index:677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streetworkout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sprave, i </w:t>
                  </w:r>
                </w:p>
              </w:txbxContent>
            </v:textbox>
          </v:shape>
        </w:pict>
      </w:r>
      <w:r>
        <w:pict>
          <v:shape id="_x0000_s6776" style="position:absolute;left:404.11pt;top:232.10pt;width:168.84pt;height:24.60pt;z-index:677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multifunkcionalni sportski </w:t>
                  </w:r>
                </w:p>
              </w:txbxContent>
            </v:textbox>
          </v:shape>
        </w:pict>
      </w:r>
      <w:r>
        <w:pict>
          <v:shape id="_x0000_s6777" style="position:absolute;left:404.11pt;top:246.50pt;width:197.51pt;height:24.60pt;z-index:677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teren na lokaciji Samorašnjiput </w:t>
                  </w:r>
                </w:p>
              </w:txbxContent>
            </v:textbox>
          </v:shape>
        </w:pict>
      </w:r>
      <w:r>
        <w:pict>
          <v:shape id="_x0000_s6778" style="position:absolute;left:404.11pt;top:260.90pt;width:149.81pt;height:24.60pt;z-index:677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 Novalji. Za navedene </w:t>
                  </w:r>
                </w:p>
              </w:txbxContent>
            </v:textbox>
          </v:shape>
        </w:pict>
      </w:r>
      <w:r>
        <w:pict>
          <v:shape id="_x0000_s6779" style="position:absolute;left:404.11pt;top:275.28pt;width:143.80pt;height:24.65pt;z-index:677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projekte osigurana su </w:t>
                  </w:r>
                </w:p>
              </w:txbxContent>
            </v:textbox>
          </v:shape>
        </w:pict>
      </w:r>
      <w:r>
        <w:pict>
          <v:shape id="_x0000_s6780" style="position:absolute;left:404.11pt;top:289.72pt;width:174.29pt;height:24.60pt;z-index:678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bespovratna sredstva te se </w:t>
                  </w:r>
                </w:p>
              </w:txbxContent>
            </v:textbox>
          </v:shape>
        </w:pict>
      </w:r>
      <w:r>
        <w:pict>
          <v:shape id="_x0000_s6781" style="position:absolute;left:404.11pt;top:304.12pt;width:166.15pt;height:24.60pt;z-index:678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provedba očekuje u prvoj </w:t>
                  </w:r>
                </w:p>
              </w:txbxContent>
            </v:textbox>
          </v:shape>
        </w:pict>
      </w:r>
      <w:r>
        <w:pict>
          <v:shape id="_x0000_s6782" style="position:absolute;left:404.11pt;top:318.52pt;width:109.03pt;height:24.60pt;z-index:678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polovici 2026. g.</w:t>
                  </w:r>
                </w:p>
              </w:txbxContent>
            </v:textbox>
          </v:shape>
        </w:pict>
      </w:r>
      <w:r>
        <w:pict>
          <v:shape id="_x0000_s6783" style="position:absolute;left:590.81pt;top:174.45pt;width:199.46pt;height:24.65pt;z-index:678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Provedba u sklopu I. faze ITP-a. </w:t>
                  </w:r>
                </w:p>
              </w:txbxContent>
            </v:textbox>
          </v:shape>
        </w:pict>
      </w:r>
      <w:r>
        <w:pict>
          <v:shape id="_x0000_s6784" style="position:absolute;left:590.81pt;top:188.90pt;width:193.81pt;height:24.60pt;z-index:678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Za navedeni projekt osigurana </w:t>
                  </w:r>
                </w:p>
              </w:txbxContent>
            </v:textbox>
          </v:shape>
        </w:pict>
      </w:r>
      <w:r>
        <w:pict>
          <v:shape id="_x0000_s6785" style="position:absolute;left:590.81pt;top:203.30pt;width:190.73pt;height:24.60pt;z-index:678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su bespovratna sredstva te se </w:t>
                  </w:r>
                </w:p>
              </w:txbxContent>
            </v:textbox>
          </v:shape>
        </w:pict>
      </w:r>
      <w:r>
        <w:pict>
          <v:shape id="_x0000_s6786" style="position:absolute;left:590.81pt;top:217.70pt;width:169.61pt;height:24.60pt;z-index:678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provedba očekuje tijekom </w:t>
                  </w:r>
                </w:p>
              </w:txbxContent>
            </v:textbox>
          </v:shape>
        </w:pict>
      </w:r>
      <w:r>
        <w:pict>
          <v:shape id="_x0000_s6787" style="position:absolute;left:590.81pt;top:232.10pt;width:63.75pt;height:24.60pt;z-index:678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2026. g. </w:t>
                  </w:r>
                </w:p>
              </w:txbxContent>
            </v:textbox>
          </v:shape>
        </w:pict>
      </w:r>
      <w:r>
        <w:pict>
          <v:shape id="_x0000_s6788" style="position:absolute;left:777.50pt;top:174.45pt;width:182.50pt;height:24.65pt;z-index:678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Izgradnja zona za dječju igru sa </w:t>
                  </w:r>
                </w:p>
              </w:txbxContent>
            </v:textbox>
          </v:shape>
        </w:pict>
      </w:r>
      <w:r>
        <w:pict>
          <v:shape id="_x0000_s6789" style="position:absolute;left:777.50pt;top:188.90pt;width:171.78pt;height:24.60pt;z-index:678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spravom namijenjenom za </w:t>
                  </w:r>
                </w:p>
              </w:txbxContent>
            </v:textbox>
          </v:shape>
        </w:pict>
      </w:r>
      <w:r>
        <w:pict>
          <v:shape id="_x0000_s6790" style="position:absolute;left:777.50pt;top:203.30pt;width:154.05pt;height:24.60pt;z-index:679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osobe s poteškoćama u </w:t>
                  </w:r>
                </w:p>
              </w:txbxContent>
            </v:textbox>
          </v:shape>
        </w:pict>
      </w:r>
      <w:r>
        <w:pict>
          <v:shape id="_x0000_s6791" style="position:absolute;left:777.50pt;top:217.70pt;width:182.50pt;height:24.60pt;z-index:679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kretanju, park s prskalicama, </w:t>
                  </w:r>
                </w:p>
              </w:txbxContent>
            </v:textbox>
          </v:shape>
        </w:pict>
      </w:r>
      <w:r>
        <w:pict>
          <v:shape id="_x0000_s6792" style="position:absolute;left:777.50pt;top:232.10pt;width:181.11pt;height:24.60pt;z-index:679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aktivna zona s prostorom za </w:t>
                  </w:r>
                </w:p>
              </w:txbxContent>
            </v:textbox>
          </v:shape>
        </w:pict>
      </w:r>
      <w:r>
        <w:pict>
          <v:shape id="_x0000_s6793" style="position:absolute;left:777.50pt;top:246.50pt;width:182.50pt;height:24.60pt;z-index:679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teqball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 vježbalištem za odrasle </w:t>
                  </w:r>
                </w:p>
              </w:txbxContent>
            </v:textbox>
          </v:shape>
        </w:pict>
      </w:r>
      <w:r>
        <w:pict>
          <v:shape id="_x0000_s6794" style="position:absolute;left:777.50pt;top:260.90pt;width:182.50pt;height:24.60pt;z-index:679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na otvorenom te sa zidom za </w:t>
                  </w:r>
                </w:p>
              </w:txbxContent>
            </v:textbox>
          </v:shape>
        </w:pict>
      </w:r>
      <w:r>
        <w:pict>
          <v:shape id="_x0000_s6795" style="position:absolute;left:777.50pt;top:275.28pt;width:182.50pt;height:24.65pt;z-index:679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penjanje visine 3 m. Projekt se </w:t>
                  </w:r>
                </w:p>
              </w:txbxContent>
            </v:textbox>
          </v:shape>
        </w:pict>
      </w:r>
      <w:r>
        <w:pict>
          <v:shape id="_x0000_s6796" style="position:absolute;left:777.50pt;top:289.72pt;width:167.40pt;height:24.60pt;z-index:679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planira prijaviti početkom </w:t>
                  </w:r>
                </w:p>
              </w:txbxContent>
            </v:textbox>
          </v:shape>
        </w:pict>
      </w:r>
      <w:r>
        <w:pict>
          <v:shape id="_x0000_s6797" style="position:absolute;left:777.50pt;top:304.12pt;width:182.50pt;height:24.60pt;z-index:679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2026. g. te bi provedba trebala </w:t>
                  </w:r>
                </w:p>
              </w:txbxContent>
            </v:textbox>
          </v:shape>
        </w:pict>
      </w:r>
      <w:r>
        <w:pict>
          <v:shape id="_x0000_s6798" style="position:absolute;left:777.50pt;top:318.52pt;width:181.11pt;height:24.60pt;z-index:679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započeti u zadnjem kvartalu </w:t>
                  </w:r>
                </w:p>
              </w:txbxContent>
            </v:textbox>
          </v:shape>
        </w:pict>
      </w:r>
      <w:r>
        <w:pict>
          <v:shape id="_x0000_s6799" style="position:absolute;left:777.50pt;top:332.92pt;width:85.05pt;height:24.60pt;z-index:679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iste godine. </w:t>
                  </w:r>
                </w:p>
              </w:txbxContent>
            </v:textbox>
          </v:shape>
        </w:pict>
      </w:r>
      <w:r>
        <w:pict>
          <v:shape id="_x0000_s6800" style="position:absolute;left:30.72pt;top:423.14pt;width:196.52pt;height:24.60pt;z-index:680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Planirana je i Faza II. sportskog </w:t>
                  </w:r>
                </w:p>
              </w:txbxContent>
            </v:textbox>
          </v:shape>
        </w:pict>
      </w:r>
      <w:r>
        <w:pict>
          <v:shape id="_x0000_s6801" style="position:absolute;left:30.72pt;top:437.54pt;width:171.55pt;height:24.60pt;z-index:680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centra Cissa koja uključuje </w:t>
                  </w:r>
                </w:p>
              </w:txbxContent>
            </v:textbox>
          </v:shape>
        </w:pict>
      </w:r>
      <w:r>
        <w:pict>
          <v:shape id="_x0000_s6802" style="position:absolute;left:30.72pt;top:451.94pt;width:177.87pt;height:24.60pt;z-index:680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nove sadržaje – Projekt je u </w:t>
                  </w:r>
                </w:p>
              </w:txbxContent>
            </v:textbox>
          </v:shape>
        </w:pict>
      </w:r>
      <w:r>
        <w:pict>
          <v:shape id="_x0000_s6803" style="position:absolute;left:30.72pt;top:466.36pt;width:97.00pt;height:24.60pt;z-index:680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inicijalnoj fazi.</w:t>
                  </w:r>
                </w:p>
              </w:txbxContent>
            </v:textbox>
          </v:shape>
        </w:pict>
      </w:r>
      <w:r>
        <w:pict>
          <v:shape id="_x0000_s6804" style="position:absolute;left:217.42pt;top:437.54pt;width:182.64pt;height:24.60pt;z-index:680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Energetska obnova gradske </w:t>
                  </w:r>
                </w:p>
              </w:txbxContent>
            </v:textbox>
          </v:shape>
        </w:pict>
      </w:r>
      <w:r>
        <w:pict>
          <v:shape id="_x0000_s6805" style="position:absolute;left:217.42pt;top:451.94pt;width:63.28pt;height:24.60pt;z-index:680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dvorane</w:t>
                  </w:r>
                </w:p>
              </w:txbxContent>
            </v:textbox>
          </v:shape>
        </w:pict>
      </w:r>
      <w:r>
        <w:pict>
          <v:shape id="_x0000_s6806" style="position:absolute;left:390.98pt;top:429.98pt;width:445.47pt;height:24.60pt;z-index:680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Projekt je u fazi provedbe te se završetak očekuje do kraja tekuće godine. </w:t>
                  </w:r>
                </w:p>
              </w:txbxContent>
            </v:textbox>
          </v:shape>
        </w:pict>
      </w:r>
      <w:r>
        <w:pict>
          <v:shape id="_x0000_s6807" style="position:absolute;left:30.72pt;top:359.25pt;width:151.84pt;height:24.60pt;z-index:680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Procijenjena vrijednost </w:t>
                  </w:r>
                </w:p>
              </w:txbxContent>
            </v:textbox>
          </v:shape>
        </w:pict>
      </w:r>
      <w:r>
        <w:pict>
          <v:shape id="_x0000_s6808" style="position:absolute;left:30.72pt;top:373.65pt;width:121.16pt;height:24.60pt;z-index:680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5.000.000,00 EUR </w:t>
                  </w:r>
                </w:p>
              </w:txbxContent>
            </v:textbox>
          </v:shape>
        </w:pict>
      </w:r>
      <w:r>
        <w:pict>
          <v:shape id="_x0000_s6809" style="position:absolute;left:217.42pt;top:359.25pt;width:151.84pt;height:24.60pt;z-index:680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Procijenjena vrijednost </w:t>
                  </w:r>
                </w:p>
              </w:txbxContent>
            </v:textbox>
          </v:shape>
        </w:pict>
      </w:r>
      <w:r>
        <w:pict>
          <v:shape id="_x0000_s6810" style="position:absolute;left:217.42pt;top:373.65pt;width:106.98pt;height:24.60pt;z-index:681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267.200,00 EUR</w:t>
                  </w:r>
                </w:p>
              </w:txbxContent>
            </v:textbox>
          </v:shape>
        </w:pict>
      </w:r>
      <w:r>
        <w:pict>
          <v:shape id="_x0000_s6811" style="position:absolute;left:404.11pt;top:359.25pt;width:151.84pt;height:24.60pt;z-index:681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Procijenjena vrijednost </w:t>
                  </w:r>
                </w:p>
              </w:txbxContent>
            </v:textbox>
          </v:shape>
        </w:pict>
      </w:r>
      <w:r>
        <w:pict>
          <v:shape id="_x0000_s6812" style="position:absolute;left:404.11pt;top:373.65pt;width:117.91pt;height:24.60pt;z-index:681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1.000.000,00 EUR</w:t>
                  </w:r>
                </w:p>
              </w:txbxContent>
            </v:textbox>
          </v:shape>
        </w:pict>
      </w:r>
      <w:r>
        <w:pict>
          <v:shape id="_x0000_s6813" style="position:absolute;left:590.81pt;top:359.25pt;width:151.84pt;height:24.60pt;z-index:681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Procijenjena vrijednost </w:t>
                  </w:r>
                </w:p>
              </w:txbxContent>
            </v:textbox>
          </v:shape>
        </w:pict>
      </w:r>
      <w:r>
        <w:pict>
          <v:shape id="_x0000_s6814" style="position:absolute;left:590.81pt;top:373.65pt;width:106.98pt;height:24.60pt;z-index:681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800.000,00 EUR</w:t>
                  </w:r>
                </w:p>
              </w:txbxContent>
            </v:textbox>
          </v:shape>
        </w:pict>
      </w:r>
      <w:r>
        <w:pict>
          <v:shape id="_x0000_s6815" style="position:absolute;left:777.50pt;top:359.25pt;width:151.84pt;height:24.60pt;z-index:681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Procijenjena vrijednost </w:t>
                  </w:r>
                </w:p>
              </w:txbxContent>
            </v:textbox>
          </v:shape>
        </w:pict>
      </w:r>
      <w:r>
        <w:pict>
          <v:shape id="_x0000_s6816" style="position:absolute;left:777.50pt;top:373.65pt;width:117.91pt;height:24.60pt;z-index:681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1.500.000,00 EUR</w:t>
                  </w:r>
                </w:p>
              </w:txbxContent>
            </v:textbox>
          </v:shape>
        </w:pict>
      </w:r>
      <w:r>
        <w:pict>
          <v:shape id="_x0000_s6817" style="position:absolute;left:404.11pt;top:461.80pt;width:151.84pt;height:24.60pt;z-index:681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Procijenjena vrijednost </w:t>
                  </w:r>
                </w:p>
              </w:txbxContent>
            </v:textbox>
          </v:shape>
        </w:pict>
      </w:r>
      <w:r>
        <w:pict>
          <v:shape id="_x0000_s6818" style="position:absolute;left:404.11pt;top:482.18pt;width:118.12pt;height:24.65pt;z-index:681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1.292.698,98 EUR</w:t>
                  </w:r>
                </w:p>
              </w:txbxContent>
            </v:textbox>
          </v:shape>
        </w:pict>
      </w:r>
      <w:r>
        <w:pict>
          <v:shape id="_x0000_s6819" style="position:absolute;left:31.20pt;top:507.25pt;width:210.57pt;height:20.42pt;z-index:681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Grad Novalja, Horwath HTL, 2026.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6820" style="position:absolute;left:915.43pt;top:507.61pt;width:32.16pt;height:20.42pt;z-index:682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133</w:t>
                  </w:r>
                </w:p>
              </w:txbxContent>
            </v:textbox>
          </v:shape>
        </w:pict>
      </w:r>
      <w:r>
        <w:pict>
          <v:shape id="_x0000_s6821" style="position:absolute;left:383.81pt;top:526.88pt;width:248.72pt;height:17.04pt;z-index:682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6822" style="position:absolute;left:16.61pt;top:82.73pt;width:536.24pt;height:53.38pt;z-index:682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651" w:lineRule="exact"/>
                  </w:pPr>
                  <w:r>
                    <w:rPr>
                      <w:rFonts w:ascii="Calibri" w:hAnsi="Calibri" w:eastAsia="Calibri"/>
                      <w:sz w:val="52"/>
                      <w:szCs w:val="52"/>
                      <w:b/>
                      <w:color w:val="000000"/>
                    </w:rPr>
                    <w:t xml:space="preserve">4. Analiza turističkog tržišta destinacije</w:t>
                  </w:r>
                </w:p>
              </w:txbxContent>
            </v:textbox>
          </v:shape>
        </w:pict>
      </w:r>
      <w:r>
        <w:pict>
          <v:shape id="_x0000_s6823" style="position:absolute;left:88.61pt;top:119.03pt;width:310.10pt;height:41.08pt;z-index:682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01" w:lineRule="exact"/>
                  </w:pPr>
                  <w:r>
                    <w:rPr>
                      <w:rFonts w:ascii="Calibri" w:hAnsi="Calibri" w:eastAsia="Calibri"/>
                      <w:sz w:val="40"/>
                      <w:szCs w:val="40"/>
                      <w:b/>
                      <w:color w:val="000000"/>
                    </w:rPr>
                    <w:t xml:space="preserve">4.1. Analiza turističke ponude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6824" style="position:absolute;left:915.43pt;top:507.61pt;width:32.16pt;height:20.42pt;z-index:682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134</w:t>
                  </w:r>
                </w:p>
              </w:txbxContent>
            </v:textbox>
          </v:shape>
        </w:pict>
      </w:r>
      <w:r>
        <w:pict>
          <v:shape id="_x0000_s6825" style="position:absolute;left:383.81pt;top:526.88pt;width:248.72pt;height:17.04pt;z-index:682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6826" style="position:absolute;left:31.20pt;top:70.95pt;width:529.24pt;height:45.02pt;z-index:682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Metodologija izrade analize turističke ponude </w:t>
                  </w:r>
                </w:p>
              </w:txbxContent>
            </v:textbox>
          </v:shape>
        </w:pict>
      </w:r>
      <w:r>
        <w:pict>
          <v:shape id="_x0000_s6827" style="position:absolute;left:38.14pt;top:308.44pt;width:198.12pt;height:24.60pt;z-index:682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Analiza smještaja provedena je </w:t>
                  </w:r>
                </w:p>
              </w:txbxContent>
            </v:textbox>
          </v:shape>
        </w:pict>
      </w:r>
      <w:r>
        <w:pict>
          <v:shape id="_x0000_s6828" style="position:absolute;left:31.66pt;top:322.84pt;width:213.32pt;height:24.60pt;z-index:682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prema propisanoj metodologiji te </w:t>
                  </w:r>
                </w:p>
              </w:txbxContent>
            </v:textbox>
          </v:shape>
        </w:pict>
      </w:r>
      <w:r>
        <w:pict>
          <v:shape id="_x0000_s6829" style="position:absolute;left:58.42pt;top:337.22pt;width:150.22pt;height:24.65pt;z-index:682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uključuje kvantitativne </w:t>
                  </w:r>
                </w:p>
              </w:txbxContent>
            </v:textbox>
          </v:shape>
        </w:pict>
      </w:r>
      <w:r>
        <w:pict>
          <v:shape id="_x0000_s6830" style="position:absolute;left:48.94pt;top:351.66pt;width:170.76pt;height:24.60pt;z-index:683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pokazatelje (broj jedinica i </w:t>
                  </w:r>
                </w:p>
              </w:txbxContent>
            </v:textbox>
          </v:shape>
        </w:pict>
      </w:r>
      <w:r>
        <w:pict>
          <v:shape id="_x0000_s6831" style="position:absolute;left:32.38pt;top:366.06pt;width:209.74pt;height:24.60pt;z-index:683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kreveta po vrstama, kapacitet po </w:t>
                  </w:r>
                </w:p>
              </w:txbxContent>
            </v:textbox>
          </v:shape>
        </w:pict>
      </w:r>
      <w:r>
        <w:pict>
          <v:shape id="_x0000_s6832" style="position:absolute;left:33.46pt;top:380.46pt;width:208.20pt;height:24.60pt;z-index:683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kategoriji)i kvalitativnu procjenu </w:t>
                  </w:r>
                </w:p>
              </w:txbxContent>
            </v:textbox>
          </v:shape>
        </w:pict>
      </w:r>
      <w:r>
        <w:pict>
          <v:shape id="_x0000_s6833" style="position:absolute;left:47.86pt;top:394.86pt;width:175.41pt;height:24.60pt;z-index:683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kvalitete smještaja. Analiza </w:t>
                  </w:r>
                </w:p>
              </w:txbxContent>
            </v:textbox>
          </v:shape>
        </w:pict>
      </w:r>
      <w:r>
        <w:pict>
          <v:shape id="_x0000_s6834" style="position:absolute;left:51.10pt;top:409.26pt;width:166.27pt;height:24.60pt;z-index:683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uključuje i nekomercijalni </w:t>
                  </w:r>
                </w:p>
              </w:txbxContent>
            </v:textbox>
          </v:shape>
        </w:pict>
      </w:r>
      <w:r>
        <w:pict>
          <v:shape id="_x0000_s6835" style="position:absolute;left:90.70pt;top:423.66pt;width:66.17pt;height:24.60pt;z-index:683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smještaj.</w:t>
                  </w:r>
                </w:p>
              </w:txbxContent>
            </v:textbox>
          </v:shape>
        </w:pict>
      </w:r>
      <w:r>
        <w:pict>
          <v:shape id="_x0000_s6836" style="position:absolute;left:223.15pt;top:323.10pt;width:196.66pt;height:24.60pt;z-index:683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Pregled ugostiteljskih objekata </w:t>
                  </w:r>
                </w:p>
              </w:txbxContent>
            </v:textbox>
          </v:shape>
        </w:pict>
      </w:r>
      <w:r>
        <w:pict>
          <v:shape id="_x0000_s6837" style="position:absolute;left:227.11pt;top:337.50pt;width:187.55pt;height:24.60pt;z-index:683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temelji se na najpopularnijim </w:t>
                  </w:r>
                </w:p>
              </w:txbxContent>
            </v:textbox>
          </v:shape>
        </w:pict>
      </w:r>
      <w:r>
        <w:pict>
          <v:shape id="_x0000_s6838" style="position:absolute;left:231.31pt;top:351.90pt;width:175.19pt;height:24.60pt;z-index:683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objektima prema platformi </w:t>
                  </w:r>
                </w:p>
              </w:txbxContent>
            </v:textbox>
          </v:shape>
        </w:pict>
      </w:r>
      <w:r>
        <w:pict>
          <v:shape id="_x0000_s6839" style="position:absolute;left:248.23pt;top:366.28pt;width:135.10pt;height:24.65pt;z-index:683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Tripadvisor, kao i na </w:t>
                  </w:r>
                </w:p>
              </w:txbxContent>
            </v:textbox>
          </v:shape>
        </w:pict>
      </w:r>
      <w:r>
        <w:pict>
          <v:shape id="_x0000_s6840" style="position:absolute;left:231.79pt;top:380.73pt;width:175.32pt;height:24.60pt;z-index:684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međunarodno relevantnim </w:t>
                  </w:r>
                </w:p>
              </w:txbxContent>
            </v:textbox>
          </v:shape>
        </w:pict>
      </w:r>
      <w:r>
        <w:pict>
          <v:shape id="_x0000_s6841" style="position:absolute;left:220.03pt;top:395.13pt;width:195.91pt;height:24.60pt;z-index:684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listama i oznakama poput Gault</w:t>
                  </w:r>
                </w:p>
              </w:txbxContent>
            </v:textbox>
          </v:shape>
        </w:pict>
      </w:r>
      <w:r>
        <w:pict>
          <v:shape id="_x0000_s6842" style="position:absolute;left:221.95pt;top:409.53pt;width:192.82pt;height:24.60pt;z-index:684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&amp; Millau, JRE i Michelin vodiča.</w:t>
                  </w:r>
                </w:p>
              </w:txbxContent>
            </v:textbox>
          </v:shape>
        </w:pict>
      </w:r>
      <w:r>
        <w:pict>
          <v:shape id="_x0000_s6843" style="position:absolute;left:407.09pt;top:308.70pt;width:193.91pt;height:24.60pt;z-index:684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Analiza atrakcija u obzir uzima </w:t>
                  </w:r>
                </w:p>
              </w:txbxContent>
            </v:textbox>
          </v:shape>
        </w:pict>
      </w:r>
      <w:r>
        <w:pict>
          <v:shape id="_x0000_s6844" style="position:absolute;left:410.93pt;top:323.10pt;width:187.22pt;height:24.60pt;z-index:684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atrakcije koje su istaknute na </w:t>
                  </w:r>
                </w:p>
              </w:txbxContent>
            </v:textbox>
          </v:shape>
        </w:pict>
      </w:r>
      <w:r>
        <w:pict>
          <v:shape id="_x0000_s6845" style="position:absolute;left:410.69pt;top:337.50pt;width:186.25pt;height:24.60pt;z-index:684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samoj web stranici Turističke </w:t>
                  </w:r>
                </w:p>
              </w:txbxContent>
            </v:textbox>
          </v:shape>
        </w:pict>
      </w:r>
      <w:r>
        <w:pict>
          <v:shape id="_x0000_s6846" style="position:absolute;left:421.25pt;top:351.90pt;width:159.67pt;height:24.60pt;z-index:684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zajednice grada Novalje. </w:t>
                  </w:r>
                </w:p>
              </w:txbxContent>
            </v:textbox>
          </v:shape>
        </w:pict>
      </w:r>
      <w:r>
        <w:pict>
          <v:shape id="_x0000_s6847" style="position:absolute;left:401.09pt;top:366.28pt;width:206.25pt;height:24.65pt;z-index:684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Dodatno, izvršen je pregled web </w:t>
                  </w:r>
                </w:p>
              </w:txbxContent>
            </v:textbox>
          </v:shape>
        </w:pict>
      </w:r>
      <w:r>
        <w:pict>
          <v:shape id="_x0000_s6848" style="position:absolute;left:411.17pt;top:380.73pt;width:183.35pt;height:24.60pt;z-index:684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platforme Tripadvisorkoja je </w:t>
                  </w:r>
                </w:p>
              </w:txbxContent>
            </v:textbox>
          </v:shape>
        </w:pict>
      </w:r>
      <w:r>
        <w:pict>
          <v:shape id="_x0000_s6849" style="position:absolute;left:399.17pt;top:395.13pt;width:213.18pt;height:24.60pt;z-index:684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iskorištena kao metodološki okvir </w:t>
                  </w:r>
                </w:p>
              </w:txbxContent>
            </v:textbox>
          </v:shape>
        </w:pict>
      </w:r>
      <w:r>
        <w:pict>
          <v:shape id="_x0000_s6850" style="position:absolute;left:409.97pt;top:409.53pt;width:190.98pt;height:24.60pt;z-index:685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za detaljniju analizu pojedinih </w:t>
                  </w:r>
                </w:p>
              </w:txbxContent>
            </v:textbox>
          </v:shape>
        </w:pict>
      </w:r>
      <w:r>
        <w:pict>
          <v:shape id="_x0000_s6851" style="position:absolute;left:458.45pt;top:423.93pt;width:70.82pt;height:24.60pt;z-index:685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atrakcija. </w:t>
                  </w:r>
                </w:p>
              </w:txbxContent>
            </v:textbox>
          </v:shape>
        </w:pict>
      </w:r>
      <w:r>
        <w:pict>
          <v:shape id="_x0000_s6852" style="position:absolute;left:596.90pt;top:287.10pt;width:184.01pt;height:24.60pt;z-index:685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Analiza događanja obuhvaća </w:t>
                  </w:r>
                </w:p>
              </w:txbxContent>
            </v:textbox>
          </v:shape>
        </w:pict>
      </w:r>
      <w:r>
        <w:pict>
          <v:shape id="_x0000_s6853" style="position:absolute;left:597.38pt;top:301.50pt;width:182.05pt;height:24.60pt;z-index:685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pregled godišnjeg kalendara </w:t>
                  </w:r>
                </w:p>
              </w:txbxContent>
            </v:textbox>
          </v:shape>
        </w:pict>
      </w:r>
      <w:r>
        <w:pict>
          <v:shape id="_x0000_s6854" style="position:absolute;left:584.42pt;top:315.90pt;width:213.04pt;height:24.60pt;z-index:685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događanja organiziranih u Novalji </w:t>
                  </w:r>
                </w:p>
              </w:txbxContent>
            </v:textbox>
          </v:shape>
        </w:pict>
      </w:r>
      <w:r>
        <w:pict>
          <v:shape id="_x0000_s6855" style="position:absolute;left:597.98pt;top:330.30pt;width:179.51pt;height:24.60pt;z-index:685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2024. godine. Događanja su </w:t>
                  </w:r>
                </w:p>
              </w:txbxContent>
            </v:textbox>
          </v:shape>
        </w:pict>
      </w:r>
      <w:r>
        <w:pict>
          <v:shape id="_x0000_s6856" style="position:absolute;left:602.30pt;top:344.70pt;width:167.86pt;height:24.60pt;z-index:685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analizirana iz  perspektive </w:t>
                  </w:r>
                </w:p>
              </w:txbxContent>
            </v:textbox>
          </v:shape>
        </w:pict>
      </w:r>
      <w:r>
        <w:pict>
          <v:shape id="_x0000_s6857" style="position:absolute;left:595.82pt;top:359.08pt;width:186.89pt;height:24.65pt;z-index:685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sezonalnosti događanja te su </w:t>
                  </w:r>
                </w:p>
              </w:txbxContent>
            </v:textbox>
          </v:shape>
        </w:pict>
      </w:r>
      <w:r>
        <w:pict>
          <v:shape id="_x0000_s6858" style="position:absolute;left:593.06pt;top:373.53pt;width:191.96pt;height:24.60pt;z-index:685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podijeljena u četiri kategorije: </w:t>
                  </w:r>
                </w:p>
              </w:txbxContent>
            </v:textbox>
          </v:shape>
        </w:pict>
      </w:r>
      <w:r>
        <w:pict>
          <v:shape id="_x0000_s6859" style="position:absolute;left:591.26pt;top:387.93pt;width:196.76pt;height:24.60pt;z-index:685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kultura, zabava, gastronomija i </w:t>
                  </w:r>
                </w:p>
              </w:txbxContent>
            </v:textbox>
          </v:shape>
        </w:pict>
      </w:r>
      <w:r>
        <w:pict>
          <v:shape id="_x0000_s6860" style="position:absolute;left:589.70pt;top:402.33pt;width:194.17pt;height:24.60pt;z-index:686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sport i aktivni odmor. Zasebno </w:t>
                  </w:r>
                </w:p>
              </w:txbxContent>
            </v:textbox>
          </v:shape>
        </w:pict>
      </w:r>
      <w:r>
        <w:pict>
          <v:shape id="_x0000_s6861" style="position:absolute;left:597.26pt;top:416.73pt;width:182.91pt;height:24.60pt;z-index:686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su obrađena događanja koja </w:t>
                  </w:r>
                </w:p>
              </w:txbxContent>
            </v:textbox>
          </v:shape>
        </w:pict>
      </w:r>
      <w:r>
        <w:pict>
          <v:shape id="_x0000_s6862" style="position:absolute;left:586.22pt;top:431.13pt;width:209.16pt;height:24.60pt;z-index:686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imaju snažniju ulogu u turističkoj </w:t>
                  </w:r>
                </w:p>
              </w:txbxContent>
            </v:textbox>
          </v:shape>
        </w:pict>
      </w:r>
      <w:r>
        <w:pict>
          <v:shape id="_x0000_s6863" style="position:absolute;left:619.10pt;top:445.53pt;width:128.25pt;height:24.60pt;z-index:686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ponudi destinacije. </w:t>
                  </w:r>
                </w:p>
              </w:txbxContent>
            </v:textbox>
          </v:shape>
        </w:pict>
      </w:r>
      <w:r>
        <w:pict>
          <v:shape id="_x0000_s6864" style="position:absolute;left:769.44pt;top:323.10pt;width:190.56pt;height:24.60pt;z-index:686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Analiza dostupnih turističkih tura </w:t>
                  </w:r>
                </w:p>
              </w:txbxContent>
            </v:textbox>
          </v:shape>
        </w:pict>
      </w:r>
      <w:r>
        <w:pict>
          <v:shape id="_x0000_s6865" style="position:absolute;left:790.20pt;top:337.50pt;width:160.12pt;height:24.60pt;z-index:686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provedena je na temelju </w:t>
                  </w:r>
                </w:p>
              </w:txbxContent>
            </v:textbox>
          </v:shape>
        </w:pict>
      </w:r>
      <w:r>
        <w:pict>
          <v:shape id="_x0000_s6866" style="position:absolute;left:768.24pt;top:351.90pt;width:191.76pt;height:24.60pt;z-index:686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podataka s platforme Tripadvisor. </w:t>
                  </w:r>
                </w:p>
              </w:txbxContent>
            </v:textbox>
          </v:shape>
        </w:pict>
      </w:r>
      <w:r>
        <w:pict>
          <v:shape id="_x0000_s6867" style="position:absolute;left:776.16pt;top:366.28pt;width:183.84pt;height:24.65pt;z-index:686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Ture su razvrstane u tri glavne </w:t>
                  </w:r>
                </w:p>
              </w:txbxContent>
            </v:textbox>
          </v:shape>
        </w:pict>
      </w:r>
      <w:r>
        <w:pict>
          <v:shape id="_x0000_s6868" style="position:absolute;left:775.08pt;top:380.73pt;width:184.92pt;height:24.60pt;z-index:686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kategorija: 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outdoor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aktivnosti u </w:t>
                  </w:r>
                </w:p>
              </w:txbxContent>
            </v:textbox>
          </v:shape>
        </w:pict>
      </w:r>
      <w:r>
        <w:pict>
          <v:shape id="_x0000_s6869" style="position:absolute;left:777.12pt;top:395.13pt;width:182.88pt;height:24.60pt;z-index:686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prirodi, 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party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ture i aktivnosti, </w:t>
                  </w:r>
                </w:p>
              </w:txbxContent>
            </v:textbox>
          </v:shape>
        </w:pict>
      </w:r>
      <w:r>
        <w:pict>
          <v:shape id="_x0000_s6870" style="position:absolute;left:828.96pt;top:409.53pt;width:64.59pt;height:24.60pt;z-index:687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obilasci. </w:t>
                  </w:r>
                </w:p>
              </w:txbxContent>
            </v:textbox>
          </v:shape>
        </w:pict>
      </w:r>
      <w:r>
        <w:pict>
          <v:shape id="_x0000_s6871" style="position:absolute;left:85.30pt;top:214.44pt;width:73.63pt;height:28.78pt;z-index:687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Smještaj</w:t>
                  </w:r>
                </w:p>
              </w:txbxContent>
            </v:textbox>
          </v:shape>
        </w:pict>
      </w:r>
      <w:r>
        <w:pict>
          <v:shape id="_x0000_s6872" style="position:absolute;left:238.75pt;top:206.04pt;width:178.69pt;height:28.78pt;z-index:687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Objekti za posluživanje </w:t>
                  </w:r>
                </w:p>
              </w:txbxContent>
            </v:textbox>
          </v:shape>
        </w:pict>
      </w:r>
      <w:r>
        <w:pict>
          <v:shape id="_x0000_s6873" style="position:absolute;left:274.87pt;top:222.84pt;width:99.00pt;height:28.78pt;z-index:687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hrane i pića </w:t>
                  </w:r>
                </w:p>
              </w:txbxContent>
            </v:textbox>
          </v:shape>
        </w:pict>
      </w:r>
      <w:r>
        <w:pict>
          <v:shape id="_x0000_s6874" style="position:absolute;left:450.67pt;top:214.44pt;width:76.40pt;height:28.78pt;z-index:687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Atrakcije</w:t>
                  </w:r>
                </w:p>
              </w:txbxContent>
            </v:textbox>
          </v:shape>
        </w:pict>
      </w:r>
      <w:r>
        <w:pict>
          <v:shape id="_x0000_s6875" style="position:absolute;left:636.84pt;top:214.44pt;width:89.56pt;height:28.78pt;z-index:687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Događanja</w:t>
                  </w:r>
                </w:p>
              </w:txbxContent>
            </v:textbox>
          </v:shape>
        </w:pict>
      </w:r>
      <w:r>
        <w:pict>
          <v:shape id="_x0000_s6876" style="position:absolute;left:811.78pt;top:214.44pt;width:114.99pt;height:28.78pt;z-index:687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Turističke ture</w:t>
                  </w:r>
                </w:p>
              </w:txbxContent>
            </v:textbox>
          </v:shape>
        </w:pict>
      </w:r>
      <w:r>
        <w:pict>
          <v:shape id="_x0000_s6877" style="position:absolute;left:31.39pt;top:159.42pt;width:928.61pt;height:24.60pt;z-index:687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U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 Smjernicama za izradu plana upravljanja destinacijom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, turistički proizvodi i usluge ključan su dio analize turističkog tržišta destinacije . U sklopu ovog plana upravljanja</w:t>
                  </w:r>
                </w:p>
              </w:txbxContent>
            </v:textbox>
          </v:shape>
        </w:pict>
      </w:r>
      <w:r>
        <w:pict>
          <v:shape id="_x0000_s6878" style="position:absolute;left:31.39pt;top:173.80pt;width:667.36pt;height:24.65pt;z-index:687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kreiran je poseban dio analize naziva Analiza turističke ponude i ona uključuje pregled pet kategorija :</w:t>
                  </w:r>
                </w:p>
              </w:txbxContent>
            </v:textbox>
          </v:shape>
        </w:pict>
      </w:r>
      <w:r>
        <w:pict>
          <v:shape id="_x0000_s6879" style="position:absolute;left:31.20pt;top:507.25pt;width:140.92pt;height:20.42pt;z-index:687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Horwath HTL, 2026.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6880" style="position:absolute;left:915.43pt;top:507.61pt;width:32.16pt;height:20.42pt;z-index:688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135</w:t>
                  </w:r>
                </w:p>
              </w:txbxContent>
            </v:textbox>
          </v:shape>
        </w:pict>
      </w:r>
      <w:r>
        <w:pict>
          <v:shape id="_x0000_s6881" style="position:absolute;left:383.81pt;top:526.88pt;width:248.72pt;height:17.04pt;z-index:688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6882" style="position:absolute;left:31.20pt;top:70.95pt;width:928.80pt;height:45.02pt;z-index:688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Najveći doprinos rastu smještajne ponude destinacije imao je privatni smještaj, a zatim </w:t>
                  </w:r>
                </w:p>
              </w:txbxContent>
            </v:textbox>
          </v:shape>
        </w:pict>
      </w:r>
      <w:r>
        <w:pict>
          <v:shape id="_x0000_s6883" style="position:absolute;left:31.20pt;top:97.35pt;width:108.37pt;height:45.02pt;z-index:688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kampovi</w:t>
                  </w:r>
                </w:p>
              </w:txbxContent>
            </v:textbox>
          </v:shape>
        </w:pict>
      </w:r>
      <w:r>
        <w:pict>
          <v:shape id="_x0000_s6884" style="position:absolute;left:31.20pt;top:139.44pt;width:439.44pt;height:32.72pt;z-index:688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Broj soba i kreveta u komercijalnom smještaju, 2019. </w:t>
                  </w:r>
                </w:p>
              </w:txbxContent>
            </v:textbox>
          </v:shape>
        </w:pict>
      </w:r>
      <w:r>
        <w:pict>
          <v:shape id="_x0000_s6885" style="position:absolute;left:416.21pt;top:139.44pt;width:77.11pt;height:32.72pt;z-index:688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– 2024. </w:t>
                  </w:r>
                </w:p>
              </w:txbxContent>
            </v:textbox>
          </v:shape>
        </w:pict>
      </w:r>
      <w:r>
        <w:pict>
          <v:shape id="_x0000_s6886" style="position:absolute;left:51.98pt;top:362.89pt;width:41.25pt;height:20.42pt;z-index:688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2019.</w:t>
                  </w:r>
                </w:p>
              </w:txbxContent>
            </v:textbox>
          </v:shape>
        </w:pict>
      </w:r>
      <w:r>
        <w:pict>
          <v:shape id="_x0000_s6887" style="position:absolute;left:127.13pt;top:362.89pt;width:41.25pt;height:20.42pt;z-index:688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2020.</w:t>
                  </w:r>
                </w:p>
              </w:txbxContent>
            </v:textbox>
          </v:shape>
        </w:pict>
      </w:r>
      <w:r>
        <w:pict>
          <v:shape id="_x0000_s6888" style="position:absolute;left:202.39pt;top:362.89pt;width:41.25pt;height:20.42pt;z-index:688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2021.</w:t>
                  </w:r>
                </w:p>
              </w:txbxContent>
            </v:textbox>
          </v:shape>
        </w:pict>
      </w:r>
      <w:r>
        <w:pict>
          <v:shape id="_x0000_s6889" style="position:absolute;left:277.66pt;top:362.89pt;width:41.25pt;height:20.42pt;z-index:688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2022.</w:t>
                  </w:r>
                </w:p>
              </w:txbxContent>
            </v:textbox>
          </v:shape>
        </w:pict>
      </w:r>
      <w:r>
        <w:pict>
          <v:shape id="_x0000_s6890" style="position:absolute;left:352.78pt;top:362.89pt;width:41.25pt;height:20.42pt;z-index:689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2023.</w:t>
                  </w:r>
                </w:p>
              </w:txbxContent>
            </v:textbox>
          </v:shape>
        </w:pict>
      </w:r>
      <w:r>
        <w:pict>
          <v:shape id="_x0000_s6891" style="position:absolute;left:428.04pt;top:362.89pt;width:41.25pt;height:20.42pt;z-index:689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2024.</w:t>
                  </w:r>
                </w:p>
              </w:txbxContent>
            </v:textbox>
          </v:shape>
        </w:pict>
      </w:r>
      <w:r>
        <w:pict>
          <v:shape id="_x0000_s6892" style="position:absolute;left:38.57pt;top:307.26pt;width:41.25pt;height:20.42pt;z-index:689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8.756</w:t>
                  </w:r>
                </w:p>
              </w:txbxContent>
            </v:textbox>
          </v:shape>
        </w:pict>
      </w:r>
      <w:r>
        <w:pict>
          <v:shape id="_x0000_s6893" style="position:absolute;left:62.95pt;top:241.72pt;width:47.39pt;height:20.47pt;z-index:689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24.701</w:t>
                  </w:r>
                </w:p>
              </w:txbxContent>
            </v:textbox>
          </v:shape>
        </w:pict>
      </w:r>
      <w:r>
        <w:pict>
          <v:shape id="_x0000_s6894" style="position:absolute;left:113.71pt;top:307.98pt;width:41.32pt;height:20.47pt;z-index:689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8.583</w:t>
                  </w:r>
                </w:p>
              </w:txbxContent>
            </v:textbox>
          </v:shape>
        </w:pict>
      </w:r>
      <w:r>
        <w:pict>
          <v:shape id="_x0000_s6895" style="position:absolute;left:138.07pt;top:243.75pt;width:47.31pt;height:20.42pt;z-index:689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24.240</w:t>
                  </w:r>
                </w:p>
              </w:txbxContent>
            </v:textbox>
          </v:shape>
        </w:pict>
      </w:r>
      <w:r>
        <w:pict>
          <v:shape id="_x0000_s6896" style="position:absolute;left:188.95pt;top:308.15pt;width:41.25pt;height:20.42pt;z-index:689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8.549</w:t>
                  </w:r>
                </w:p>
              </w:txbxContent>
            </v:textbox>
          </v:shape>
        </w:pict>
      </w:r>
      <w:r>
        <w:pict>
          <v:shape id="_x0000_s6897" style="position:absolute;left:213.34pt;top:244.26pt;width:47.31pt;height:20.42pt;z-index:689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24.097</w:t>
                  </w:r>
                </w:p>
              </w:txbxContent>
            </v:textbox>
          </v:shape>
        </w:pict>
      </w:r>
      <w:r>
        <w:pict>
          <v:shape id="_x0000_s6898" style="position:absolute;left:264.22pt;top:307.64pt;width:41.25pt;height:20.42pt;z-index:689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8.663</w:t>
                  </w:r>
                </w:p>
              </w:txbxContent>
            </v:textbox>
          </v:shape>
        </w:pict>
      </w:r>
      <w:r>
        <w:pict>
          <v:shape id="_x0000_s6899" style="position:absolute;left:288.60pt;top:242.34pt;width:47.39pt;height:20.47pt;z-index:689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24.563</w:t>
                  </w:r>
                </w:p>
              </w:txbxContent>
            </v:textbox>
          </v:shape>
        </w:pict>
      </w:r>
      <w:r>
        <w:pict>
          <v:shape id="_x0000_s6900" style="position:absolute;left:339.36pt;top:306.13pt;width:41.25pt;height:20.42pt;z-index:690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9.034</w:t>
                  </w:r>
                </w:p>
              </w:txbxContent>
            </v:textbox>
          </v:shape>
        </w:pict>
      </w:r>
      <w:r>
        <w:pict>
          <v:shape id="_x0000_s6901" style="position:absolute;left:363.74pt;top:236.87pt;width:47.31pt;height:20.42pt;z-index:690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25.914</w:t>
                  </w:r>
                </w:p>
              </w:txbxContent>
            </v:textbox>
          </v:shape>
        </w:pict>
      </w:r>
      <w:r>
        <w:pict>
          <v:shape id="_x0000_s6902" style="position:absolute;left:414.62pt;top:305.27pt;width:41.25pt;height:20.42pt;z-index:690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9.267</w:t>
                  </w:r>
                </w:p>
              </w:txbxContent>
            </v:textbox>
          </v:shape>
        </w:pict>
      </w:r>
      <w:r>
        <w:pict>
          <v:shape id="_x0000_s6903" style="position:absolute;left:438.98pt;top:233.00pt;width:47.31pt;height:20.42pt;z-index:690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26.857</w:t>
                  </w:r>
                </w:p>
              </w:txbxContent>
            </v:textbox>
          </v:shape>
        </w:pict>
      </w:r>
      <w:r>
        <w:pict>
          <v:shape id="_x0000_s6904" style="position:absolute;left:226.27pt;top:191.87pt;width:37.92pt;height:20.42pt;z-index:690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b/>
                      <w:color w:val="000000"/>
                    </w:rPr>
                    <w:t xml:space="preserve">1,1%</w:t>
                  </w:r>
                </w:p>
              </w:txbxContent>
            </v:textbox>
          </v:shape>
        </w:pict>
      </w:r>
      <w:r>
        <w:pict>
          <v:shape id="_x0000_s6905" style="position:absolute;left:253.15pt;top:221.12pt;width:37.92pt;height:20.42pt;z-index:690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b/>
                      <w:color w:val="000000"/>
                    </w:rPr>
                    <w:t xml:space="preserve">1,7%</w:t>
                  </w:r>
                </w:p>
              </w:txbxContent>
            </v:textbox>
          </v:shape>
        </w:pict>
      </w:r>
      <w:r>
        <w:pict>
          <v:shape id="_x0000_s6906" style="position:absolute;left:46.13pt;top:171.49pt;width:59.50pt;height:20.42pt;z-index:690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Broj soba</w:t>
                  </w:r>
                </w:p>
              </w:txbxContent>
            </v:textbox>
          </v:shape>
        </w:pict>
      </w:r>
      <w:r>
        <w:pict>
          <v:shape id="_x0000_s6907" style="position:absolute;left:110.40pt;top:171.49pt;width:73.17pt;height:20.42pt;z-index:690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Broj kreveta</w:t>
                  </w:r>
                </w:p>
              </w:txbxContent>
            </v:textbox>
          </v:shape>
        </w:pict>
      </w:r>
      <w:r>
        <w:pict>
          <v:shape id="_x0000_s6908" style="position:absolute;left:494.64pt;top:139.44pt;width:465.36pt;height:32.72pt;z-index:690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Doprinos pojedinih vrsta smještaja ukupnom rastu broja </w:t>
                  </w:r>
                </w:p>
              </w:txbxContent>
            </v:textbox>
          </v:shape>
        </w:pict>
      </w:r>
      <w:r>
        <w:pict>
          <v:shape id="_x0000_s6909" style="position:absolute;left:494.64pt;top:163.44pt;width:190.58pt;height:32.72pt;z-index:690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kreveta 2019. – 2024.</w:t>
                  </w:r>
                </w:p>
              </w:txbxContent>
            </v:textbox>
          </v:shape>
        </w:pict>
      </w:r>
      <w:r>
        <w:pict>
          <v:shape id="_x0000_s6910" style="position:absolute;left:31.20pt;top:421.29pt;width:533.95pt;height:24.65pt;z-index:691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 promatranom razdoblju primjetan je stabilan rast broja soba i kreveta u destinaciji. U</w:t>
                  </w:r>
                </w:p>
              </w:txbxContent>
            </v:textbox>
          </v:shape>
        </w:pict>
      </w:r>
      <w:r>
        <w:pict>
          <v:shape id="_x0000_s6911" style="position:absolute;left:31.20pt;top:435.74pt;width:535.22pt;height:24.60pt;z-index:691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apsolutnomiznosu, broj kreveta se povećao za 2.156na, a broj soba za 511u razdoblju od</w:t>
                  </w:r>
                </w:p>
              </w:txbxContent>
            </v:textbox>
          </v:shape>
        </w:pict>
      </w:r>
      <w:r>
        <w:pict>
          <v:shape id="_x0000_s6912" style="position:absolute;left:31.20pt;top:450.14pt;width:536.43pt;height:24.60pt;z-index:691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2019. do 2024. godine. Najveći porast broja soba i kreveta zabilježen je iz 2023. godine</w:t>
                  </w:r>
                </w:p>
              </w:txbxContent>
            </v:textbox>
          </v:shape>
        </w:pict>
      </w:r>
      <w:r>
        <w:pict>
          <v:shape id="_x0000_s6913" style="position:absolute;left:31.20pt;top:464.54pt;width:360.55pt;height:24.60pt;z-index:691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kada je broj soba porastao za 4,3% , a broj kreveta za 5,5% .</w:t>
                  </w:r>
                </w:p>
              </w:txbxContent>
            </v:textbox>
          </v:shape>
        </w:pict>
      </w:r>
      <w:r>
        <w:pict>
          <v:shape id="_x0000_s6914" style="position:absolute;left:494.23pt;top:407.37pt;width:465.77pt;height:24.65pt;z-index:691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Rast smještajnihkapacitetagotovo u cijelosti dolazi iz privatnog smještajai kampova, dok</w:t>
                  </w:r>
                </w:p>
              </w:txbxContent>
            </v:textbox>
          </v:shape>
        </w:pict>
      </w:r>
      <w:r>
        <w:pict>
          <v:shape id="_x0000_s6915" style="position:absolute;left:494.23pt;top:421.82pt;width:465.77pt;height:24.60pt;z-index:691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hoteli i hosteli bilježe minimalandoprinos. To jasno ukazuje da u promatranom razdoblju</w:t>
                  </w:r>
                </w:p>
              </w:txbxContent>
            </v:textbox>
          </v:shape>
        </w:pict>
      </w:r>
      <w:r>
        <w:pict>
          <v:shape id="_x0000_s6916" style="position:absolute;left:494.23pt;top:436.22pt;width:465.77pt;height:24.60pt;z-index:691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nije bilo značajnijihulaganjau hotele, iako upravo oni imajunajveći potencijalza podizanje</w:t>
                  </w:r>
                </w:p>
              </w:txbxContent>
            </v:textbox>
          </v:shape>
        </w:pict>
      </w:r>
      <w:r>
        <w:pict>
          <v:shape id="_x0000_s6917" style="position:absolute;left:494.23pt;top:450.62pt;width:465.77pt;height:24.60pt;z-index:691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kvalitete destinacije, jačanje sadržajne ponude i stvaranje većih prihoda po gostu.</w:t>
                  </w:r>
                </w:p>
              </w:txbxContent>
            </v:textbox>
          </v:shape>
        </w:pict>
      </w:r>
      <w:r>
        <w:pict>
          <v:shape id="_x0000_s6918" style="position:absolute;left:494.23pt;top:465.02pt;width:465.77pt;height:24.60pt;z-index:691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Posljedica je da se ponuda širi uglavnom u kvantitativnomsmislu, dok izostaje kvalitativni</w:t>
                  </w:r>
                </w:p>
              </w:txbxContent>
            </v:textbox>
          </v:shape>
        </w:pict>
      </w:r>
      <w:r>
        <w:pict>
          <v:shape id="_x0000_s6919" style="position:absolute;left:494.23pt;top:479.42pt;width:298.03pt;height:24.60pt;z-index:691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iskorak koji bi dugoročno osnažio konkurentnost.</w:t>
                  </w:r>
                </w:p>
              </w:txbxContent>
            </v:textbox>
          </v:shape>
        </w:pict>
      </w:r>
      <w:r>
        <w:pict>
          <v:shape id="_x0000_s6920" style="position:absolute;left:31.20pt;top:507.25pt;width:323.99pt;height:20.42pt;z-index:692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eVisitor, TZ Novalja, TZ Stara Novalja, Horwath HTL, 2026.</w:t>
                  </w:r>
                </w:p>
              </w:txbxContent>
            </v:textbox>
          </v:shape>
        </w:pict>
      </w:r>
      <w:r>
        <w:pict>
          <v:shape id="_x0000_s6921" style="position:absolute;left:80.78pt;top:34.41pt;width:59.56pt;height:22.63pt;z-index:692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Smještaj</w:t>
                  </w:r>
                </w:p>
              </w:txbxContent>
            </v:textbox>
          </v:shape>
        </w:pict>
      </w:r>
      <w:r>
        <w:pict>
          <v:shape id="_x0000_s6922" style="position:absolute;left:380.64pt;top:34.41pt;width:61.52pt;height:22.63pt;z-index:692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Atrakcije</w:t>
                  </w:r>
                </w:p>
              </w:txbxContent>
            </v:textbox>
          </v:shape>
        </w:pict>
      </w:r>
      <w:r>
        <w:pict>
          <v:shape id="_x0000_s6923" style="position:absolute;left:527.57pt;top:34.41pt;width:71.84pt;height:22.63pt;z-index:692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Događanja</w:t>
                  </w:r>
                </w:p>
              </w:txbxContent>
            </v:textbox>
          </v:shape>
        </w:pict>
      </w:r>
      <w:r>
        <w:pict>
          <v:shape id="_x0000_s6924" style="position:absolute;left:198.65pt;top:27.81pt;width:140.01pt;height:22.63pt;z-index:692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Objekti za posluživanje </w:t>
                  </w:r>
                </w:p>
              </w:txbxContent>
            </v:textbox>
          </v:shape>
        </w:pict>
      </w:r>
      <w:r>
        <w:pict>
          <v:shape id="_x0000_s6925" style="position:absolute;left:224.35pt;top:41.01pt;width:79.46pt;height:22.63pt;z-index:692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hrane i pića </w:t>
                  </w:r>
                </w:p>
              </w:txbxContent>
            </v:textbox>
          </v:shape>
        </w:pict>
      </w:r>
      <w:r>
        <w:pict>
          <v:shape id="_x0000_s6926" style="position:absolute;left:668.86pt;top:34.05pt;width:91.75pt;height:22.68pt;z-index:692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7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Turističke ture</w:t>
                  </w:r>
                </w:p>
              </w:txbxContent>
            </v:textbox>
          </v:shape>
        </w:pict>
      </w:r>
      <w:r>
        <w:pict>
          <v:shape id="_x0000_s6927" style="position:absolute;left:614.40pt;top:224.27pt;width:32.22pt;height:20.47pt;z-index:692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798</w:t>
                  </w:r>
                </w:p>
              </w:txbxContent>
            </v:textbox>
          </v:shape>
        </w:pict>
      </w:r>
      <w:r>
        <w:pict>
          <v:shape id="_x0000_s6928" style="position:absolute;left:704.06pt;top:206.68pt;width:32.22pt;height:20.47pt;z-index:692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274</w:t>
                  </w:r>
                </w:p>
              </w:txbxContent>
            </v:textbox>
          </v:shape>
        </w:pict>
      </w:r>
      <w:r>
        <w:pict>
          <v:shape id="_x0000_s6929" style="position:absolute;left:796.30pt;top:204.08pt;width:26.12pt;height:20.42pt;z-index:692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41</w:t>
                  </w:r>
                </w:p>
              </w:txbxContent>
            </v:textbox>
          </v:shape>
        </w:pict>
      </w:r>
      <w:r>
        <w:pict>
          <v:shape id="_x0000_s6930" style="position:absolute;left:499.66pt;top:362.89pt;width:94.25pt;height:20.42pt;z-index:693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Privatni smještaj</w:t>
                  </w:r>
                </w:p>
              </w:txbxContent>
            </v:textbox>
          </v:shape>
        </w:pict>
      </w:r>
      <w:r>
        <w:pict>
          <v:shape id="_x0000_s6931" style="position:absolute;left:604.18pt;top:362.89pt;width:56.21pt;height:20.42pt;z-index:693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Kampovi</w:t>
                  </w:r>
                </w:p>
              </w:txbxContent>
            </v:textbox>
          </v:shape>
        </w:pict>
      </w:r>
      <w:r>
        <w:pict>
          <v:shape id="_x0000_s6932" style="position:absolute;left:684.58pt;top:362.89pt;width:81.28pt;height:20.42pt;z-index:693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Hoteli i sličan </w:t>
                  </w:r>
                </w:p>
              </w:txbxContent>
            </v:textbox>
          </v:shape>
        </w:pict>
      </w:r>
      <w:r>
        <w:pict>
          <v:shape id="_x0000_s6933" style="position:absolute;left:695.62pt;top:377.89pt;width:54.29pt;height:20.42pt;z-index:693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smještaj</w:t>
                  </w:r>
                </w:p>
              </w:txbxContent>
            </v:textbox>
          </v:shape>
        </w:pict>
      </w:r>
      <w:r>
        <w:pict>
          <v:shape id="_x0000_s6934" style="position:absolute;left:786.94pt;top:362.89pt;width:47.87pt;height:20.42pt;z-index:693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Hosteli</w:t>
                  </w:r>
                </w:p>
              </w:txbxContent>
            </v:textbox>
          </v:shape>
        </w:pict>
      </w:r>
      <w:r>
        <w:pict>
          <v:shape id="_x0000_s6935" style="position:absolute;left:874.82pt;top:362.89pt;width:52.23pt;height:20.42pt;z-index:693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Ukupno</w:t>
                  </w:r>
                </w:p>
              </w:txbxContent>
            </v:textbox>
          </v:shape>
        </w:pict>
      </w:r>
      <w:r>
        <w:pict>
          <v:shape id="_x0000_s6936" style="position:absolute;left:520.87pt;top:276.13pt;width:41.25pt;height:20.42pt;z-index:693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1.043</w:t>
                  </w:r>
                </w:p>
              </w:txbxContent>
            </v:textbox>
          </v:shape>
        </w:pict>
      </w:r>
      <w:r>
        <w:pict>
          <v:shape id="_x0000_s6937" style="position:absolute;left:879.67pt;top:204.61pt;width:41.25pt;height:20.42pt;z-index:693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2.156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6938" style="position:absolute;left:915.43pt;top:507.61pt;width:32.16pt;height:20.42pt;z-index:693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136</w:t>
                  </w:r>
                </w:p>
              </w:txbxContent>
            </v:textbox>
          </v:shape>
        </w:pict>
      </w:r>
      <w:r>
        <w:pict>
          <v:shape id="_x0000_s6939" style="position:absolute;left:383.81pt;top:526.88pt;width:248.72pt;height:17.04pt;z-index:693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6940" style="position:absolute;left:31.20pt;top:70.95pt;width:928.80pt;height:45.02pt;z-index:694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U strukturi smještaja destinacije, privatni smještaj prevladava s 65%, dok kampovi čine </w:t>
                  </w:r>
                </w:p>
              </w:txbxContent>
            </v:textbox>
          </v:shape>
        </w:pict>
      </w:r>
      <w:r>
        <w:pict>
          <v:shape id="_x0000_s6941" style="position:absolute;left:31.20pt;top:97.35pt;width:59.93pt;height:45.02pt;z-index:694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28%</w:t>
                  </w:r>
                </w:p>
              </w:txbxContent>
            </v:textbox>
          </v:shape>
        </w:pict>
      </w:r>
      <w:r>
        <w:pict>
          <v:shape id="_x0000_s6942" style="position:absolute;left:26.71pt;top:139.44pt;width:731.01pt;height:32.72pt;z-index:694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Udio kreveta pojedine vrste komercijalnog smještaja u razdoblju od 2019. do 2024. godine</w:t>
                  </w:r>
                </w:p>
              </w:txbxContent>
            </v:textbox>
          </v:shape>
        </w:pict>
      </w:r>
      <w:r>
        <w:pict>
          <v:shape id="_x0000_s6943" style="position:absolute;left:88.58pt;top:334.14pt;width:43.71pt;height:20.42pt;z-index:694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27,4%</w:t>
                  </w:r>
                </w:p>
              </w:txbxContent>
            </v:textbox>
          </v:shape>
        </w:pict>
      </w:r>
      <w:r>
        <w:pict>
          <v:shape id="_x0000_s6944" style="position:absolute;left:112.20pt;top:358.52pt;width:37.65pt;height:20.42pt;z-index:694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4,0%</w:t>
                  </w:r>
                </w:p>
              </w:txbxContent>
            </v:textbox>
          </v:shape>
        </w:pict>
      </w:r>
      <w:r>
        <w:pict>
          <v:shape id="_x0000_s6945" style="position:absolute;left:70.08pt;top:363.66pt;width:37.65pt;height:20.42pt;z-index:694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2,6%</w:t>
                  </w:r>
                </w:p>
              </w:txbxContent>
            </v:textbox>
          </v:shape>
        </w:pict>
      </w:r>
      <w:r>
        <w:pict>
          <v:shape id="_x0000_s6946" style="position:absolute;left:90.74pt;top:381.78pt;width:41.25pt;height:20.42pt;z-index:694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2019.</w:t>
                  </w:r>
                </w:p>
              </w:txbxContent>
            </v:textbox>
          </v:shape>
        </w:pict>
      </w:r>
      <w:r>
        <w:pict>
          <v:shape id="_x0000_s6947" style="position:absolute;left:240.22pt;top:261.99pt;width:43.71pt;height:20.42pt;z-index:694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64,1%</w:t>
                  </w:r>
                </w:p>
              </w:txbxContent>
            </v:textbox>
          </v:shape>
        </w:pict>
      </w:r>
      <w:r>
        <w:pict>
          <v:shape id="_x0000_s6948" style="position:absolute;left:240.22pt;top:333.27pt;width:43.71pt;height:20.42pt;z-index:694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29,1%</w:t>
                  </w:r>
                </w:p>
              </w:txbxContent>
            </v:textbox>
          </v:shape>
        </w:pict>
      </w:r>
      <w:r>
        <w:pict>
          <v:shape id="_x0000_s6949" style="position:absolute;left:263.86pt;top:358.52pt;width:37.65pt;height:20.42pt;z-index:694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4,1%</w:t>
                  </w:r>
                </w:p>
              </w:txbxContent>
            </v:textbox>
          </v:shape>
        </w:pict>
      </w:r>
      <w:r>
        <w:pict>
          <v:shape id="_x0000_s6950" style="position:absolute;left:221.71pt;top:363.66pt;width:37.65pt;height:20.42pt;z-index:695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2,7%</w:t>
                  </w:r>
                </w:p>
              </w:txbxContent>
            </v:textbox>
          </v:shape>
        </w:pict>
      </w:r>
      <w:r>
        <w:pict>
          <v:shape id="_x0000_s6951" style="position:absolute;left:242.40pt;top:381.78pt;width:41.25pt;height:20.42pt;z-index:695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2020.</w:t>
                  </w:r>
                </w:p>
              </w:txbxContent>
            </v:textbox>
          </v:shape>
        </w:pict>
      </w:r>
      <w:r>
        <w:pict>
          <v:shape id="_x0000_s6952" style="position:absolute;left:391.73pt;top:261.87pt;width:43.71pt;height:20.42pt;z-index:695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63,0%</w:t>
                  </w:r>
                </w:p>
              </w:txbxContent>
            </v:textbox>
          </v:shape>
        </w:pict>
      </w:r>
      <w:r>
        <w:pict>
          <v:shape id="_x0000_s6953" style="position:absolute;left:391.73pt;top:332.03pt;width:43.71pt;height:20.42pt;z-index:695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29,5%</w:t>
                  </w:r>
                </w:p>
              </w:txbxContent>
            </v:textbox>
          </v:shape>
        </w:pict>
      </w:r>
      <w:r>
        <w:pict>
          <v:shape id="_x0000_s6954" style="position:absolute;left:415.37pt;top:358.14pt;width:37.65pt;height:20.42pt;z-index:695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4,9%</w:t>
                  </w:r>
                </w:p>
              </w:txbxContent>
            </v:textbox>
          </v:shape>
        </w:pict>
      </w:r>
      <w:r>
        <w:pict>
          <v:shape id="_x0000_s6955" style="position:absolute;left:373.25pt;top:363.78pt;width:37.65pt;height:20.42pt;z-index:695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2,6%</w:t>
                  </w:r>
                </w:p>
              </w:txbxContent>
            </v:textbox>
          </v:shape>
        </w:pict>
      </w:r>
      <w:r>
        <w:pict>
          <v:shape id="_x0000_s6956" style="position:absolute;left:393.91pt;top:381.78pt;width:41.25pt;height:20.42pt;z-index:695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2021.</w:t>
                  </w:r>
                </w:p>
              </w:txbxContent>
            </v:textbox>
          </v:shape>
        </w:pict>
      </w:r>
      <w:r>
        <w:pict>
          <v:shape id="_x0000_s6957" style="position:absolute;left:543.38pt;top:260.39pt;width:43.71pt;height:20.42pt;z-index:695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63,7%</w:t>
                  </w:r>
                </w:p>
              </w:txbxContent>
            </v:textbox>
          </v:shape>
        </w:pict>
      </w:r>
      <w:r>
        <w:pict>
          <v:shape id="_x0000_s6958" style="position:absolute;left:543.38pt;top:332.03pt;width:43.71pt;height:20.42pt;z-index:695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29,0%</w:t>
                  </w:r>
                </w:p>
              </w:txbxContent>
            </v:textbox>
          </v:shape>
        </w:pict>
      </w:r>
      <w:r>
        <w:pict>
          <v:shape id="_x0000_s6959" style="position:absolute;left:567.00pt;top:358.14pt;width:37.65pt;height:20.42pt;z-index:695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4,8%</w:t>
                  </w:r>
                </w:p>
              </w:txbxContent>
            </v:textbox>
          </v:shape>
        </w:pict>
      </w:r>
      <w:r>
        <w:pict>
          <v:shape id="_x0000_s6960" style="position:absolute;left:88.58pt;top:261.47pt;width:43.78pt;height:20.47pt;z-index:696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66,0%</w:t>
                  </w:r>
                </w:p>
              </w:txbxContent>
            </v:textbox>
          </v:shape>
        </w:pict>
      </w:r>
      <w:r>
        <w:pict>
          <v:shape id="_x0000_s6961" style="position:absolute;left:545.54pt;top:381.78pt;width:41.25pt;height:20.42pt;z-index:696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2022.</w:t>
                  </w:r>
                </w:p>
              </w:txbxContent>
            </v:textbox>
          </v:shape>
        </w:pict>
      </w:r>
      <w:r>
        <w:pict>
          <v:shape id="_x0000_s6962" style="position:absolute;left:694.90pt;top:255.75pt;width:43.71pt;height:20.42pt;z-index:696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65,2%</w:t>
                  </w:r>
                </w:p>
              </w:txbxContent>
            </v:textbox>
          </v:shape>
        </w:pict>
      </w:r>
      <w:r>
        <w:pict>
          <v:shape id="_x0000_s6963" style="position:absolute;left:694.90pt;top:331.40pt;width:43.71pt;height:20.42pt;z-index:696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27,5%</w:t>
                  </w:r>
                </w:p>
              </w:txbxContent>
            </v:textbox>
          </v:shape>
        </w:pict>
      </w:r>
      <w:r>
        <w:pict>
          <v:shape id="_x0000_s6964" style="position:absolute;left:718.54pt;top:357.78pt;width:37.65pt;height:20.42pt;z-index:696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4,9%</w:t>
                  </w:r>
                </w:p>
              </w:txbxContent>
            </v:textbox>
          </v:shape>
        </w:pict>
      </w:r>
      <w:r>
        <w:pict>
          <v:shape id="_x0000_s6965" style="position:absolute;left:676.39pt;top:363.78pt;width:37.65pt;height:20.42pt;z-index:696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2,4%</w:t>
                  </w:r>
                </w:p>
              </w:txbxContent>
            </v:textbox>
          </v:shape>
        </w:pict>
      </w:r>
      <w:r>
        <w:pict>
          <v:shape id="_x0000_s6966" style="position:absolute;left:697.08pt;top:381.78pt;width:41.25pt;height:20.42pt;z-index:696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2023.</w:t>
                  </w:r>
                </w:p>
              </w:txbxContent>
            </v:textbox>
          </v:shape>
        </w:pict>
      </w:r>
      <w:r>
        <w:pict>
          <v:shape id="_x0000_s6967" style="position:absolute;left:846.55pt;top:251.24pt;width:43.71pt;height:20.42pt;z-index:696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64,6%</w:t>
                  </w:r>
                </w:p>
              </w:txbxContent>
            </v:textbox>
          </v:shape>
        </w:pict>
      </w:r>
      <w:r>
        <w:pict>
          <v:shape id="_x0000_s6968" style="position:absolute;left:846.55pt;top:329.65pt;width:43.71pt;height:20.42pt;z-index:696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28,1%</w:t>
                  </w:r>
                </w:p>
              </w:txbxContent>
            </v:textbox>
          </v:shape>
        </w:pict>
      </w:r>
      <w:r>
        <w:pict>
          <v:shape id="_x0000_s6969" style="position:absolute;left:870.17pt;top:357.39pt;width:37.65pt;height:20.42pt;z-index:696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4,7%</w:t>
                  </w:r>
                </w:p>
              </w:txbxContent>
            </v:textbox>
          </v:shape>
        </w:pict>
      </w:r>
      <w:r>
        <w:pict>
          <v:shape id="_x0000_s6970" style="position:absolute;left:828.05pt;top:363.51pt;width:37.65pt;height:20.42pt;z-index:697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2,6%</w:t>
                  </w:r>
                </w:p>
              </w:txbxContent>
            </v:textbox>
          </v:shape>
        </w:pict>
      </w:r>
      <w:r>
        <w:pict>
          <v:shape id="_x0000_s6971" style="position:absolute;left:848.71pt;top:381.78pt;width:41.25pt;height:20.42pt;z-index:697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2024.</w:t>
                  </w:r>
                </w:p>
              </w:txbxContent>
            </v:textbox>
          </v:shape>
        </w:pict>
      </w:r>
      <w:r>
        <w:pict>
          <v:shape id="_x0000_s6972" style="position:absolute;left:88.32pt;top:201.11pt;width:47.31pt;height:20.42pt;z-index:697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24.701</w:t>
                  </w:r>
                </w:p>
              </w:txbxContent>
            </v:textbox>
          </v:shape>
        </w:pict>
      </w:r>
      <w:r>
        <w:pict>
          <v:shape id="_x0000_s6973" style="position:absolute;left:239.98pt;top:203.99pt;width:47.31pt;height:20.42pt;z-index:697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24.240</w:t>
                  </w:r>
                </w:p>
              </w:txbxContent>
            </v:textbox>
          </v:shape>
        </w:pict>
      </w:r>
      <w:r>
        <w:pict>
          <v:shape id="_x0000_s6974" style="position:absolute;left:391.49pt;top:204.99pt;width:47.31pt;height:20.42pt;z-index:697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24.097</w:t>
                  </w:r>
                </w:p>
              </w:txbxContent>
            </v:textbox>
          </v:shape>
        </w:pict>
      </w:r>
      <w:r>
        <w:pict>
          <v:shape id="_x0000_s6975" style="position:absolute;left:543.14pt;top:201.99pt;width:47.31pt;height:20.42pt;z-index:697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24.563</w:t>
                  </w:r>
                </w:p>
              </w:txbxContent>
            </v:textbox>
          </v:shape>
        </w:pict>
      </w:r>
      <w:r>
        <w:pict>
          <v:shape id="_x0000_s6976" style="position:absolute;left:694.66pt;top:193.50pt;width:47.31pt;height:20.42pt;z-index:697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25.914</w:t>
                  </w:r>
                </w:p>
              </w:txbxContent>
            </v:textbox>
          </v:shape>
        </w:pict>
      </w:r>
      <w:r>
        <w:pict>
          <v:shape id="_x0000_s6977" style="position:absolute;left:846.29pt;top:187.62pt;width:47.31pt;height:20.42pt;z-index:697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26.857</w:t>
                  </w:r>
                </w:p>
              </w:txbxContent>
            </v:textbox>
          </v:shape>
        </w:pict>
      </w:r>
      <w:r>
        <w:pict>
          <v:shape id="_x0000_s6978" style="position:absolute;left:524.88pt;top:363.78pt;width:37.65pt;height:20.42pt;z-index:697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2,5%</w:t>
                  </w:r>
                </w:p>
              </w:txbxContent>
            </v:textbox>
          </v:shape>
        </w:pict>
      </w:r>
      <w:r>
        <w:pict>
          <v:shape id="_x0000_s6979" style="position:absolute;left:330.29pt;top:169.17pt;width:102.95pt;height:22.63pt;z-index:697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Privatni smještaj</w:t>
                  </w:r>
                </w:p>
              </w:txbxContent>
            </v:textbox>
          </v:shape>
        </w:pict>
      </w:r>
      <w:r>
        <w:pict>
          <v:shape id="_x0000_s6980" style="position:absolute;left:428.93pt;top:169.17pt;width:60.79pt;height:22.63pt;z-index:698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Kampovi</w:t>
                  </w:r>
                </w:p>
              </w:txbxContent>
            </v:textbox>
          </v:shape>
        </w:pict>
      </w:r>
      <w:r>
        <w:pict>
          <v:shape id="_x0000_s6981" style="position:absolute;left:495.31pt;top:169.17pt;width:133.23pt;height:22.63pt;z-index:698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Hoteli i sličan smještaj</w:t>
                  </w:r>
                </w:p>
              </w:txbxContent>
            </v:textbox>
          </v:shape>
        </w:pict>
      </w:r>
      <w:r>
        <w:pict>
          <v:shape id="_x0000_s6982" style="position:absolute;left:619.82pt;top:169.17pt;width:51.54pt;height:22.63pt;z-index:698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Hosteli</w:t>
                  </w:r>
                </w:p>
              </w:txbxContent>
            </v:textbox>
          </v:shape>
        </w:pict>
      </w:r>
      <w:r>
        <w:pict>
          <v:shape id="_x0000_s6983" style="position:absolute;left:31.20pt;top:414.21pt;width:928.80pt;height:24.60pt;z-index:698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 razdoblju od 2019. do 2024. godine, privatni smještaju destinacijizadržao je dominantnuulogu te je kontinuiranočinio oko 65% ukupnih smještajnihkapaciteta,što pokazauje izrazitu</w:t>
                  </w:r>
                </w:p>
              </w:txbxContent>
            </v:textbox>
          </v:shape>
        </w:pict>
      </w:r>
      <w:r>
        <w:pict>
          <v:shape id="_x0000_s6984" style="position:absolute;left:31.20pt;top:428.59pt;width:928.80pt;height:24.65pt;z-index:698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ovisnost o jednoj vrsti smještaja. Kampovi, koji također imajuznačajanudio, ostali su stabilniu strukturi, otprilike 28% ukupnihkapaciteta. U apsolutnimiznosima, svi smještajnikapaciteti</w:t>
                  </w:r>
                </w:p>
              </w:txbxContent>
            </v:textbox>
          </v:shape>
        </w:pict>
      </w:r>
      <w:r>
        <w:pict>
          <v:shape id="_x0000_s6985" style="position:absolute;left:31.20pt;top:443.03pt;width:928.80pt;height:24.60pt;z-index:698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bilježe rast u promatranom razdoblju. Privatni smještajostvario je najveći apsolutnirast, povećavši se za 1.043 kreveta, dok su hosteli rasli najmanje,za 41 krevet. Promatrajući relativne</w:t>
                  </w:r>
                </w:p>
              </w:txbxContent>
            </v:textbox>
          </v:shape>
        </w:pict>
      </w:r>
      <w:r>
        <w:pict>
          <v:shape id="_x0000_s6986" style="position:absolute;left:31.20pt;top:457.43pt;width:928.80pt;height:24.60pt;z-index:698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stope rasta, hoteli su zabilježili najveći porast u odnosu na početnu vrijednost – 28% rasta broja kreveta od 2019. do 2024. godine. Kampovi su također ostvarili dvoznamenkasti rast od</w:t>
                  </w:r>
                </w:p>
              </w:txbxContent>
            </v:textbox>
          </v:shape>
        </w:pict>
      </w:r>
      <w:r>
        <w:pict>
          <v:shape id="_x0000_s6987" style="position:absolute;left:31.20pt;top:471.83pt;width:506.57pt;height:24.60pt;z-index:698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12% , što ukazuje na najdinamičnijirast u ove dvije kategorijekomercijalnogsmještaja.</w:t>
                  </w:r>
                </w:p>
              </w:txbxContent>
            </v:textbox>
          </v:shape>
        </w:pict>
      </w:r>
      <w:r>
        <w:pict>
          <v:shape id="_x0000_s6988" style="position:absolute;left:31.20pt;top:507.25pt;width:323.99pt;height:20.42pt;z-index:698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eVisitor, TZ Novalja, TZ Stara Novalja, Horwath HTL, 2026.</w:t>
                  </w:r>
                </w:p>
              </w:txbxContent>
            </v:textbox>
          </v:shape>
        </w:pict>
      </w:r>
      <w:r>
        <w:pict>
          <v:shape id="_x0000_s6989" style="position:absolute;left:80.78pt;top:34.41pt;width:59.56pt;height:22.63pt;z-index:698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Smještaj</w:t>
                  </w:r>
                </w:p>
              </w:txbxContent>
            </v:textbox>
          </v:shape>
        </w:pict>
      </w:r>
      <w:r>
        <w:pict>
          <v:shape id="_x0000_s6990" style="position:absolute;left:380.64pt;top:34.41pt;width:61.52pt;height:22.63pt;z-index:699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Atrakcije</w:t>
                  </w:r>
                </w:p>
              </w:txbxContent>
            </v:textbox>
          </v:shape>
        </w:pict>
      </w:r>
      <w:r>
        <w:pict>
          <v:shape id="_x0000_s6991" style="position:absolute;left:527.57pt;top:34.41pt;width:71.84pt;height:22.63pt;z-index:699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Događanja</w:t>
                  </w:r>
                </w:p>
              </w:txbxContent>
            </v:textbox>
          </v:shape>
        </w:pict>
      </w:r>
      <w:r>
        <w:pict>
          <v:shape id="_x0000_s6992" style="position:absolute;left:198.65pt;top:27.81pt;width:140.01pt;height:22.63pt;z-index:699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Objekti za posluživanje </w:t>
                  </w:r>
                </w:p>
              </w:txbxContent>
            </v:textbox>
          </v:shape>
        </w:pict>
      </w:r>
      <w:r>
        <w:pict>
          <v:shape id="_x0000_s6993" style="position:absolute;left:224.35pt;top:41.01pt;width:79.46pt;height:22.63pt;z-index:699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hrane i pića </w:t>
                  </w:r>
                </w:p>
              </w:txbxContent>
            </v:textbox>
          </v:shape>
        </w:pict>
      </w:r>
      <w:r>
        <w:pict>
          <v:shape id="_x0000_s6994" style="position:absolute;left:668.86pt;top:34.05pt;width:91.75pt;height:22.68pt;z-index:699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7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Turističke ture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6995" style="position:absolute;left:915.43pt;top:507.61pt;width:32.16pt;height:20.42pt;z-index:699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137</w:t>
                  </w:r>
                </w:p>
              </w:txbxContent>
            </v:textbox>
          </v:shape>
        </w:pict>
      </w:r>
      <w:r>
        <w:pict>
          <v:shape id="_x0000_s6996" style="position:absolute;left:383.81pt;top:526.88pt;width:248.72pt;height:17.04pt;z-index:699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6997" style="position:absolute;left:31.20pt;top:70.95pt;width:928.80pt;height:45.02pt;z-index:699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Premda kapaciteti kategorizirani s 3* i dalje dominiraju udjelom, primjetan je porast </w:t>
                  </w:r>
                </w:p>
              </w:txbxContent>
            </v:textbox>
          </v:shape>
        </w:pict>
      </w:r>
      <w:r>
        <w:pict>
          <v:shape id="_x0000_s6998" style="position:absolute;left:31.20pt;top:97.35pt;width:721.55pt;height:45.02pt;z-index:699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udjela kvalitetnijeg privatnog smještaja kategoriziranog s 4* i 5* </w:t>
                  </w:r>
                </w:p>
              </w:txbxContent>
            </v:textbox>
          </v:shape>
        </w:pict>
      </w:r>
      <w:r>
        <w:pict>
          <v:shape id="_x0000_s6999" style="position:absolute;left:31.20pt;top:139.44pt;width:561.04pt;height:32.72pt;z-index:699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Pregled kategorizacije kreveta privatnog smještaja od 2019. do 2024.</w:t>
                  </w:r>
                </w:p>
              </w:txbxContent>
            </v:textbox>
          </v:shape>
        </w:pict>
      </w:r>
      <w:r>
        <w:pict>
          <v:shape id="_x0000_s7000" style="position:absolute;left:144.89pt;top:356.65pt;width:37.65pt;height:20.42pt;z-index:700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0,4%</w:t>
                  </w:r>
                </w:p>
              </w:txbxContent>
            </v:textbox>
          </v:shape>
        </w:pict>
      </w:r>
      <w:r>
        <w:pict>
          <v:shape id="_x0000_s7001" style="position:absolute;left:67.82pt;top:344.27pt;width:37.65pt;height:20.42pt;z-index:700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9,0%</w:t>
                  </w:r>
                </w:p>
              </w:txbxContent>
            </v:textbox>
          </v:shape>
        </w:pict>
      </w:r>
      <w:r>
        <w:pict>
          <v:shape id="_x0000_s7002" style="position:absolute;left:88.63pt;top:380.87pt;width:41.32pt;height:20.47pt;z-index:700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2019.</w:t>
                  </w:r>
                </w:p>
              </w:txbxContent>
            </v:textbox>
          </v:shape>
        </w:pict>
      </w:r>
      <w:r>
        <w:pict>
          <v:shape id="_x0000_s7003" style="position:absolute;left:219.84pt;top:362.89pt;width:37.65pt;height:20.42pt;z-index:700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3,0%</w:t>
                  </w:r>
                </w:p>
              </w:txbxContent>
            </v:textbox>
          </v:shape>
        </w:pict>
      </w:r>
      <w:r>
        <w:pict>
          <v:shape id="_x0000_s7004" style="position:absolute;left:238.34pt;top:318.75pt;width:43.71pt;height:20.42pt;z-index:700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22,4%</w:t>
                  </w:r>
                </w:p>
              </w:txbxContent>
            </v:textbox>
          </v:shape>
        </w:pict>
      </w:r>
      <w:r>
        <w:pict>
          <v:shape id="_x0000_s7005" style="position:absolute;left:238.34pt;top:253.26pt;width:43.71pt;height:20.42pt;z-index:700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59,3%</w:t>
                  </w:r>
                </w:p>
              </w:txbxContent>
            </v:textbox>
          </v:shape>
        </w:pict>
      </w:r>
      <w:r>
        <w:pict>
          <v:shape id="_x0000_s7006" style="position:absolute;left:261.98pt;top:355.74pt;width:37.71pt;height:20.47pt;z-index:700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5,8%</w:t>
                  </w:r>
                </w:p>
              </w:txbxContent>
            </v:textbox>
          </v:shape>
        </w:pict>
      </w:r>
      <w:r>
        <w:pict>
          <v:shape id="_x0000_s7007" style="position:absolute;left:296.78pt;top:356.65pt;width:37.65pt;height:20.42pt;z-index:700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0,6%</w:t>
                  </w:r>
                </w:p>
              </w:txbxContent>
            </v:textbox>
          </v:shape>
        </w:pict>
      </w:r>
      <w:r>
        <w:pict>
          <v:shape id="_x0000_s7008" style="position:absolute;left:219.84pt;top:343.86pt;width:37.71pt;height:20.47pt;z-index:700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8,9%</w:t>
                  </w:r>
                </w:p>
              </w:txbxContent>
            </v:textbox>
          </v:shape>
        </w:pict>
      </w:r>
      <w:r>
        <w:pict>
          <v:shape id="_x0000_s7009" style="position:absolute;left:240.50pt;top:380.87pt;width:41.32pt;height:20.47pt;z-index:700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2020.</w:t>
                  </w:r>
                </w:p>
              </w:txbxContent>
            </v:textbox>
          </v:shape>
        </w:pict>
      </w:r>
      <w:r>
        <w:pict>
          <v:shape id="_x0000_s7010" style="position:absolute;left:371.74pt;top:362.89pt;width:37.65pt;height:20.42pt;z-index:701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2,6%</w:t>
                  </w:r>
                </w:p>
              </w:txbxContent>
            </v:textbox>
          </v:shape>
        </w:pict>
      </w:r>
      <w:r>
        <w:pict>
          <v:shape id="_x0000_s7011" style="position:absolute;left:390.36pt;top:319.14pt;width:43.71pt;height:20.42pt;z-index:701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21,5%</w:t>
                  </w:r>
                </w:p>
              </w:txbxContent>
            </v:textbox>
          </v:shape>
        </w:pict>
      </w:r>
      <w:r>
        <w:pict>
          <v:shape id="_x0000_s7012" style="position:absolute;left:390.36pt;top:255.75pt;width:43.71pt;height:20.42pt;z-index:701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59,2%</w:t>
                  </w:r>
                </w:p>
              </w:txbxContent>
            </v:textbox>
          </v:shape>
        </w:pict>
      </w:r>
      <w:r>
        <w:pict>
          <v:shape id="_x0000_s7013" style="position:absolute;left:414.00pt;top:355.52pt;width:37.65pt;height:20.42pt;z-index:701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6,9%</w:t>
                  </w:r>
                </w:p>
              </w:txbxContent>
            </v:textbox>
          </v:shape>
        </w:pict>
      </w:r>
      <w:r>
        <w:pict>
          <v:shape id="_x0000_s7014" style="position:absolute;left:448.80pt;top:356.65pt;width:37.65pt;height:20.42pt;z-index:701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0,8%</w:t>
                  </w:r>
                </w:p>
              </w:txbxContent>
            </v:textbox>
          </v:shape>
        </w:pict>
      </w:r>
      <w:r>
        <w:pict>
          <v:shape id="_x0000_s7015" style="position:absolute;left:371.74pt;top:343.02pt;width:37.65pt;height:20.42pt;z-index:701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9,0%</w:t>
                  </w:r>
                </w:p>
              </w:txbxContent>
            </v:textbox>
          </v:shape>
        </w:pict>
      </w:r>
      <w:r>
        <w:pict>
          <v:shape id="_x0000_s7016" style="position:absolute;left:392.54pt;top:380.87pt;width:41.32pt;height:20.47pt;z-index:701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2021.</w:t>
                  </w:r>
                </w:p>
              </w:txbxContent>
            </v:textbox>
          </v:shape>
        </w:pict>
      </w:r>
      <w:r>
        <w:pict>
          <v:shape id="_x0000_s7017" style="position:absolute;left:523.75pt;top:362.53pt;width:37.65pt;height:20.42pt;z-index:701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2,4%</w:t>
                  </w:r>
                </w:p>
              </w:txbxContent>
            </v:textbox>
          </v:shape>
        </w:pict>
      </w:r>
      <w:r>
        <w:pict>
          <v:shape id="_x0000_s7018" style="position:absolute;left:542.38pt;top:316.98pt;width:43.78pt;height:20.47pt;z-index:701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20,2%</w:t>
                  </w:r>
                </w:p>
              </w:txbxContent>
            </v:textbox>
          </v:shape>
        </w:pict>
      </w:r>
      <w:r>
        <w:pict>
          <v:shape id="_x0000_s7019" style="position:absolute;left:542.38pt;top:252.63pt;width:43.71pt;height:20.42pt;z-index:701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59,5%</w:t>
                  </w:r>
                </w:p>
              </w:txbxContent>
            </v:textbox>
          </v:shape>
        </w:pict>
      </w:r>
      <w:r>
        <w:pict>
          <v:shape id="_x0000_s7020" style="position:absolute;left:566.02pt;top:353.77pt;width:37.65pt;height:20.42pt;z-index:702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8,3%</w:t>
                  </w:r>
                </w:p>
              </w:txbxContent>
            </v:textbox>
          </v:shape>
        </w:pict>
      </w:r>
      <w:r>
        <w:pict>
          <v:shape id="_x0000_s7021" style="position:absolute;left:600.82pt;top:356.65pt;width:37.65pt;height:20.42pt;z-index:702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1,0%</w:t>
                  </w:r>
                </w:p>
              </w:txbxContent>
            </v:textbox>
          </v:shape>
        </w:pict>
      </w:r>
      <w:r>
        <w:pict>
          <v:shape id="_x0000_s7022" style="position:absolute;left:67.82pt;top:362.77pt;width:37.65pt;height:20.42pt;z-index:702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3,2%</w:t>
                  </w:r>
                </w:p>
              </w:txbxContent>
            </v:textbox>
          </v:shape>
        </w:pict>
      </w:r>
      <w:r>
        <w:pict>
          <v:shape id="_x0000_s7023" style="position:absolute;left:523.75pt;top:340.24pt;width:37.71pt;height:20.47pt;z-index:702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8,6%</w:t>
                  </w:r>
                </w:p>
              </w:txbxContent>
            </v:textbox>
          </v:shape>
        </w:pict>
      </w:r>
      <w:r>
        <w:pict>
          <v:shape id="_x0000_s7024" style="position:absolute;left:544.56pt;top:380.87pt;width:41.32pt;height:20.47pt;z-index:702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2022.</w:t>
                  </w:r>
                </w:p>
              </w:txbxContent>
            </v:textbox>
          </v:shape>
        </w:pict>
      </w:r>
      <w:r>
        <w:pict>
          <v:shape id="_x0000_s7025" style="position:absolute;left:675.77pt;top:362.03pt;width:37.65pt;height:20.42pt;z-index:702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2,2%</w:t>
                  </w:r>
                </w:p>
              </w:txbxContent>
            </v:textbox>
          </v:shape>
        </w:pict>
      </w:r>
      <w:r>
        <w:pict>
          <v:shape id="_x0000_s7026" style="position:absolute;left:694.27pt;top:314.39pt;width:43.71pt;height:20.42pt;z-index:702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18,0%</w:t>
                  </w:r>
                </w:p>
              </w:txbxContent>
            </v:textbox>
          </v:shape>
        </w:pict>
      </w:r>
      <w:r>
        <w:pict>
          <v:shape id="_x0000_s7027" style="position:absolute;left:694.27pt;top:245.12pt;width:43.71pt;height:20.42pt;z-index:702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61,4%</w:t>
                  </w:r>
                </w:p>
              </w:txbxContent>
            </v:textbox>
          </v:shape>
        </w:pict>
      </w:r>
      <w:r>
        <w:pict>
          <v:shape id="_x0000_s7028" style="position:absolute;left:696.77pt;top:338.15pt;width:37.65pt;height:20.42pt;z-index:702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9,3%</w:t>
                  </w:r>
                </w:p>
              </w:txbxContent>
            </v:textbox>
          </v:shape>
        </w:pict>
      </w:r>
      <w:r>
        <w:pict>
          <v:shape id="_x0000_s7029" style="position:absolute;left:752.71pt;top:356.65pt;width:37.65pt;height:20.42pt;z-index:702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1,3%</w:t>
                  </w:r>
                </w:p>
              </w:txbxContent>
            </v:textbox>
          </v:shape>
        </w:pict>
      </w:r>
      <w:r>
        <w:pict>
          <v:shape id="_x0000_s7030" style="position:absolute;left:86.45pt;top:317.15pt;width:43.71pt;height:20.42pt;z-index:703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23,1%</w:t>
                  </w:r>
                </w:p>
              </w:txbxContent>
            </v:textbox>
          </v:shape>
        </w:pict>
      </w:r>
      <w:r>
        <w:pict>
          <v:shape id="_x0000_s7031" style="position:absolute;left:717.91pt;top:353.15pt;width:37.65pt;height:20.42pt;z-index:703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7,9%</w:t>
                  </w:r>
                </w:p>
              </w:txbxContent>
            </v:textbox>
          </v:shape>
        </w:pict>
      </w:r>
      <w:r>
        <w:pict>
          <v:shape id="_x0000_s7032" style="position:absolute;left:696.46pt;top:380.87pt;width:41.32pt;height:20.47pt;z-index:703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2023.</w:t>
                  </w:r>
                </w:p>
              </w:txbxContent>
            </v:textbox>
          </v:shape>
        </w:pict>
      </w:r>
      <w:r>
        <w:pict>
          <v:shape id="_x0000_s7033" style="position:absolute;left:827.66pt;top:361.91pt;width:37.65pt;height:20.42pt;z-index:703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2,0%</w:t>
                  </w:r>
                </w:p>
              </w:txbxContent>
            </v:textbox>
          </v:shape>
        </w:pict>
      </w:r>
      <w:r>
        <w:pict>
          <v:shape id="_x0000_s7034" style="position:absolute;left:846.29pt;top:311.61pt;width:43.78pt;height:20.47pt;z-index:703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17,4%</w:t>
                  </w:r>
                </w:p>
              </w:txbxContent>
            </v:textbox>
          </v:shape>
        </w:pict>
      </w:r>
      <w:r>
        <w:pict>
          <v:shape id="_x0000_s7035" style="position:absolute;left:86.45pt;top:247.62pt;width:43.71pt;height:20.42pt;z-index:703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59,3%</w:t>
                  </w:r>
                </w:p>
              </w:txbxContent>
            </v:textbox>
          </v:shape>
        </w:pict>
      </w:r>
      <w:r>
        <w:pict>
          <v:shape id="_x0000_s7036" style="position:absolute;left:846.29pt;top:336.90pt;width:43.71pt;height:20.42pt;z-index:703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10,9%</w:t>
                  </w:r>
                </w:p>
              </w:txbxContent>
            </v:textbox>
          </v:shape>
        </w:pict>
      </w:r>
      <w:r>
        <w:pict>
          <v:shape id="_x0000_s7037" style="position:absolute;left:904.73pt;top:356.65pt;width:37.65pt;height:20.42pt;z-index:703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1,4%</w:t>
                  </w:r>
                </w:p>
              </w:txbxContent>
            </v:textbox>
          </v:shape>
        </w:pict>
      </w:r>
      <w:r>
        <w:pict>
          <v:shape id="_x0000_s7038" style="position:absolute;left:110.09pt;top:356.03pt;width:37.65pt;height:20.42pt;z-index:703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4,9%</w:t>
                  </w:r>
                </w:p>
              </w:txbxContent>
            </v:textbox>
          </v:shape>
        </w:pict>
      </w:r>
      <w:r>
        <w:pict>
          <v:shape id="_x0000_s7039" style="position:absolute;left:869.93pt;top:353.37pt;width:37.71pt;height:20.47pt;z-index:703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7,5%</w:t>
                  </w:r>
                </w:p>
              </w:txbxContent>
            </v:textbox>
          </v:shape>
        </w:pict>
      </w:r>
      <w:r>
        <w:pict>
          <v:shape id="_x0000_s7040" style="position:absolute;left:848.47pt;top:380.87pt;width:41.32pt;height:20.47pt;z-index:704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2024.</w:t>
                  </w:r>
                </w:p>
              </w:txbxContent>
            </v:textbox>
          </v:shape>
        </w:pict>
      </w:r>
      <w:r>
        <w:pict>
          <v:shape id="_x0000_s7041" style="position:absolute;left:846.29pt;top:241.50pt;width:43.71pt;height:20.42pt;z-index:704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60,9%</w:t>
                  </w:r>
                </w:p>
              </w:txbxContent>
            </v:textbox>
          </v:shape>
        </w:pict>
      </w:r>
      <w:r>
        <w:pict>
          <v:shape id="_x0000_s7042" style="position:absolute;left:238.10pt;top:196.50pt;width:47.31pt;height:20.42pt;z-index:704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15.544</w:t>
                  </w:r>
                </w:p>
              </w:txbxContent>
            </v:textbox>
          </v:shape>
        </w:pict>
      </w:r>
      <w:r>
        <w:pict>
          <v:shape id="_x0000_s7043" style="position:absolute;left:390.12pt;top:200.24pt;width:47.31pt;height:20.42pt;z-index:704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15.175</w:t>
                  </w:r>
                </w:p>
              </w:txbxContent>
            </v:textbox>
          </v:shape>
        </w:pict>
      </w:r>
      <w:r>
        <w:pict>
          <v:shape id="_x0000_s7044" style="position:absolute;left:542.14pt;top:195.49pt;width:47.31pt;height:20.42pt;z-index:704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15.639</w:t>
                  </w:r>
                </w:p>
              </w:txbxContent>
            </v:textbox>
          </v:shape>
        </w:pict>
      </w:r>
      <w:r>
        <w:pict>
          <v:shape id="_x0000_s7045" style="position:absolute;left:694.03pt;top:182.48pt;width:47.31pt;height:20.42pt;z-index:704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16.896</w:t>
                  </w:r>
                </w:p>
              </w:txbxContent>
            </v:textbox>
          </v:shape>
        </w:pict>
      </w:r>
      <w:r>
        <w:pict>
          <v:shape id="_x0000_s7046" style="position:absolute;left:846.05pt;top:177.85pt;width:47.31pt;height:20.42pt;z-index:704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17.348</w:t>
                  </w:r>
                </w:p>
              </w:txbxContent>
            </v:textbox>
          </v:shape>
        </w:pict>
      </w:r>
      <w:r>
        <w:pict>
          <v:shape id="_x0000_s7047" style="position:absolute;left:86.21pt;top:188.60pt;width:47.31pt;height:20.42pt;z-index:704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16.305</w:t>
                  </w:r>
                </w:p>
              </w:txbxContent>
            </v:textbox>
          </v:shape>
        </w:pict>
      </w:r>
      <w:r>
        <w:pict>
          <v:shape id="_x0000_s7048" style="position:absolute;left:380.42pt;top:173.92pt;width:27.31pt;height:22.63pt;z-index:704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1*</w:t>
                  </w:r>
                </w:p>
              </w:txbxContent>
            </v:textbox>
          </v:shape>
        </w:pict>
      </w:r>
      <w:r>
        <w:pict>
          <v:shape id="_x0000_s7049" style="position:absolute;left:418.30pt;top:173.92pt;width:27.31pt;height:22.63pt;z-index:704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2*</w:t>
                  </w:r>
                </w:p>
              </w:txbxContent>
            </v:textbox>
          </v:shape>
        </w:pict>
      </w:r>
      <w:r>
        <w:pict>
          <v:shape id="_x0000_s7050" style="position:absolute;left:456.19pt;top:173.92pt;width:27.31pt;height:22.63pt;z-index:705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3*</w:t>
                  </w:r>
                </w:p>
              </w:txbxContent>
            </v:textbox>
          </v:shape>
        </w:pict>
      </w:r>
      <w:r>
        <w:pict>
          <v:shape id="_x0000_s7051" style="position:absolute;left:494.06pt;top:173.92pt;width:27.31pt;height:22.63pt;z-index:705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4*</w:t>
                  </w:r>
                </w:p>
              </w:txbxContent>
            </v:textbox>
          </v:shape>
        </w:pict>
      </w:r>
      <w:r>
        <w:pict>
          <v:shape id="_x0000_s7052" style="position:absolute;left:531.94pt;top:173.92pt;width:27.31pt;height:22.63pt;z-index:705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5*</w:t>
                  </w:r>
                </w:p>
              </w:txbxContent>
            </v:textbox>
          </v:shape>
        </w:pict>
      </w:r>
      <w:r>
        <w:pict>
          <v:shape id="_x0000_s7053" style="position:absolute;left:569.83pt;top:173.92pt;width:48.76pt;height:22.63pt;z-index:705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Ostalo</w:t>
                  </w:r>
                </w:p>
              </w:txbxContent>
            </v:textbox>
          </v:shape>
        </w:pict>
      </w:r>
      <w:r>
        <w:pict>
          <v:shape id="_x0000_s7054" style="position:absolute;left:31.20pt;top:409.53pt;width:928.80pt;height:24.65pt;z-index:705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Najzastupljenija kategorija privatnog smještajaje 3* te se njen udio povećava kroz promatrano razdoblje. Povećanje 2024. godine u odnosu na 2019. iznosi 895 novih kreveta, odnosno</w:t>
                  </w:r>
                </w:p>
              </w:txbxContent>
            </v:textbox>
          </v:shape>
        </w:pict>
      </w:r>
      <w:r>
        <w:pict>
          <v:shape id="_x0000_s7055" style="position:absolute;left:31.20pt;top:423.98pt;width:928.80pt;height:24.60pt;z-index:705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povećanjeza 9% . Najveći porast broja novih kreveta zabilježen je unutarkategorije4* čiji se udio povećao za šest postotnihpoena, ili 1.085 kreveta u apsolutnomiznosu. Uz to, kapaciteti</w:t>
                  </w:r>
                </w:p>
              </w:txbxContent>
            </v:textbox>
          </v:shape>
        </w:pict>
      </w:r>
      <w:r>
        <w:pict>
          <v:shape id="_x0000_s7056" style="position:absolute;left:31.20pt;top:438.38pt;width:558.55pt;height:24.60pt;z-index:705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kategoriziranis 5* bilježe povećanje kroz promatranorazdoblje na udio od 1,4% 2024. godine.</w:t>
                  </w:r>
                </w:p>
              </w:txbxContent>
            </v:textbox>
          </v:shape>
        </w:pict>
      </w:r>
      <w:r>
        <w:pict>
          <v:shape id="_x0000_s7057" style="position:absolute;left:31.20pt;top:460.82pt;width:928.80pt;height:24.60pt;z-index:705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Premda još uvijek s minimalnim udjelom visokokategoriziranog privatnog smještaja (kapaciteti 4* i 5* čine zajedno 12,2% ukupnog kapaciteta privatnog smještaja), trend rasta novih</w:t>
                  </w:r>
                </w:p>
              </w:txbxContent>
            </v:textbox>
          </v:shape>
        </w:pict>
      </w:r>
      <w:r>
        <w:pict>
          <v:shape id="_x0000_s7058" style="position:absolute;left:31.20pt;top:475.22pt;width:591.12pt;height:24.60pt;z-index:705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kapacitetau tim kategorijamapozitivan je indikator razvoja smještajnestrukture privatnogsmještaja.</w:t>
                  </w:r>
                </w:p>
              </w:txbxContent>
            </v:textbox>
          </v:shape>
        </w:pict>
      </w:r>
      <w:r>
        <w:pict>
          <v:shape id="_x0000_s7059" style="position:absolute;left:31.20pt;top:507.25pt;width:324.81pt;height:20.42pt;z-index:705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eVisitor, TZ Novalja, TZ Stara Novalja, Horwath HTL, 2026.</w:t>
                  </w:r>
                </w:p>
              </w:txbxContent>
            </v:textbox>
          </v:shape>
        </w:pict>
      </w:r>
      <w:r>
        <w:pict>
          <v:shape id="_x0000_s7060" style="position:absolute;left:80.78pt;top:34.41pt;width:59.56pt;height:22.63pt;z-index:706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Smještaj</w:t>
                  </w:r>
                </w:p>
              </w:txbxContent>
            </v:textbox>
          </v:shape>
        </w:pict>
      </w:r>
      <w:r>
        <w:pict>
          <v:shape id="_x0000_s7061" style="position:absolute;left:380.64pt;top:34.41pt;width:61.52pt;height:22.63pt;z-index:706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Atrakcije</w:t>
                  </w:r>
                </w:p>
              </w:txbxContent>
            </v:textbox>
          </v:shape>
        </w:pict>
      </w:r>
      <w:r>
        <w:pict>
          <v:shape id="_x0000_s7062" style="position:absolute;left:527.57pt;top:34.41pt;width:71.84pt;height:22.63pt;z-index:706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Događanja</w:t>
                  </w:r>
                </w:p>
              </w:txbxContent>
            </v:textbox>
          </v:shape>
        </w:pict>
      </w:r>
      <w:r>
        <w:pict>
          <v:shape id="_x0000_s7063" style="position:absolute;left:198.65pt;top:27.81pt;width:140.01pt;height:22.63pt;z-index:706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Objekti za posluživanje </w:t>
                  </w:r>
                </w:p>
              </w:txbxContent>
            </v:textbox>
          </v:shape>
        </w:pict>
      </w:r>
      <w:r>
        <w:pict>
          <v:shape id="_x0000_s7064" style="position:absolute;left:224.35pt;top:41.01pt;width:79.46pt;height:22.63pt;z-index:706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hrane i pića </w:t>
                  </w:r>
                </w:p>
              </w:txbxContent>
            </v:textbox>
          </v:shape>
        </w:pict>
      </w:r>
      <w:r>
        <w:pict>
          <v:shape id="_x0000_s7065" style="position:absolute;left:668.86pt;top:34.05pt;width:91.75pt;height:22.68pt;z-index:706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7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Turističke ture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7066" style="position:absolute;left:915.43pt;top:507.61pt;width:32.16pt;height:20.42pt;z-index:706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138</w:t>
                  </w:r>
                </w:p>
              </w:txbxContent>
            </v:textbox>
          </v:shape>
        </w:pict>
      </w:r>
      <w:r>
        <w:pict>
          <v:shape id="_x0000_s7067" style="position:absolute;left:383.81pt;top:526.88pt;width:248.72pt;height:17.04pt;z-index:706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7068" style="position:absolute;left:31.20pt;top:70.95pt;width:626.10pt;height:45.02pt;z-index:706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Kamping ponuda destinacije uvelike se odnosi na Kamp </w:t>
                  </w:r>
                </w:p>
              </w:txbxContent>
            </v:textbox>
          </v:shape>
        </w:pict>
      </w:r>
      <w:r>
        <w:pict>
          <v:shape id="_x0000_s7069" style="position:absolute;left:582.31pt;top:70.95pt;width:377.69pt;height:45.02pt;z-index:706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Straško koji je kategoriziran s 4* i </w:t>
                  </w:r>
                </w:p>
              </w:txbxContent>
            </v:textbox>
          </v:shape>
        </w:pict>
      </w:r>
      <w:r>
        <w:pict>
          <v:shape id="_x0000_s7070" style="position:absolute;left:31.20pt;top:97.35pt;width:536.14pt;height:45.02pt;z-index:707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bilježi udio od 80% ukupnih kamping kapaciteta</w:t>
                  </w:r>
                </w:p>
              </w:txbxContent>
            </v:textbox>
          </v:shape>
        </w:pict>
      </w:r>
      <w:r>
        <w:pict>
          <v:shape id="_x0000_s7071" style="position:absolute;left:31.20pt;top:139.44pt;width:412.84pt;height:32.72pt;z-index:707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Pregled kategorizacije kampova od 2019. do 2024.</w:t>
                  </w:r>
                </w:p>
              </w:txbxContent>
            </v:textbox>
          </v:shape>
        </w:pict>
      </w:r>
      <w:r>
        <w:pict>
          <v:shape id="_x0000_s7072" style="position:absolute;left:67.82pt;top:365.15pt;width:37.65pt;height:20.42pt;z-index:707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1,3%</w:t>
                  </w:r>
                </w:p>
              </w:txbxContent>
            </v:textbox>
          </v:shape>
        </w:pict>
      </w:r>
      <w:r>
        <w:pict>
          <v:shape id="_x0000_s7073" style="position:absolute;left:86.45pt;top:282.51pt;width:43.71pt;height:20.42pt;z-index:707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89,6%</w:t>
                  </w:r>
                </w:p>
              </w:txbxContent>
            </v:textbox>
          </v:shape>
        </w:pict>
      </w:r>
      <w:r>
        <w:pict>
          <v:shape id="_x0000_s7074" style="position:absolute;left:110.09pt;top:357.27pt;width:37.65pt;height:20.42pt;z-index:707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9,1%</w:t>
                  </w:r>
                </w:p>
              </w:txbxContent>
            </v:textbox>
          </v:shape>
        </w:pict>
      </w:r>
      <w:r>
        <w:pict>
          <v:shape id="_x0000_s7075" style="position:absolute;left:88.63pt;top:383.15pt;width:41.25pt;height:20.42pt;z-index:707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2019.</w:t>
                  </w:r>
                </w:p>
              </w:txbxContent>
            </v:textbox>
          </v:shape>
        </w:pict>
      </w:r>
      <w:r>
        <w:pict>
          <v:shape id="_x0000_s7076" style="position:absolute;left:219.84pt;top:365.15pt;width:37.65pt;height:20.42pt;z-index:707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1,3%</w:t>
                  </w:r>
                </w:p>
              </w:txbxContent>
            </v:textbox>
          </v:shape>
        </w:pict>
      </w:r>
      <w:r>
        <w:pict>
          <v:shape id="_x0000_s7077" style="position:absolute;left:238.34pt;top:275.75pt;width:43.71pt;height:20.42pt;z-index:707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85,8%</w:t>
                  </w:r>
                </w:p>
              </w:txbxContent>
            </v:textbox>
          </v:shape>
        </w:pict>
      </w:r>
      <w:r>
        <w:pict>
          <v:shape id="_x0000_s7078" style="position:absolute;left:259.46pt;top:353.89pt;width:43.71pt;height:20.42pt;z-index:707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13,0%</w:t>
                  </w:r>
                </w:p>
              </w:txbxContent>
            </v:textbox>
          </v:shape>
        </w:pict>
      </w:r>
      <w:r>
        <w:pict>
          <v:shape id="_x0000_s7079" style="position:absolute;left:240.50pt;top:383.15pt;width:41.25pt;height:20.42pt;z-index:707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2020.</w:t>
                  </w:r>
                </w:p>
              </w:txbxContent>
            </v:textbox>
          </v:shape>
        </w:pict>
      </w:r>
      <w:r>
        <w:pict>
          <v:shape id="_x0000_s7080" style="position:absolute;left:371.74pt;top:364.52pt;width:37.65pt;height:20.42pt;z-index:708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2,1%</w:t>
                  </w:r>
                </w:p>
              </w:txbxContent>
            </v:textbox>
          </v:shape>
        </w:pict>
      </w:r>
      <w:r>
        <w:pict>
          <v:shape id="_x0000_s7081" style="position:absolute;left:390.36pt;top:274.50pt;width:43.71pt;height:20.42pt;z-index:708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85,1%</w:t>
                  </w:r>
                </w:p>
              </w:txbxContent>
            </v:textbox>
          </v:shape>
        </w:pict>
      </w:r>
      <w:r>
        <w:pict>
          <v:shape id="_x0000_s7082" style="position:absolute;left:411.48pt;top:352.64pt;width:43.71pt;height:20.42pt;z-index:708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12,9%</w:t>
                  </w:r>
                </w:p>
              </w:txbxContent>
            </v:textbox>
          </v:shape>
        </w:pict>
      </w:r>
      <w:r>
        <w:pict>
          <v:shape id="_x0000_s7083" style="position:absolute;left:392.54pt;top:383.15pt;width:41.25pt;height:20.42pt;z-index:708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2021.</w:t>
                  </w:r>
                </w:p>
              </w:txbxContent>
            </v:textbox>
          </v:shape>
        </w:pict>
      </w:r>
      <w:r>
        <w:pict>
          <v:shape id="_x0000_s7084" style="position:absolute;left:523.75pt;top:364.52pt;width:37.65pt;height:20.42pt;z-index:708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2,1%</w:t>
                  </w:r>
                </w:p>
              </w:txbxContent>
            </v:textbox>
          </v:shape>
        </w:pict>
      </w:r>
      <w:r>
        <w:pict>
          <v:shape id="_x0000_s7085" style="position:absolute;left:542.38pt;top:274.50pt;width:43.71pt;height:20.42pt;z-index:708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85,1%</w:t>
                  </w:r>
                </w:p>
              </w:txbxContent>
            </v:textbox>
          </v:shape>
        </w:pict>
      </w:r>
      <w:r>
        <w:pict>
          <v:shape id="_x0000_s7086" style="position:absolute;left:563.52pt;top:352.64pt;width:43.71pt;height:20.42pt;z-index:708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12,9%</w:t>
                  </w:r>
                </w:p>
              </w:txbxContent>
            </v:textbox>
          </v:shape>
        </w:pict>
      </w:r>
      <w:r>
        <w:pict>
          <v:shape id="_x0000_s7087" style="position:absolute;left:544.56pt;top:383.15pt;width:41.25pt;height:20.42pt;z-index:708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2022.</w:t>
                  </w:r>
                </w:p>
              </w:txbxContent>
            </v:textbox>
          </v:shape>
        </w:pict>
      </w:r>
      <w:r>
        <w:pict>
          <v:shape id="_x0000_s7088" style="position:absolute;left:675.77pt;top:364.52pt;width:37.65pt;height:20.42pt;z-index:708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2,1%</w:t>
                  </w:r>
                </w:p>
              </w:txbxContent>
            </v:textbox>
          </v:shape>
        </w:pict>
      </w:r>
      <w:r>
        <w:pict>
          <v:shape id="_x0000_s7089" style="position:absolute;left:694.27pt;top:274.50pt;width:43.71pt;height:20.42pt;z-index:708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85,1%</w:t>
                  </w:r>
                </w:p>
              </w:txbxContent>
            </v:textbox>
          </v:shape>
        </w:pict>
      </w:r>
      <w:r>
        <w:pict>
          <v:shape id="_x0000_s7090" style="position:absolute;left:715.39pt;top:352.64pt;width:43.71pt;height:20.42pt;z-index:709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12,9%</w:t>
                  </w:r>
                </w:p>
              </w:txbxContent>
            </v:textbox>
          </v:shape>
        </w:pict>
      </w:r>
      <w:r>
        <w:pict>
          <v:shape id="_x0000_s7091" style="position:absolute;left:696.46pt;top:383.15pt;width:41.25pt;height:20.42pt;z-index:709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2023.</w:t>
                  </w:r>
                </w:p>
              </w:txbxContent>
            </v:textbox>
          </v:shape>
        </w:pict>
      </w:r>
      <w:r>
        <w:pict>
          <v:shape id="_x0000_s7092" style="position:absolute;left:848.78pt;top:364.52pt;width:37.65pt;height:20.42pt;z-index:709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1,9%</w:t>
                  </w:r>
                </w:p>
              </w:txbxContent>
            </v:textbox>
          </v:shape>
        </w:pict>
      </w:r>
      <w:r>
        <w:pict>
          <v:shape id="_x0000_s7093" style="position:absolute;left:846.29pt;top:264.47pt;width:43.78pt;height:20.47pt;z-index:709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80,1%</w:t>
                  </w:r>
                </w:p>
              </w:txbxContent>
            </v:textbox>
          </v:shape>
        </w:pict>
      </w:r>
      <w:r>
        <w:pict>
          <v:shape id="_x0000_s7094" style="position:absolute;left:846.29pt;top:347.65pt;width:43.71pt;height:20.42pt;z-index:709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17,9%</w:t>
                  </w:r>
                </w:p>
              </w:txbxContent>
            </v:textbox>
          </v:shape>
        </w:pict>
      </w:r>
      <w:r>
        <w:pict>
          <v:shape id="_x0000_s7095" style="position:absolute;left:848.47pt;top:383.15pt;width:41.25pt;height:20.42pt;z-index:709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2024.</w:t>
                  </w:r>
                </w:p>
              </w:txbxContent>
            </v:textbox>
          </v:shape>
        </w:pict>
      </w:r>
      <w:r>
        <w:pict>
          <v:shape id="_x0000_s7096" style="position:absolute;left:88.70pt;top:205.50pt;width:41.25pt;height:20.42pt;z-index:709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6.759</w:t>
                  </w:r>
                </w:p>
              </w:txbxContent>
            </v:textbox>
          </v:shape>
        </w:pict>
      </w:r>
      <w:r>
        <w:pict>
          <v:shape id="_x0000_s7097" style="position:absolute;left:240.60pt;top:198.73pt;width:41.25pt;height:20.42pt;z-index:709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7.059</w:t>
                  </w:r>
                </w:p>
              </w:txbxContent>
            </v:textbox>
          </v:shape>
        </w:pict>
      </w:r>
      <w:r>
        <w:pict>
          <v:shape id="_x0000_s7098" style="position:absolute;left:392.62pt;top:197.48pt;width:41.25pt;height:20.42pt;z-index:709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7.116</w:t>
                  </w:r>
                </w:p>
              </w:txbxContent>
            </v:textbox>
          </v:shape>
        </w:pict>
      </w:r>
      <w:r>
        <w:pict>
          <v:shape id="_x0000_s7099" style="position:absolute;left:544.63pt;top:197.48pt;width:41.25pt;height:20.42pt;z-index:709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7.116</w:t>
                  </w:r>
                </w:p>
              </w:txbxContent>
            </v:textbox>
          </v:shape>
        </w:pict>
      </w:r>
      <w:r>
        <w:pict>
          <v:shape id="_x0000_s7100" style="position:absolute;left:696.53pt;top:197.48pt;width:41.25pt;height:20.42pt;z-index:710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7.116</w:t>
                  </w:r>
                </w:p>
              </w:txbxContent>
            </v:textbox>
          </v:shape>
        </w:pict>
      </w:r>
      <w:r>
        <w:pict>
          <v:shape id="_x0000_s7101" style="position:absolute;left:848.54pt;top:187.62pt;width:41.25pt;height:20.42pt;z-index:710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7.557</w:t>
                  </w:r>
                </w:p>
              </w:txbxContent>
            </v:textbox>
          </v:shape>
        </w:pict>
      </w:r>
      <w:r>
        <w:pict>
          <v:shape id="_x0000_s7102" style="position:absolute;left:437.30pt;top:170.18pt;width:27.31pt;height:22.63pt;z-index:710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2*</w:t>
                  </w:r>
                </w:p>
              </w:txbxContent>
            </v:textbox>
          </v:shape>
        </w:pict>
      </w:r>
      <w:r>
        <w:pict>
          <v:shape id="_x0000_s7103" style="position:absolute;left:475.18pt;top:170.18pt;width:27.31pt;height:22.63pt;z-index:710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4*</w:t>
                  </w:r>
                </w:p>
              </w:txbxContent>
            </v:textbox>
          </v:shape>
        </w:pict>
      </w:r>
      <w:r>
        <w:pict>
          <v:shape id="_x0000_s7104" style="position:absolute;left:513.07pt;top:170.18pt;width:48.76pt;height:22.63pt;z-index:710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Ostalo</w:t>
                  </w:r>
                </w:p>
              </w:txbxContent>
            </v:textbox>
          </v:shape>
        </w:pict>
      </w:r>
      <w:r>
        <w:pict>
          <v:shape id="_x0000_s7105" style="position:absolute;left:31.20pt;top:409.53pt;width:928.80pt;height:24.65pt;z-index:710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Ponuda kampova u destinacijiuvelike se svodi na kamp Straško koji se nalazi u Novalji. Kamp Straško kategoriziran je s 4* te je kapacitet te kategorije nepromijenjenkroz promatrano</w:t>
                  </w:r>
                </w:p>
              </w:txbxContent>
            </v:textbox>
          </v:shape>
        </w:pict>
      </w:r>
      <w:r>
        <w:pict>
          <v:shape id="_x0000_s7106" style="position:absolute;left:31.20pt;top:423.98pt;width:928.80pt;height:24.60pt;z-index:710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razdoblje. Povećanje kamping kapacitetaodnosi se na rast broja kreveta kategoriziranih s 2* (+ 57 kreveta) u 2021. godini te rast kategorije ostalo u 2020. godini (+ 300 kreveta) i 2024.</w:t>
                  </w:r>
                </w:p>
              </w:txbxContent>
            </v:textbox>
          </v:shape>
        </w:pict>
      </w:r>
      <w:r>
        <w:pict>
          <v:shape id="_x0000_s7107" style="position:absolute;left:31.20pt;top:438.38pt;width:570.10pt;height:24.60pt;z-index:710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godini (+ 441kreveta) što umanjujeudio kreveta kategoriziranihs 4* kroz promatranorazdoblje.</w:t>
                  </w:r>
                </w:p>
              </w:txbxContent>
            </v:textbox>
          </v:shape>
        </w:pict>
      </w:r>
      <w:r>
        <w:pict>
          <v:shape id="_x0000_s7108" style="position:absolute;left:31.20pt;top:460.82pt;width:928.80pt;height:24.60pt;z-index:710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Iako treći po ukupnom udjelu u smještajnoj strukturi destinacije, kamping kapaciteti uvelike predstavljaju samo jedan kamp. Razinom kvalitete, kamp se ističe kao jedan od</w:t>
                  </w:r>
                </w:p>
              </w:txbxContent>
            </v:textbox>
          </v:shape>
        </w:pict>
      </w:r>
      <w:r>
        <w:pict>
          <v:shape id="_x0000_s7109" style="position:absolute;left:31.20pt;top:475.22pt;width:307.52pt;height:24.60pt;z-index:710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najkonkurentnijihsmještajnihobjekatau destinaciji.</w:t>
                  </w:r>
                </w:p>
              </w:txbxContent>
            </v:textbox>
          </v:shape>
        </w:pict>
      </w:r>
      <w:r>
        <w:pict>
          <v:shape id="_x0000_s7110" style="position:absolute;left:31.20pt;top:507.25pt;width:323.99pt;height:20.42pt;z-index:711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eVisitor, TZ Novalja, TZ Stara Novalja, Horwath HTL, 2026.</w:t>
                  </w:r>
                </w:p>
              </w:txbxContent>
            </v:textbox>
          </v:shape>
        </w:pict>
      </w:r>
      <w:r>
        <w:pict>
          <v:shape id="_x0000_s7111" style="position:absolute;left:80.78pt;top:34.41pt;width:59.56pt;height:22.63pt;z-index:711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Smještaj</w:t>
                  </w:r>
                </w:p>
              </w:txbxContent>
            </v:textbox>
          </v:shape>
        </w:pict>
      </w:r>
      <w:r>
        <w:pict>
          <v:shape id="_x0000_s7112" style="position:absolute;left:380.64pt;top:34.41pt;width:61.52pt;height:22.63pt;z-index:711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Atrakcije</w:t>
                  </w:r>
                </w:p>
              </w:txbxContent>
            </v:textbox>
          </v:shape>
        </w:pict>
      </w:r>
      <w:r>
        <w:pict>
          <v:shape id="_x0000_s7113" style="position:absolute;left:527.57pt;top:34.41pt;width:71.84pt;height:22.63pt;z-index:711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Događanja</w:t>
                  </w:r>
                </w:p>
              </w:txbxContent>
            </v:textbox>
          </v:shape>
        </w:pict>
      </w:r>
      <w:r>
        <w:pict>
          <v:shape id="_x0000_s7114" style="position:absolute;left:198.65pt;top:27.81pt;width:140.01pt;height:22.63pt;z-index:711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Objekti za posluživanje </w:t>
                  </w:r>
                </w:p>
              </w:txbxContent>
            </v:textbox>
          </v:shape>
        </w:pict>
      </w:r>
      <w:r>
        <w:pict>
          <v:shape id="_x0000_s7115" style="position:absolute;left:224.35pt;top:41.01pt;width:79.46pt;height:22.63pt;z-index:711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hrane i pića </w:t>
                  </w:r>
                </w:p>
              </w:txbxContent>
            </v:textbox>
          </v:shape>
        </w:pict>
      </w:r>
      <w:r>
        <w:pict>
          <v:shape id="_x0000_s7116" style="position:absolute;left:668.86pt;top:34.05pt;width:91.75pt;height:22.68pt;z-index:711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7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Turističke ture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7117" style="position:absolute;left:915.43pt;top:507.61pt;width:32.16pt;height:20.42pt;z-index:711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139</w:t>
                  </w:r>
                </w:p>
              </w:txbxContent>
            </v:textbox>
          </v:shape>
        </w:pict>
      </w:r>
      <w:r>
        <w:pict>
          <v:shape id="_x0000_s7118" style="position:absolute;left:383.81pt;top:526.88pt;width:248.72pt;height:17.04pt;z-index:711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7119" style="position:absolute;left:31.20pt;top:70.95pt;width:928.80pt;height:45.02pt;z-index:711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Najveći udio hotelskih kapaciteta kategoriziran je s 4* dok hotelskih kapaciteta najviše </w:t>
                  </w:r>
                </w:p>
              </w:txbxContent>
            </v:textbox>
          </v:shape>
        </w:pict>
      </w:r>
      <w:r>
        <w:pict>
          <v:shape id="_x0000_s7120" style="position:absolute;left:31.20pt;top:97.35pt;width:335.78pt;height:45.02pt;z-index:712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kategorije u destinaciji nema </w:t>
                  </w:r>
                </w:p>
              </w:txbxContent>
            </v:textbox>
          </v:shape>
        </w:pict>
      </w:r>
      <w:r>
        <w:pict>
          <v:shape id="_x0000_s7121" style="position:absolute;left:31.20pt;top:139.44pt;width:482.00pt;height:32.72pt;z-index:712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Pregled kategorizacije hotelskih kreveta od 2019. do 2024. </w:t>
                  </w:r>
                </w:p>
              </w:txbxContent>
            </v:textbox>
          </v:shape>
        </w:pict>
      </w:r>
      <w:r>
        <w:pict>
          <v:shape id="_x0000_s7122" style="position:absolute;left:71.95pt;top:360.51pt;width:28.61pt;height:20.42pt;z-index:712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5%</w:t>
                  </w:r>
                </w:p>
              </w:txbxContent>
            </v:textbox>
          </v:shape>
        </w:pict>
      </w:r>
      <w:r>
        <w:pict>
          <v:shape id="_x0000_s7123" style="position:absolute;left:90.46pt;top:321.01pt;width:34.67pt;height:20.42pt;z-index:712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16%</w:t>
                  </w:r>
                </w:p>
              </w:txbxContent>
            </v:textbox>
          </v:shape>
        </w:pict>
      </w:r>
      <w:r>
        <w:pict>
          <v:shape id="_x0000_s7124" style="position:absolute;left:88.75pt;top:378.49pt;width:41.32pt;height:20.47pt;z-index:712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2019.</w:t>
                  </w:r>
                </w:p>
              </w:txbxContent>
            </v:textbox>
          </v:shape>
        </w:pict>
      </w:r>
      <w:r>
        <w:pict>
          <v:shape id="_x0000_s7125" style="position:absolute;left:266.09pt;top:353.15pt;width:28.61pt;height:20.42pt;z-index:712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7%</w:t>
                  </w:r>
                </w:p>
              </w:txbxContent>
            </v:textbox>
          </v:shape>
        </w:pict>
      </w:r>
      <w:r>
        <w:pict>
          <v:shape id="_x0000_s7126" style="position:absolute;left:223.85pt;top:360.51pt;width:28.61pt;height:20.42pt;z-index:712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5%</w:t>
                  </w:r>
                </w:p>
              </w:txbxContent>
            </v:textbox>
          </v:shape>
        </w:pict>
      </w:r>
      <w:r>
        <w:pict>
          <v:shape id="_x0000_s7127" style="position:absolute;left:242.47pt;top:321.01pt;width:34.66pt;height:20.42pt;z-index:712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16%</w:t>
                  </w:r>
                </w:p>
              </w:txbxContent>
            </v:textbox>
          </v:shape>
        </w:pict>
      </w:r>
      <w:r>
        <w:pict>
          <v:shape id="_x0000_s7128" style="position:absolute;left:240.77pt;top:378.49pt;width:41.32pt;height:20.47pt;z-index:712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2020.</w:t>
                  </w:r>
                </w:p>
              </w:txbxContent>
            </v:textbox>
          </v:shape>
        </w:pict>
      </w:r>
      <w:r>
        <w:pict>
          <v:shape id="_x0000_s7129" style="position:absolute;left:417.98pt;top:353.15pt;width:28.61pt;height:20.42pt;z-index:712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6%</w:t>
                  </w:r>
                </w:p>
              </w:txbxContent>
            </v:textbox>
          </v:shape>
        </w:pict>
      </w:r>
      <w:r>
        <w:pict>
          <v:shape id="_x0000_s7130" style="position:absolute;left:375.86pt;top:360.51pt;width:28.61pt;height:20.42pt;z-index:713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4%</w:t>
                  </w:r>
                </w:p>
              </w:txbxContent>
            </v:textbox>
          </v:shape>
        </w:pict>
      </w:r>
      <w:r>
        <w:pict>
          <v:shape id="_x0000_s7131" style="position:absolute;left:394.37pt;top:321.01pt;width:34.66pt;height:20.42pt;z-index:713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13%</w:t>
                  </w:r>
                </w:p>
              </w:txbxContent>
            </v:textbox>
          </v:shape>
        </w:pict>
      </w:r>
      <w:r>
        <w:pict>
          <v:shape id="_x0000_s7132" style="position:absolute;left:392.66pt;top:378.49pt;width:41.32pt;height:20.47pt;z-index:713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2021.</w:t>
                  </w:r>
                </w:p>
              </w:txbxContent>
            </v:textbox>
          </v:shape>
        </w:pict>
      </w:r>
      <w:r>
        <w:pict>
          <v:shape id="_x0000_s7133" style="position:absolute;left:569.88pt;top:353.15pt;width:28.61pt;height:20.42pt;z-index:713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6%</w:t>
                  </w:r>
                </w:p>
              </w:txbxContent>
            </v:textbox>
          </v:shape>
        </w:pict>
      </w:r>
      <w:r>
        <w:pict>
          <v:shape id="_x0000_s7134" style="position:absolute;left:527.76pt;top:360.51pt;width:28.61pt;height:20.42pt;z-index:713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4%</w:t>
                  </w:r>
                </w:p>
              </w:txbxContent>
            </v:textbox>
          </v:shape>
        </w:pict>
      </w:r>
      <w:r>
        <w:pict>
          <v:shape id="_x0000_s7135" style="position:absolute;left:546.26pt;top:321.01pt;width:34.67pt;height:20.42pt;z-index:713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13%</w:t>
                  </w:r>
                </w:p>
              </w:txbxContent>
            </v:textbox>
          </v:shape>
        </w:pict>
      </w:r>
      <w:r>
        <w:pict>
          <v:shape id="_x0000_s7136" style="position:absolute;left:544.56pt;top:378.49pt;width:41.32pt;height:20.47pt;z-index:713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2022.</w:t>
                  </w:r>
                </w:p>
              </w:txbxContent>
            </v:textbox>
          </v:shape>
        </w:pict>
      </w:r>
      <w:r>
        <w:pict>
          <v:shape id="_x0000_s7137" style="position:absolute;left:721.90pt;top:353.15pt;width:28.61pt;height:20.42pt;z-index:713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6%</w:t>
                  </w:r>
                </w:p>
              </w:txbxContent>
            </v:textbox>
          </v:shape>
        </w:pict>
      </w:r>
      <w:r>
        <w:pict>
          <v:shape id="_x0000_s7138" style="position:absolute;left:679.63pt;top:360.51pt;width:28.61pt;height:20.42pt;z-index:713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4%</w:t>
                  </w:r>
                </w:p>
              </w:txbxContent>
            </v:textbox>
          </v:shape>
        </w:pict>
      </w:r>
      <w:r>
        <w:pict>
          <v:shape id="_x0000_s7139" style="position:absolute;left:698.28pt;top:315.13pt;width:34.67pt;height:20.42pt;z-index:713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20%</w:t>
                  </w:r>
                </w:p>
              </w:txbxContent>
            </v:textbox>
          </v:shape>
        </w:pict>
      </w:r>
      <w:r>
        <w:pict>
          <v:shape id="_x0000_s7140" style="position:absolute;left:696.58pt;top:378.49pt;width:41.32pt;height:20.47pt;z-index:714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2023.</w:t>
                  </w:r>
                </w:p>
              </w:txbxContent>
            </v:textbox>
          </v:shape>
        </w:pict>
      </w:r>
      <w:r>
        <w:pict>
          <v:shape id="_x0000_s7141" style="position:absolute;left:873.79pt;top:353.15pt;width:28.61pt;height:20.42pt;z-index:714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6%</w:t>
                  </w:r>
                </w:p>
              </w:txbxContent>
            </v:textbox>
          </v:shape>
        </w:pict>
      </w:r>
      <w:r>
        <w:pict>
          <v:shape id="_x0000_s7142" style="position:absolute;left:831.67pt;top:360.51pt;width:28.61pt;height:20.42pt;z-index:714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4%</w:t>
                  </w:r>
                </w:p>
              </w:txbxContent>
            </v:textbox>
          </v:shape>
        </w:pict>
      </w:r>
      <w:r>
        <w:pict>
          <v:shape id="_x0000_s7143" style="position:absolute;left:850.18pt;top:316.36pt;width:34.71pt;height:20.47pt;z-index:714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18%</w:t>
                  </w:r>
                </w:p>
              </w:txbxContent>
            </v:textbox>
          </v:shape>
        </w:pict>
      </w:r>
      <w:r>
        <w:pict>
          <v:shape id="_x0000_s7144" style="position:absolute;left:848.47pt;top:378.49pt;width:41.32pt;height:20.47pt;z-index:714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2024.</w:t>
                  </w:r>
                </w:p>
              </w:txbxContent>
            </v:textbox>
          </v:shape>
        </w:pict>
      </w:r>
      <w:r>
        <w:pict>
          <v:shape id="_x0000_s7145" style="position:absolute;left:92.57pt;top:231.99pt;width:32.18pt;height:20.42pt;z-index:714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988</w:t>
                  </w:r>
                </w:p>
              </w:txbxContent>
            </v:textbox>
          </v:shape>
        </w:pict>
      </w:r>
      <w:r>
        <w:pict>
          <v:shape id="_x0000_s7146" style="position:absolute;left:244.58pt;top:231.99pt;width:32.18pt;height:20.42pt;z-index:714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988</w:t>
                  </w:r>
                </w:p>
              </w:txbxContent>
            </v:textbox>
          </v:shape>
        </w:pict>
      </w:r>
      <w:r>
        <w:pict>
          <v:shape id="_x0000_s7147" style="position:absolute;left:392.74pt;top:207.37pt;width:41.25pt;height:20.42pt;z-index:714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1.186</w:t>
                  </w:r>
                </w:p>
              </w:txbxContent>
            </v:textbox>
          </v:shape>
        </w:pict>
      </w:r>
      <w:r>
        <w:pict>
          <v:shape id="_x0000_s7148" style="position:absolute;left:544.63pt;top:207.11pt;width:41.25pt;height:20.42pt;z-index:714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1.188</w:t>
                  </w:r>
                </w:p>
              </w:txbxContent>
            </v:textbox>
          </v:shape>
        </w:pict>
      </w:r>
      <w:r>
        <w:pict>
          <v:shape id="_x0000_s7149" style="position:absolute;left:696.65pt;top:195.49pt;width:41.25pt;height:20.42pt;z-index:714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1.282</w:t>
                  </w:r>
                </w:p>
              </w:txbxContent>
            </v:textbox>
          </v:shape>
        </w:pict>
      </w:r>
      <w:r>
        <w:pict>
          <v:shape id="_x0000_s7150" style="position:absolute;left:848.54pt;top:197.99pt;width:41.25pt;height:20.42pt;z-index:715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1.262</w:t>
                  </w:r>
                </w:p>
              </w:txbxContent>
            </v:textbox>
          </v:shape>
        </w:pict>
      </w:r>
      <w:r>
        <w:pict>
          <v:shape id="_x0000_s7151" style="position:absolute;left:69.46pt;top:339.78pt;width:34.67pt;height:20.42pt;z-index:715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15%</w:t>
                  </w:r>
                </w:p>
              </w:txbxContent>
            </v:textbox>
          </v:shape>
        </w:pict>
      </w:r>
      <w:r>
        <w:pict>
          <v:shape id="_x0000_s7152" style="position:absolute;left:90.46pt;top:276.13pt;width:34.67pt;height:20.42pt;z-index:715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57%</w:t>
                  </w:r>
                </w:p>
              </w:txbxContent>
            </v:textbox>
          </v:shape>
        </w:pict>
      </w:r>
      <w:r>
        <w:pict>
          <v:shape id="_x0000_s7153" style="position:absolute;left:114.07pt;top:353.15pt;width:28.61pt;height:20.42pt;z-index:715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7%</w:t>
                  </w:r>
                </w:p>
              </w:txbxContent>
            </v:textbox>
          </v:shape>
        </w:pict>
      </w:r>
      <w:r>
        <w:pict>
          <v:shape id="_x0000_s7154" style="position:absolute;left:242.47pt;top:276.13pt;width:34.66pt;height:20.42pt;z-index:715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57%</w:t>
                  </w:r>
                </w:p>
              </w:txbxContent>
            </v:textbox>
          </v:shape>
        </w:pict>
      </w:r>
      <w:r>
        <w:pict>
          <v:shape id="_x0000_s7155" style="position:absolute;left:373.37pt;top:339.78pt;width:34.66pt;height:20.42pt;z-index:715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12%</w:t>
                  </w:r>
                </w:p>
              </w:txbxContent>
            </v:textbox>
          </v:shape>
        </w:pict>
      </w:r>
      <w:r>
        <w:pict>
          <v:shape id="_x0000_s7156" style="position:absolute;left:394.37pt;top:263.75pt;width:34.66pt;height:20.42pt;z-index:715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64%</w:t>
                  </w:r>
                </w:p>
              </w:txbxContent>
            </v:textbox>
          </v:shape>
        </w:pict>
      </w:r>
      <w:r>
        <w:pict>
          <v:shape id="_x0000_s7157" style="position:absolute;left:525.24pt;top:339.78pt;width:34.67pt;height:20.42pt;z-index:715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12%</w:t>
                  </w:r>
                </w:p>
              </w:txbxContent>
            </v:textbox>
          </v:shape>
        </w:pict>
      </w:r>
      <w:r>
        <w:pict>
          <v:shape id="_x0000_s7158" style="position:absolute;left:221.33pt;top:339.78pt;width:34.66pt;height:20.42pt;z-index:715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15%</w:t>
                  </w:r>
                </w:p>
              </w:txbxContent>
            </v:textbox>
          </v:shape>
        </w:pict>
      </w:r>
      <w:r>
        <w:pict>
          <v:shape id="_x0000_s7159" style="position:absolute;left:677.14pt;top:339.78pt;width:34.67pt;height:20.42pt;z-index:715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11%</w:t>
                  </w:r>
                </w:p>
              </w:txbxContent>
            </v:textbox>
          </v:shape>
        </w:pict>
      </w:r>
      <w:r>
        <w:pict>
          <v:shape id="_x0000_s7160" style="position:absolute;left:698.28pt;top:251.97pt;width:34.71pt;height:20.47pt;z-index:716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60%</w:t>
                  </w:r>
                </w:p>
              </w:txbxContent>
            </v:textbox>
          </v:shape>
        </w:pict>
      </w:r>
      <w:r>
        <w:pict>
          <v:shape id="_x0000_s7161" style="position:absolute;left:829.15pt;top:339.78pt;width:34.67pt;height:20.42pt;z-index:716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11%</w:t>
                  </w:r>
                </w:p>
              </w:txbxContent>
            </v:textbox>
          </v:shape>
        </w:pict>
      </w:r>
      <w:r>
        <w:pict>
          <v:shape id="_x0000_s7162" style="position:absolute;left:850.18pt;top:254.51pt;width:34.67pt;height:20.42pt;z-index:716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61%</w:t>
                  </w:r>
                </w:p>
              </w:txbxContent>
            </v:textbox>
          </v:shape>
        </w:pict>
      </w:r>
      <w:r>
        <w:pict>
          <v:shape id="_x0000_s7163" style="position:absolute;left:546.26pt;top:263.63pt;width:34.67pt;height:20.42pt;z-index:716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64%</w:t>
                  </w:r>
                </w:p>
              </w:txbxContent>
            </v:textbox>
          </v:shape>
        </w:pict>
      </w:r>
      <w:r>
        <w:pict>
          <v:shape id="_x0000_s7164" style="position:absolute;left:363.67pt;top:170.18pt;width:27.31pt;height:22.63pt;z-index:716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2*</w:t>
                  </w:r>
                </w:p>
              </w:txbxContent>
            </v:textbox>
          </v:shape>
        </w:pict>
      </w:r>
      <w:r>
        <w:pict>
          <v:shape id="_x0000_s7165" style="position:absolute;left:401.54pt;top:170.18pt;width:27.31pt;height:22.63pt;z-index:716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3*</w:t>
                  </w:r>
                </w:p>
              </w:txbxContent>
            </v:textbox>
          </v:shape>
        </w:pict>
      </w:r>
      <w:r>
        <w:pict>
          <v:shape id="_x0000_s7166" style="position:absolute;left:439.44pt;top:170.18pt;width:27.31pt;height:22.63pt;z-index:716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4*</w:t>
                  </w:r>
                </w:p>
              </w:txbxContent>
            </v:textbox>
          </v:shape>
        </w:pict>
      </w:r>
      <w:r>
        <w:pict>
          <v:shape id="_x0000_s7167" style="position:absolute;left:477.31pt;top:170.18pt;width:62.70pt;height:22.63pt;z-index:716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Standard</w:t>
                  </w:r>
                </w:p>
              </w:txbxContent>
            </v:textbox>
          </v:shape>
        </w:pict>
      </w:r>
      <w:r>
        <w:pict>
          <v:shape id="_x0000_s7168" style="position:absolute;left:543.82pt;top:170.18pt;width:54.10pt;height:22.63pt;z-index:716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Komfor</w:t>
                  </w:r>
                </w:p>
              </w:txbxContent>
            </v:textbox>
          </v:shape>
        </w:pict>
      </w:r>
      <w:r>
        <w:pict>
          <v:shape id="_x0000_s7169" style="position:absolute;left:31.20pt;top:406.53pt;width:928.80pt;height:24.60pt;z-index:716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Broj kreveta u hotelima 2024. godine povećao se za 28% u odnosu na 2019. godinu. U promatranom razdoblju hoteli s 4* kontinuirano dominiraju i čine između 57% i 64% ukupno</w:t>
                  </w:r>
                </w:p>
              </w:txbxContent>
            </v:textbox>
          </v:shape>
        </w:pict>
      </w:r>
      <w:r>
        <w:pict>
          <v:shape id="_x0000_s7170" style="position:absolute;left:31.20pt;top:420.91pt;width:928.80pt;height:24.65pt;z-index:717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dostupnihkreveta. Najveći porast udjelazabilježenje 2021. godine kada je kapacitetimahotela4* dodano 200 novih kreveta. Pad udjelavidljivje 2023. godine zbog porasta broja kreveta u</w:t>
                  </w:r>
                </w:p>
              </w:txbxContent>
            </v:textbox>
          </v:shape>
        </w:pict>
      </w:r>
      <w:r>
        <w:pict>
          <v:shape id="_x0000_s7171" style="position:absolute;left:31.20pt;top:435.35pt;width:928.80pt;height:24.60pt;z-index:717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kategoriji komfor nakon čega se udio stabilizira na 61% . Hoteli s 3* bilježe identičan broj kreveta kroz cijelo promatrano razdoblje što ukazuje da nije bilo izgradnje novih kapaciteta u</w:t>
                  </w:r>
                </w:p>
              </w:txbxContent>
            </v:textbox>
          </v:shape>
        </w:pict>
      </w:r>
      <w:r>
        <w:pict>
          <v:shape id="_x0000_s7172" style="position:absolute;left:31.20pt;top:449.75pt;width:928.80pt;height:24.60pt;z-index:717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sklopu ove kategorije. Isti scenarij prisutan je i prilikom analize hotela s 2* koji također ne bilježe otvaranje novih kapaciteta, niti zatvaranje postojećih. Najmanji udio bilježe objekti iz</w:t>
                  </w:r>
                </w:p>
              </w:txbxContent>
            </v:textbox>
          </v:shape>
        </w:pict>
      </w:r>
      <w:r>
        <w:pict>
          <v:shape id="_x0000_s7173" style="position:absolute;left:31.20pt;top:464.15pt;width:928.80pt;height:24.60pt;z-index:717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kategorije Standard te se njihov apsolutnibroj također nije promijenio kroz promatrano razdoblje i iznosi 46 kreveta. Hotela s pet zvjezdica nema, što jasno ukazuje da luksuzni segment</w:t>
                  </w:r>
                </w:p>
              </w:txbxContent>
            </v:textbox>
          </v:shape>
        </w:pict>
      </w:r>
      <w:r>
        <w:pict>
          <v:shape id="_x0000_s7174" style="position:absolute;left:31.20pt;top:478.55pt;width:919.91pt;height:24.60pt;z-index:717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uopće nije razvijen te bi i manjipomak u tom smjeru mogao osigurativeću raznolikost i pridonijetistvaranjupercepcije kvalitetnijei konkurentnijedestinacije.</w:t>
                  </w:r>
                </w:p>
              </w:txbxContent>
            </v:textbox>
          </v:shape>
        </w:pict>
      </w:r>
      <w:r>
        <w:pict>
          <v:shape id="_x0000_s7175" style="position:absolute;left:31.20pt;top:507.25pt;width:324.81pt;height:20.42pt;z-index:717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eVisitor, TZ Novalja, TZ Stara Novalja, Horwath HTL, 2026.</w:t>
                  </w:r>
                </w:p>
              </w:txbxContent>
            </v:textbox>
          </v:shape>
        </w:pict>
      </w:r>
      <w:r>
        <w:pict>
          <v:shape id="_x0000_s7176" style="position:absolute;left:302.33pt;top:507.25pt;width:657.67pt;height:20.42pt;z-index:717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; Napomena: Kategorizacijom su hotelskom smještaju pribrojeni i smještajni objekti vrste Pansion, koji se kategoriziraju po kategorijama Standard i Komfor </w:t>
                  </w:r>
                </w:p>
              </w:txbxContent>
            </v:textbox>
          </v:shape>
        </w:pict>
      </w:r>
      <w:r>
        <w:pict>
          <v:shape id="_x0000_s7177" style="position:absolute;left:80.78pt;top:34.41pt;width:59.56pt;height:22.63pt;z-index:717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Smještaj</w:t>
                  </w:r>
                </w:p>
              </w:txbxContent>
            </v:textbox>
          </v:shape>
        </w:pict>
      </w:r>
      <w:r>
        <w:pict>
          <v:shape id="_x0000_s7178" style="position:absolute;left:380.64pt;top:34.41pt;width:61.52pt;height:22.63pt;z-index:717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Atrakcije</w:t>
                  </w:r>
                </w:p>
              </w:txbxContent>
            </v:textbox>
          </v:shape>
        </w:pict>
      </w:r>
      <w:r>
        <w:pict>
          <v:shape id="_x0000_s7179" style="position:absolute;left:527.57pt;top:34.41pt;width:71.84pt;height:22.63pt;z-index:717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Događanja</w:t>
                  </w:r>
                </w:p>
              </w:txbxContent>
            </v:textbox>
          </v:shape>
        </w:pict>
      </w:r>
      <w:r>
        <w:pict>
          <v:shape id="_x0000_s7180" style="position:absolute;left:198.65pt;top:27.81pt;width:140.01pt;height:22.63pt;z-index:718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Objekti za posluživanje </w:t>
                  </w:r>
                </w:p>
              </w:txbxContent>
            </v:textbox>
          </v:shape>
        </w:pict>
      </w:r>
      <w:r>
        <w:pict>
          <v:shape id="_x0000_s7181" style="position:absolute;left:224.35pt;top:41.01pt;width:79.46pt;height:22.63pt;z-index:718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hrane i pića </w:t>
                  </w:r>
                </w:p>
              </w:txbxContent>
            </v:textbox>
          </v:shape>
        </w:pict>
      </w:r>
      <w:r>
        <w:pict>
          <v:shape id="_x0000_s7182" style="position:absolute;left:668.86pt;top:34.05pt;width:91.75pt;height:22.68pt;z-index:718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7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Turističke ture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7183" style="position:absolute;left:915.43pt;top:507.61pt;width:32.16pt;height:20.42pt;z-index:718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140</w:t>
                  </w:r>
                </w:p>
              </w:txbxContent>
            </v:textbox>
          </v:shape>
        </w:pict>
      </w:r>
      <w:r>
        <w:pict>
          <v:shape id="_x0000_s7184" style="position:absolute;left:383.81pt;top:526.88pt;width:248.72pt;height:17.04pt;z-index:718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7185" style="position:absolute;left:31.20pt;top:70.95pt;width:924.28pt;height:45.02pt;z-index:718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Nekomercijalni smještaj također ima značajnu ulogu u ukupnoj smještajnoj ponudi </w:t>
                  </w:r>
                </w:p>
              </w:txbxContent>
            </v:textbox>
          </v:shape>
        </w:pict>
      </w:r>
      <w:r>
        <w:pict>
          <v:shape id="_x0000_s7186" style="position:absolute;left:31.20pt;top:97.35pt;width:705.35pt;height:45.02pt;z-index:718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destinacije te obuhvaća gotovo trećinu ukupnog broja kreveta</w:t>
                  </w:r>
                </w:p>
              </w:txbxContent>
            </v:textbox>
          </v:shape>
        </w:pict>
      </w:r>
      <w:r>
        <w:pict>
          <v:shape id="_x0000_s7187" style="position:absolute;left:345.31pt;top:169.67pt;width:317.61pt;height:24.60pt;z-index:718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Broj stalnih i dodatnih kreveta u nekomercijalnom </w:t>
                  </w:r>
                </w:p>
              </w:txbxContent>
            </v:textbox>
          </v:shape>
        </w:pict>
      </w:r>
      <w:r>
        <w:pict>
          <v:shape id="_x0000_s7188" style="position:absolute;left:354.19pt;top:187.67pt;width:299.38pt;height:24.60pt;z-index:718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smještaju u razdoblju od 2019. do 2024. godine </w:t>
                  </w:r>
                </w:p>
              </w:txbxContent>
            </v:textbox>
          </v:shape>
        </w:pict>
      </w:r>
      <w:r>
        <w:pict>
          <v:shape id="_x0000_s7189" style="position:absolute;left:31.20pt;top:507.25pt;width:139.90pt;height:20.42pt;z-index:718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Horwath HTL, 2026.</w:t>
                  </w:r>
                </w:p>
              </w:txbxContent>
            </v:textbox>
          </v:shape>
        </w:pict>
      </w:r>
      <w:r>
        <w:pict>
          <v:shape id="_x0000_s7190" style="position:absolute;left:340.90pt;top:344.65pt;width:41.25pt;height:20.42pt;z-index:719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2019.</w:t>
                  </w:r>
                </w:p>
              </w:txbxContent>
            </v:textbox>
          </v:shape>
        </w:pict>
      </w:r>
      <w:r>
        <w:pict>
          <v:shape id="_x0000_s7191" style="position:absolute;left:382.66pt;top:344.65pt;width:41.25pt;height:20.42pt;z-index:719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2020.</w:t>
                  </w:r>
                </w:p>
              </w:txbxContent>
            </v:textbox>
          </v:shape>
        </w:pict>
      </w:r>
      <w:r>
        <w:pict>
          <v:shape id="_x0000_s7192" style="position:absolute;left:424.42pt;top:344.65pt;width:41.25pt;height:20.42pt;z-index:719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2021.</w:t>
                  </w:r>
                </w:p>
              </w:txbxContent>
            </v:textbox>
          </v:shape>
        </w:pict>
      </w:r>
      <w:r>
        <w:pict>
          <v:shape id="_x0000_s7193" style="position:absolute;left:466.18pt;top:344.65pt;width:41.25pt;height:20.42pt;z-index:719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2022.</w:t>
                  </w:r>
                </w:p>
              </w:txbxContent>
            </v:textbox>
          </v:shape>
        </w:pict>
      </w:r>
      <w:r>
        <w:pict>
          <v:shape id="_x0000_s7194" style="position:absolute;left:507.91pt;top:344.65pt;width:41.25pt;height:20.42pt;z-index:719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2023.</w:t>
                  </w:r>
                </w:p>
              </w:txbxContent>
            </v:textbox>
          </v:shape>
        </w:pict>
      </w:r>
      <w:r>
        <w:pict>
          <v:shape id="_x0000_s7195" style="position:absolute;left:549.67pt;top:344.65pt;width:41.25pt;height:20.42pt;z-index:719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2024.</w:t>
                  </w:r>
                </w:p>
              </w:txbxContent>
            </v:textbox>
          </v:shape>
        </w:pict>
      </w:r>
      <w:r>
        <w:pict>
          <v:shape id="_x0000_s7196" style="position:absolute;left:327.86pt;top:302.39pt;width:41.25pt;height:20.42pt;z-index:719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2.501</w:t>
                  </w:r>
                </w:p>
              </w:txbxContent>
            </v:textbox>
          </v:shape>
        </w:pict>
      </w:r>
      <w:r>
        <w:pict>
          <v:shape id="_x0000_s7197" style="position:absolute;left:348.48pt;top:240.99pt;width:41.25pt;height:20.42pt;z-index:719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9.266</w:t>
                  </w:r>
                </w:p>
              </w:txbxContent>
            </v:textbox>
          </v:shape>
        </w:pict>
      </w:r>
      <w:r>
        <w:pict>
          <v:shape id="_x0000_s7198" style="position:absolute;left:369.60pt;top:300.13pt;width:41.25pt;height:20.42pt;z-index:719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2.750</w:t>
                  </w:r>
                </w:p>
              </w:txbxContent>
            </v:textbox>
          </v:shape>
        </w:pict>
      </w:r>
      <w:r>
        <w:pict>
          <v:shape id="_x0000_s7199" style="position:absolute;left:387.74pt;top:230.12pt;width:47.31pt;height:20.42pt;z-index:719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10.473</w:t>
                  </w:r>
                </w:p>
              </w:txbxContent>
            </v:textbox>
          </v:shape>
        </w:pict>
      </w:r>
      <w:r>
        <w:pict>
          <v:shape id="_x0000_s7200" style="position:absolute;left:411.36pt;top:299.27pt;width:41.25pt;height:20.42pt;z-index:720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2.837</w:t>
                  </w:r>
                </w:p>
              </w:txbxContent>
            </v:textbox>
          </v:shape>
        </w:pict>
      </w:r>
      <w:r>
        <w:pict>
          <v:shape id="_x0000_s7201" style="position:absolute;left:429.50pt;top:225.75pt;width:47.31pt;height:20.42pt;z-index:720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10.952</w:t>
                  </w:r>
                </w:p>
              </w:txbxContent>
            </v:textbox>
          </v:shape>
        </w:pict>
      </w:r>
      <w:r>
        <w:pict>
          <v:shape id="_x0000_s7202" style="position:absolute;left:453.12pt;top:298.38pt;width:41.25pt;height:20.42pt;z-index:720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2.940</w:t>
                  </w:r>
                </w:p>
              </w:txbxContent>
            </v:textbox>
          </v:shape>
        </w:pict>
      </w:r>
      <w:r>
        <w:pict>
          <v:shape id="_x0000_s7203" style="position:absolute;left:471.24pt;top:221.99pt;width:47.31pt;height:20.42pt;z-index:720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11.361</w:t>
                  </w:r>
                </w:p>
              </w:txbxContent>
            </v:textbox>
          </v:shape>
        </w:pict>
      </w:r>
      <w:r>
        <w:pict>
          <v:shape id="_x0000_s7204" style="position:absolute;left:494.88pt;top:297.13pt;width:41.25pt;height:20.42pt;z-index:720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3.076</w:t>
                  </w:r>
                </w:p>
              </w:txbxContent>
            </v:textbox>
          </v:shape>
        </w:pict>
      </w:r>
      <w:r>
        <w:pict>
          <v:shape id="_x0000_s7205" style="position:absolute;left:513.00pt;top:217.11pt;width:47.31pt;height:20.42pt;z-index:720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11.906</w:t>
                  </w:r>
                </w:p>
              </w:txbxContent>
            </v:textbox>
          </v:shape>
        </w:pict>
      </w:r>
      <w:r>
        <w:pict>
          <v:shape id="_x0000_s7206" style="position:absolute;left:536.64pt;top:296.15pt;width:41.25pt;height:20.42pt;z-index:720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3.187</w:t>
                  </w:r>
                </w:p>
              </w:txbxContent>
            </v:textbox>
          </v:shape>
        </w:pict>
      </w:r>
      <w:r>
        <w:pict>
          <v:shape id="_x0000_s7207" style="position:absolute;left:554.76pt;top:214.74pt;width:47.31pt;height:20.42pt;z-index:720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12.170</w:t>
                  </w:r>
                </w:p>
              </w:txbxContent>
            </v:textbox>
          </v:shape>
        </w:pict>
      </w:r>
      <w:r>
        <w:pict>
          <v:shape id="_x0000_s7208" style="position:absolute;left:593.64pt;top:308.39pt;width:34.83pt;height:20.42pt;z-index:720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b/>
                      <w:color w:val="000000"/>
                    </w:rPr>
                    <w:t xml:space="preserve">27%</w:t>
                  </w:r>
                </w:p>
              </w:txbxContent>
            </v:textbox>
          </v:shape>
        </w:pict>
      </w:r>
      <w:r>
        <w:pict>
          <v:shape id="_x0000_s7209" style="position:absolute;left:593.64pt;top:236.99pt;width:34.83pt;height:20.42pt;z-index:720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b/>
                      <w:color w:val="000000"/>
                    </w:rPr>
                    <w:t xml:space="preserve">31%</w:t>
                  </w:r>
                </w:p>
              </w:txbxContent>
            </v:textbox>
          </v:shape>
        </w:pict>
      </w:r>
      <w:r>
        <w:pict>
          <v:shape id="_x0000_s7210" style="position:absolute;left:410.18pt;top:377.03pt;width:89.05pt;height:20.42pt;z-index:721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Dodatni kreveti</w:t>
                  </w:r>
                </w:p>
              </w:txbxContent>
            </v:textbox>
          </v:shape>
        </w:pict>
      </w:r>
      <w:r>
        <w:pict>
          <v:shape id="_x0000_s7211" style="position:absolute;left:502.18pt;top:377.03pt;width:77.36pt;height:20.42pt;z-index:721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Stalni kreveti</w:t>
                  </w:r>
                </w:p>
              </w:txbxContent>
            </v:textbox>
          </v:shape>
        </w:pict>
      </w:r>
      <w:r>
        <w:pict>
          <v:shape id="_x0000_s7212" style="position:absolute;left:128.71pt;top:252.63pt;width:43.71pt;height:20.42pt;z-index:721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31,2%</w:t>
                  </w:r>
                </w:p>
              </w:txbxContent>
            </v:textbox>
          </v:shape>
        </w:pict>
      </w:r>
      <w:r>
        <w:pict>
          <v:shape id="_x0000_s7213" style="position:absolute;left:45.58pt;top:308.39pt;width:43.71pt;height:20.42pt;z-index:721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68,8%</w:t>
                  </w:r>
                </w:p>
              </w:txbxContent>
            </v:textbox>
          </v:shape>
        </w:pict>
      </w:r>
      <w:r>
        <w:pict>
          <v:shape id="_x0000_s7214" style="position:absolute;left:219.65pt;top:255.99pt;width:77.05pt;height:20.42pt;z-index:721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Komercijalni </w:t>
                  </w:r>
                </w:p>
              </w:txbxContent>
            </v:textbox>
          </v:shape>
        </w:pict>
      </w:r>
      <w:r>
        <w:pict>
          <v:shape id="_x0000_s7215" style="position:absolute;left:219.65pt;top:270.99pt;width:54.29pt;height:20.42pt;z-index:721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smještaj</w:t>
                  </w:r>
                </w:p>
              </w:txbxContent>
            </v:textbox>
          </v:shape>
        </w:pict>
      </w:r>
      <w:r>
        <w:pict>
          <v:shape id="_x0000_s7216" style="position:absolute;left:219.65pt;top:290.00pt;width:87.24pt;height:20.42pt;z-index:721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Nekomercijalni</w:t>
                  </w:r>
                </w:p>
              </w:txbxContent>
            </v:textbox>
          </v:shape>
        </w:pict>
      </w:r>
      <w:r>
        <w:pict>
          <v:shape id="_x0000_s7217" style="position:absolute;left:219.65pt;top:305.00pt;width:54.29pt;height:20.42pt;z-index:721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smještaj</w:t>
                  </w:r>
                </w:p>
              </w:txbxContent>
            </v:textbox>
          </v:shape>
        </w:pict>
      </w:r>
      <w:r>
        <w:pict>
          <v:shape id="_x0000_s7218" style="position:absolute;left:31.51pt;top:169.67pt;width:330.79pt;height:24.60pt;z-index:721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Odnos broja komercijalnih i nekomercijalnih kreveta </w:t>
                  </w:r>
                </w:p>
              </w:txbxContent>
            </v:textbox>
          </v:shape>
        </w:pict>
      </w:r>
      <w:r>
        <w:pict>
          <v:shape id="_x0000_s7219" style="position:absolute;left:64.39pt;top:187.67pt;width:260.70pt;height:24.60pt;z-index:721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u smještajnoj ponudi destinacije, 2024. g </w:t>
                  </w:r>
                </w:p>
              </w:txbxContent>
            </v:textbox>
          </v:shape>
        </w:pict>
      </w:r>
      <w:r>
        <w:pict>
          <v:shape id="_x0000_s7220" style="position:absolute;left:864.50pt;top:214.16pt;width:32.18pt;height:20.42pt;z-index:722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595</w:t>
                  </w:r>
                </w:p>
              </w:txbxContent>
            </v:textbox>
          </v:shape>
        </w:pict>
      </w:r>
      <w:r>
        <w:pict>
          <v:shape id="_x0000_s7221" style="position:absolute;left:644.18pt;top:344.65pt;width:50.48pt;height:20.42pt;z-index:722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Novalja</w:t>
                  </w:r>
                </w:p>
              </w:txbxContent>
            </v:textbox>
          </v:shape>
        </w:pict>
      </w:r>
      <w:r>
        <w:pict>
          <v:shape id="_x0000_s7222" style="position:absolute;left:691.85pt;top:344.65pt;width:41.81pt;height:20.42pt;z-index:722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Stara </w:t>
                  </w:r>
                </w:p>
              </w:txbxContent>
            </v:textbox>
          </v:shape>
        </w:pict>
      </w:r>
      <w:r>
        <w:pict>
          <v:shape id="_x0000_s7223" style="position:absolute;left:686.69pt;top:359.65pt;width:50.48pt;height:20.42pt;z-index:722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Novalja</w:t>
                  </w:r>
                </w:p>
              </w:txbxContent>
            </v:textbox>
          </v:shape>
        </w:pict>
      </w:r>
      <w:r>
        <w:pict>
          <v:shape id="_x0000_s7224" style="position:absolute;left:733.32pt;top:344.65pt;width:40.90pt;height:20.42pt;z-index:722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Gajac</w:t>
                  </w:r>
                </w:p>
              </w:txbxContent>
            </v:textbox>
          </v:shape>
        </w:pict>
      </w:r>
      <w:r>
        <w:pict>
          <v:shape id="_x0000_s7225" style="position:absolute;left:772.70pt;top:344.65pt;width:106.20pt;height:20.42pt;z-index:722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Barbati Potočnica</w:t>
                  </w:r>
                </w:p>
              </w:txbxContent>
            </v:textbox>
          </v:shape>
        </w:pict>
      </w:r>
      <w:r>
        <w:pict>
          <v:shape id="_x0000_s7226" style="position:absolute;left:864.46pt;top:344.65pt;width:31.57pt;height:20.42pt;z-index:722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Lun</w:t>
                  </w:r>
                </w:p>
              </w:txbxContent>
            </v:textbox>
          </v:shape>
        </w:pict>
      </w:r>
      <w:r>
        <w:pict>
          <v:shape id="_x0000_s7227" style="position:absolute;left:896.98pt;top:344.65pt;width:52.23pt;height:20.42pt;z-index:722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Ukupno</w:t>
                  </w:r>
                </w:p>
              </w:txbxContent>
            </v:textbox>
          </v:shape>
        </w:pict>
      </w:r>
      <w:r>
        <w:pict>
          <v:shape id="_x0000_s7228" style="position:absolute;left:648.02pt;top:276.87pt;width:41.25pt;height:20.42pt;z-index:722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6.692</w:t>
                  </w:r>
                </w:p>
              </w:txbxContent>
            </v:textbox>
          </v:shape>
        </w:pict>
      </w:r>
      <w:r>
        <w:pict>
          <v:shape id="_x0000_s7229" style="position:absolute;left:690.53pt;top:256.26pt;width:41.25pt;height:20.42pt;z-index:722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2.884</w:t>
                  </w:r>
                </w:p>
              </w:txbxContent>
            </v:textbox>
          </v:shape>
        </w:pict>
      </w:r>
      <w:r>
        <w:pict>
          <v:shape id="_x0000_s7230" style="position:absolute;left:733.03pt;top:237.87pt;width:41.25pt;height:20.42pt;z-index:723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2.547</w:t>
                  </w:r>
                </w:p>
              </w:txbxContent>
            </v:textbox>
          </v:shape>
        </w:pict>
      </w:r>
      <w:r>
        <w:pict>
          <v:shape id="_x0000_s7231" style="position:absolute;left:775.66pt;top:227.63pt;width:41.25pt;height:20.42pt;z-index:723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1.430</w:t>
                  </w:r>
                </w:p>
              </w:txbxContent>
            </v:textbox>
          </v:shape>
        </w:pict>
      </w:r>
      <w:r>
        <w:pict>
          <v:shape id="_x0000_s7232" style="position:absolute;left:818.16pt;top:218.99pt;width:41.25pt;height:20.42pt;z-index:723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1.209</w:t>
                  </w:r>
                </w:p>
              </w:txbxContent>
            </v:textbox>
          </v:shape>
        </w:pict>
      </w:r>
      <w:r>
        <w:pict>
          <v:shape id="_x0000_s7233" style="position:absolute;left:900.67pt;top:214.74pt;width:47.31pt;height:20.42pt;z-index:723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15.357</w:t>
                  </w:r>
                </w:p>
              </w:txbxContent>
            </v:textbox>
          </v:shape>
        </w:pict>
      </w:r>
      <w:r>
        <w:pict>
          <v:shape id="_x0000_s7234" style="position:absolute;left:652.54pt;top:169.67pt;width:307.46pt;height:24.60pt;z-index:723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Ukupni broj kreveta u nekomercijalnom smještaju </w:t>
                  </w:r>
                </w:p>
              </w:txbxContent>
            </v:textbox>
          </v:shape>
        </w:pict>
      </w:r>
      <w:r>
        <w:pict>
          <v:shape id="_x0000_s7235" style="position:absolute;left:724.20pt;top:187.67pt;width:153.39pt;height:24.60pt;z-index:723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prema zonama, 2024. g</w:t>
                  </w:r>
                </w:p>
              </w:txbxContent>
            </v:textbox>
          </v:shape>
        </w:pict>
      </w:r>
      <w:r>
        <w:pict>
          <v:shape id="_x0000_s7236" style="position:absolute;left:31.97pt;top:421.72pt;width:928.03pt;height:24.60pt;z-index:723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 destinaciji se gotovo svaki treći krevet, od ukupnog broja kreveta, nalazi se u nekomercijalnom smještaju. Broj kreveta u nekomercijalnom smještaju je kontinuirano rastao u razdoblju </w:t>
                  </w:r>
                </w:p>
              </w:txbxContent>
            </v:textbox>
          </v:shape>
        </w:pict>
      </w:r>
      <w:r>
        <w:pict>
          <v:shape id="_x0000_s7237" style="position:absolute;left:31.97pt;top:436.12pt;width:928.03pt;height:24.60pt;z-index:723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od 2019. do 2024. godine. Stalni kreveti povećani su za 31%, dok su dodatni kreveti porasli za 27%. U 2024. godini Novalja jeraspolagala s 12.170 stalnih i 3.187 dodatnih kreveta u </w:t>
                  </w:r>
                </w:p>
              </w:txbxContent>
            </v:textbox>
          </v:shape>
        </w:pict>
      </w:r>
      <w:r>
        <w:pict>
          <v:shape id="_x0000_s7238" style="position:absolute;left:31.97pt;top:450.50pt;width:778.22pt;height:24.65pt;z-index:723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nekomercijalnom smještaju. Promatrajući raspodjelu prema zonama, područje Novalje je u 2024. godini imalo najveću koncentraci</w:t>
                  </w:r>
                </w:p>
              </w:txbxContent>
            </v:textbox>
          </v:shape>
        </w:pict>
      </w:r>
      <w:r>
        <w:pict>
          <v:shape id="_x0000_s7239" style="position:absolute;left:655.56pt;top:450.50pt;width:300.25pt;height:24.65pt;z-index:723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ju nekomercijalnih kapaciteta, s udjelom od 44% </w:t>
                  </w:r>
                </w:p>
              </w:txbxContent>
            </v:textbox>
          </v:shape>
        </w:pict>
      </w:r>
      <w:r>
        <w:pict>
          <v:shape id="_x0000_s7240" style="position:absolute;left:31.97pt;top:464.94pt;width:728.67pt;height:24.60pt;z-index:724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ukupnih kreveta. Stara Novalja sudjeluje s 19%, dok Gajac čini dodatnih 17% ukupne ponude u ovoj smještajnoj kategoriji. 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7241" style="position:absolute;left:915.43pt;top:507.61pt;width:32.16pt;height:20.42pt;z-index:724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141</w:t>
                  </w:r>
                </w:p>
              </w:txbxContent>
            </v:textbox>
          </v:shape>
        </w:pict>
      </w:r>
      <w:r>
        <w:pict>
          <v:shape id="_x0000_s7242" style="position:absolute;left:383.81pt;top:526.88pt;width:248.72pt;height:17.04pt;z-index:724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7243" style="position:absolute;left:31.20pt;top:70.95pt;width:650.59pt;height:45.02pt;z-index:724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Metodologija analize objekata za posluživanje hrane i pića</w:t>
                  </w:r>
                </w:p>
              </w:txbxContent>
            </v:textbox>
          </v:shape>
        </w:pict>
      </w:r>
      <w:r>
        <w:pict>
          <v:shape id="_x0000_s7244" style="position:absolute;left:640.46pt;top:162.62pt;width:173.29pt;height:32.72pt;z-index:724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2. Percepcija gostiju</w:t>
                  </w:r>
                </w:p>
              </w:txbxContent>
            </v:textbox>
          </v:shape>
        </w:pict>
      </w:r>
      <w:r>
        <w:pict>
          <v:shape id="_x0000_s7245" style="position:absolute;left:500.83pt;top:336.11pt;width:459.17pt;height:24.60pt;z-index:724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Tripadvisor se temelji na percepciji gostiju, izraženoj kroz recenzije i numeričke ocjene</w:t>
                  </w:r>
                </w:p>
              </w:txbxContent>
            </v:textbox>
          </v:shape>
        </w:pict>
      </w:r>
      <w:r>
        <w:pict>
          <v:shape id="_x0000_s7246" style="position:absolute;left:500.83pt;top:350.51pt;width:459.17pt;height:24.60pt;z-index:724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koje korisnici ostavljajunakon posjeta. Sustav vrednovanjauključuje agregacijutih ocjena</w:t>
                  </w:r>
                </w:p>
              </w:txbxContent>
            </v:textbox>
          </v:shape>
        </w:pict>
      </w:r>
      <w:r>
        <w:pict>
          <v:shape id="_x0000_s7247" style="position:absolute;left:500.83pt;top:364.91pt;width:459.17pt;height:24.60pt;z-index:724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 rangiranje restorana, čime se dobiva uvid u razinu zadovoljstva i učestalost pozitivnih</w:t>
                  </w:r>
                </w:p>
              </w:txbxContent>
            </v:textbox>
          </v:shape>
        </w:pict>
      </w:r>
      <w:r>
        <w:pict>
          <v:shape id="_x0000_s7248" style="position:absolute;left:500.83pt;top:379.31pt;width:459.17pt;height:24.60pt;z-index:724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iskustavaposjetitelja. Budući da se oslanjana veliki broj individualnihsudova, ovaj pristup</w:t>
                  </w:r>
                </w:p>
              </w:txbxContent>
            </v:textbox>
          </v:shape>
        </w:pict>
      </w:r>
      <w:r>
        <w:pict>
          <v:shape id="_x0000_s7249" style="position:absolute;left:500.83pt;top:393.71pt;width:459.17pt;height:24.60pt;z-index:724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odražava aktualne trendove i popularnost restorana u realnom vremenu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.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U analizu je</w:t>
                  </w:r>
                </w:p>
              </w:txbxContent>
            </v:textbox>
          </v:shape>
        </w:pict>
      </w:r>
      <w:r>
        <w:pict>
          <v:shape id="_x0000_s7250" style="position:absolute;left:500.83pt;top:408.11pt;width:235.39pt;height:24.60pt;z-index:725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uzeto 10najboljeocjenjenihrestorana.</w:t>
                  </w:r>
                </w:p>
              </w:txbxContent>
            </v:textbox>
          </v:shape>
        </w:pict>
      </w:r>
      <w:r>
        <w:pict>
          <v:shape id="_x0000_s7251" style="position:absolute;left:32.83pt;top:336.11pt;width:525.69pt;height:24.60pt;z-index:725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Međunarodni kriteriji izvrsnosti u gastronomiji, poput Gault Millau, Michelin i JRE,</w:t>
                  </w:r>
                </w:p>
              </w:txbxContent>
            </v:textbox>
          </v:shape>
        </w:pict>
      </w:r>
      <w:r>
        <w:pict>
          <v:shape id="_x0000_s7252" style="position:absolute;left:32.83pt;top:350.51pt;width:528.21pt;height:24.60pt;z-index:725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temelje se na sustavnom vrednovanju kvalitete restorana prema jasno definiranim</w:t>
                  </w:r>
                </w:p>
              </w:txbxContent>
            </v:textbox>
          </v:shape>
        </w:pict>
      </w:r>
      <w:r>
        <w:pict>
          <v:shape id="_x0000_s7253" style="position:absolute;left:32.83pt;top:364.91pt;width:526.34pt;height:24.60pt;z-index:725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standardima. Njihov je zajednički fokus na izvrsnosti namirnica, kreativnosti u pripremi,</w:t>
                  </w:r>
                </w:p>
              </w:txbxContent>
            </v:textbox>
          </v:shape>
        </w:pict>
      </w:r>
      <w:r>
        <w:pict>
          <v:shape id="_x0000_s7254" style="position:absolute;left:32.83pt;top:379.31pt;width:526.28pt;height:24.60pt;z-index:725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dosljednosti u izvedbi te profesionalnom pristupu gostu. Takvi kriteriji služe kao</w:t>
                  </w:r>
                </w:p>
              </w:txbxContent>
            </v:textbox>
          </v:shape>
        </w:pict>
      </w:r>
      <w:r>
        <w:pict>
          <v:shape id="_x0000_s7255" style="position:absolute;left:32.83pt;top:393.71pt;width:528.86pt;height:24.60pt;z-index:725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referentna točka za usporedbu i analizu restoranske ponude u destinaciji, osiguravajući</w:t>
                  </w:r>
                </w:p>
              </w:txbxContent>
            </v:textbox>
          </v:shape>
        </w:pict>
      </w:r>
      <w:r>
        <w:pict>
          <v:shape id="_x0000_s7256" style="position:absolute;left:32.83pt;top:408.11pt;width:167.28pt;height:24.60pt;z-index:725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objektivnijiokvir procjene.</w:t>
                  </w:r>
                </w:p>
              </w:txbxContent>
            </v:textbox>
          </v:shape>
        </w:pict>
      </w:r>
      <w:r>
        <w:pict>
          <v:shape id="_x0000_s7257" style="position:absolute;left:128.78pt;top:162.62pt;width:284.98pt;height:32.72pt;z-index:725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1. Međunarodni kriteriji izvrsnosti</w:t>
                  </w:r>
                </w:p>
              </w:txbxContent>
            </v:textbox>
          </v:shape>
        </w:pict>
      </w:r>
      <w:r>
        <w:pict>
          <v:shape id="_x0000_s7258" style="position:absolute;left:80.78pt;top:34.41pt;width:59.56pt;height:22.63pt;z-index:725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Smještaj</w:t>
                  </w:r>
                </w:p>
              </w:txbxContent>
            </v:textbox>
          </v:shape>
        </w:pict>
      </w:r>
      <w:r>
        <w:pict>
          <v:shape id="_x0000_s7259" style="position:absolute;left:380.64pt;top:34.41pt;width:61.52pt;height:22.63pt;z-index:725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Atrakcije</w:t>
                  </w:r>
                </w:p>
              </w:txbxContent>
            </v:textbox>
          </v:shape>
        </w:pict>
      </w:r>
      <w:r>
        <w:pict>
          <v:shape id="_x0000_s7260" style="position:absolute;left:527.57pt;top:34.41pt;width:71.84pt;height:22.63pt;z-index:726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Događanja</w:t>
                  </w:r>
                </w:p>
              </w:txbxContent>
            </v:textbox>
          </v:shape>
        </w:pict>
      </w:r>
      <w:r>
        <w:pict>
          <v:shape id="_x0000_s7261" style="position:absolute;left:198.65pt;top:27.81pt;width:140.01pt;height:22.63pt;z-index:726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Objekti za posluživanje </w:t>
                  </w:r>
                </w:p>
              </w:txbxContent>
            </v:textbox>
          </v:shape>
        </w:pict>
      </w:r>
      <w:r>
        <w:pict>
          <v:shape id="_x0000_s7262" style="position:absolute;left:224.35pt;top:41.01pt;width:79.46pt;height:22.63pt;z-index:726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hrane i pića </w:t>
                  </w:r>
                </w:p>
              </w:txbxContent>
            </v:textbox>
          </v:shape>
        </w:pict>
      </w:r>
      <w:r>
        <w:pict>
          <v:shape id="_x0000_s7263" style="position:absolute;left:668.86pt;top:34.05pt;width:91.75pt;height:22.68pt;z-index:726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7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Turističke ture</w:t>
                  </w:r>
                </w:p>
              </w:txbxContent>
            </v:textbox>
          </v:shape>
        </w:pict>
      </w:r>
      <w:r>
        <w:pict>
          <v:shape id="_x0000_s7264" style="position:absolute;left:31.20pt;top:507.25pt;width:139.90pt;height:20.42pt;z-index:726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Horwath HTL, 2026.</w:t>
                  </w:r>
                </w:p>
              </w:txbxContent>
            </v:textbox>
          </v:shape>
        </w:pict>
      </w:r>
      <w:r>
        <w:pict>
          <v:shape id="_x0000_s7265" style="position:absolute;left:123.05pt;top:458.28pt;width:836.95pt;height:28.78pt;z-index:726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i/>
                      <w:color w:val="000000"/>
                    </w:rPr>
                    <w:t xml:space="preserve">Osim navedenih izvora podataka, u analizu su uključeni i restorani prema prijedlogu dionika turističkog sektora Novalje.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7266" style="position:absolute;left:915.43pt;top:507.61pt;width:32.16pt;height:20.42pt;z-index:726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142</w:t>
                  </w:r>
                </w:p>
              </w:txbxContent>
            </v:textbox>
          </v:shape>
        </w:pict>
      </w:r>
      <w:r>
        <w:pict>
          <v:shape id="_x0000_s7267" style="position:absolute;left:383.81pt;top:526.88pt;width:248.72pt;height:17.04pt;z-index:726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7268" style="position:absolute;left:31.20pt;top:507.25pt;width:235.48pt;height:20.42pt;z-index:726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hr.gaultmillau.com, Horwath HTL, 2026.</w:t>
                  </w:r>
                </w:p>
              </w:txbxContent>
            </v:textbox>
          </v:shape>
        </w:pict>
      </w:r>
      <w:r>
        <w:pict>
          <v:shape id="_x0000_s7269" style="position:absolute;left:53.14pt;top:438.43pt;width:906.86pt;height:28.78pt;z-index:726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i/>
                      <w:color w:val="000000"/>
                    </w:rPr>
                    <w:t xml:space="preserve">Prisutnost restorana Boškinac i Starac i more u međunarodnim vodičima potvrđuje gastronomski potencijal Novalje, uz ravnotežu</w:t>
                  </w:r>
                </w:p>
              </w:txbxContent>
            </v:textbox>
          </v:shape>
        </w:pict>
      </w:r>
      <w:r>
        <w:pict>
          <v:shape id="_x0000_s7270" style="position:absolute;left:829.27pt;top:438.43pt;width:110.94pt;height:28.78pt;z-index:727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i/>
                      <w:color w:val="000000"/>
                    </w:rPr>
                    <w:t xml:space="preserve">fine dininga i </w:t>
                  </w:r>
                </w:p>
              </w:txbxContent>
            </v:textbox>
          </v:shape>
        </w:pict>
      </w:r>
      <w:r>
        <w:pict>
          <v:shape id="_x0000_s7271" style="position:absolute;left:60.70pt;top:455.23pt;width:871.51pt;height:28.78pt;z-index:727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i/>
                      <w:color w:val="000000"/>
                    </w:rPr>
                    <w:t xml:space="preserve">tradicionalne kuhinje. Ipak, mali broj objekata prepoznatih na ovoj razini upućuje na potrebu daljnjeg razvoja i širenja gast</w:t>
                  </w:r>
                </w:p>
              </w:txbxContent>
            </v:textbox>
          </v:shape>
        </w:pict>
      </w:r>
      <w:r>
        <w:pict>
          <v:shape id="_x0000_s7272" style="position:absolute;left:792.67pt;top:455.23pt;width:143.93pt;height:28.78pt;z-index:727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i/>
                      <w:color w:val="000000"/>
                    </w:rPr>
                    <w:t xml:space="preserve">ronomske ponude </w:t>
                  </w:r>
                </w:p>
              </w:txbxContent>
            </v:textbox>
          </v:shape>
        </w:pict>
      </w:r>
      <w:r>
        <w:pict>
          <v:shape id="_x0000_s7273" style="position:absolute;left:446.06pt;top:472.03pt;width:93.72pt;height:28.78pt;z-index:727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i/>
                      <w:color w:val="000000"/>
                    </w:rPr>
                    <w:t xml:space="preserve">destinacije.</w:t>
                  </w:r>
                </w:p>
              </w:txbxContent>
            </v:textbox>
          </v:shape>
        </w:pict>
      </w:r>
      <w:r>
        <w:pict>
          <v:shape id="_x0000_s7274" style="position:absolute;left:80.78pt;top:34.41pt;width:59.56pt;height:22.63pt;z-index:727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Smještaj</w:t>
                  </w:r>
                </w:p>
              </w:txbxContent>
            </v:textbox>
          </v:shape>
        </w:pict>
      </w:r>
      <w:r>
        <w:pict>
          <v:shape id="_x0000_s7275" style="position:absolute;left:380.64pt;top:34.41pt;width:61.52pt;height:22.63pt;z-index:727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Atrakcije</w:t>
                  </w:r>
                </w:p>
              </w:txbxContent>
            </v:textbox>
          </v:shape>
        </w:pict>
      </w:r>
      <w:r>
        <w:pict>
          <v:shape id="_x0000_s7276" style="position:absolute;left:527.57pt;top:34.41pt;width:71.84pt;height:22.63pt;z-index:727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Događanja</w:t>
                  </w:r>
                </w:p>
              </w:txbxContent>
            </v:textbox>
          </v:shape>
        </w:pict>
      </w:r>
      <w:r>
        <w:pict>
          <v:shape id="_x0000_s7277" style="position:absolute;left:198.65pt;top:27.81pt;width:140.01pt;height:22.63pt;z-index:727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Objekti za posluživanje </w:t>
                  </w:r>
                </w:p>
              </w:txbxContent>
            </v:textbox>
          </v:shape>
        </w:pict>
      </w:r>
      <w:r>
        <w:pict>
          <v:shape id="_x0000_s7278" style="position:absolute;left:224.35pt;top:41.01pt;width:79.46pt;height:22.63pt;z-index:727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hrane i pića </w:t>
                  </w:r>
                </w:p>
              </w:txbxContent>
            </v:textbox>
          </v:shape>
        </w:pict>
      </w:r>
      <w:r>
        <w:pict>
          <v:shape id="_x0000_s7279" style="position:absolute;left:668.86pt;top:34.05pt;width:91.75pt;height:22.68pt;z-index:727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7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Turističke ture</w:t>
                  </w:r>
                </w:p>
              </w:txbxContent>
            </v:textbox>
          </v:shape>
        </w:pict>
      </w:r>
      <w:r>
        <w:pict>
          <v:shape id="_x0000_s7280" style="position:absolute;left:35.88pt;top:377.42pt;width:553.98pt;height:24.60pt;z-index:728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Prepoznat kao vodeći fine diningrestoran otoka Paga, Boškinac nudi suvremenu interpretaciju </w:t>
                  </w:r>
                </w:p>
              </w:txbxContent>
            </v:textbox>
          </v:shape>
        </w:pict>
      </w:r>
      <w:r>
        <w:pict>
          <v:shape id="_x0000_s7281" style="position:absolute;left:45.00pt;top:391.82pt;width:345.72pt;height:24.60pt;z-index:728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lokalnih namirnica i otočne tradicije, naglašenu kroz fine </w:t>
                  </w:r>
                </w:p>
              </w:txbxContent>
            </v:textbox>
          </v:shape>
        </w:pict>
      </w:r>
      <w:r>
        <w:pict>
          <v:shape id="_x0000_s7282" style="position:absolute;left:305.06pt;top:391.82pt;width:200.88pt;height:24.60pt;z-index:728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diningpristup i vinsku ponudu iz </w:t>
                  </w:r>
                </w:p>
              </w:txbxContent>
            </v:textbox>
          </v:shape>
        </w:pict>
      </w:r>
      <w:r>
        <w:pict>
          <v:shape id="_x0000_s7283" style="position:absolute;left:206.42pt;top:406.22pt;width:124.69pt;height:24.60pt;z-index:728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vlastitog podruma.</w:t>
                  </w:r>
                </w:p>
              </w:txbxContent>
            </v:textbox>
          </v:shape>
        </w:pict>
      </w:r>
      <w:r>
        <w:pict>
          <v:shape id="_x0000_s7284" style="position:absolute;left:31.20pt;top:70.95pt;width:928.80pt;height:45.02pt;z-index:728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Dok se Boškinac nalazi na popisu sva tri analizirana međunarodna kriterija izvrsnosti, </w:t>
                  </w:r>
                </w:p>
              </w:txbxContent>
            </v:textbox>
          </v:shape>
        </w:pict>
      </w:r>
      <w:r>
        <w:pict>
          <v:shape id="_x0000_s7285" style="position:absolute;left:31.20pt;top:97.35pt;width:418.00pt;height:45.02pt;z-index:728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Starac i more je prepoznat od strane </w:t>
                  </w:r>
                </w:p>
              </w:txbxContent>
            </v:textbox>
          </v:shape>
        </w:pict>
      </w:r>
      <w:r>
        <w:pict>
          <v:shape id="_x0000_s7286" style="position:absolute;left:402.89pt;top:97.35pt;width:212.02pt;height:45.02pt;z-index:728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i/>
                      <w:color w:val="000000"/>
                    </w:rPr>
                    <w:t xml:space="preserve">Gault &amp; Millau -a </w:t>
                  </w:r>
                </w:p>
              </w:txbxContent>
            </v:textbox>
          </v:shape>
        </w:pict>
      </w:r>
      <w:r>
        <w:pict>
          <v:shape id="_x0000_s7287" style="position:absolute;left:417.98pt;top:223.46pt;width:70.29pt;height:21.65pt;z-index:728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64" w:lineRule="exact"/>
                  </w:pPr>
                  <w:r>
                    <w:rPr>
                      <w:rFonts w:ascii="Calibri" w:hAnsi="Calibri" w:eastAsia="Calibri"/>
                      <w:sz w:val="21"/>
                      <w:szCs w:val="21"/>
                      <w:color w:val="000000"/>
                    </w:rPr>
                    <w:t xml:space="preserve">1 Zvjezdica</w:t>
                  </w:r>
                </w:p>
              </w:txbxContent>
            </v:textbox>
          </v:shape>
        </w:pict>
      </w:r>
      <w:r>
        <w:pict>
          <v:shape id="_x0000_s7288" style="position:absolute;left:401.28pt;top:335.30pt;width:90.36pt;height:21.65pt;z-index:728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64" w:lineRule="exact"/>
                  </w:pPr>
                  <w:r>
                    <w:rPr>
                      <w:rFonts w:ascii="Calibri" w:hAnsi="Calibri" w:eastAsia="Calibri"/>
                      <w:sz w:val="21"/>
                      <w:szCs w:val="21"/>
                      <w:color w:val="000000"/>
                    </w:rPr>
                    <w:t xml:space="preserve">Pridruženi član</w:t>
                  </w:r>
                </w:p>
              </w:txbxContent>
            </v:textbox>
          </v:shape>
        </w:pict>
      </w:r>
      <w:r>
        <w:pict>
          <v:shape id="_x0000_s7289" style="position:absolute;left:493.87pt;top:384.62pt;width:466.13pt;height:24.60pt;z-index:728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Dugogodišnji restoran u Novalji poznat po mediteranskoj i ribljoj kuhinji, s naglaskom na svježinu</w:t>
                  </w:r>
                </w:p>
              </w:txbxContent>
            </v:textbox>
          </v:shape>
        </w:pict>
      </w:r>
      <w:r>
        <w:pict>
          <v:shape id="_x0000_s7290" style="position:absolute;left:584.47pt;top:399.02pt;width:342.52pt;height:24.60pt;z-index:729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namirnica i autentičnu pripremu u ležernijem ambijentu.</w:t>
                  </w:r>
                </w:p>
              </w:txbxContent>
            </v:textbox>
          </v:shape>
        </w:pict>
      </w:r>
      <w:r>
        <w:pict>
          <v:shape id="_x0000_s7291" style="position:absolute;left:210.67pt;top:167.35pt;width:84.35pt;height:32.72pt;z-index:729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Boškinac</w:t>
                  </w:r>
                </w:p>
              </w:txbxContent>
            </v:textbox>
          </v:shape>
        </w:pict>
      </w:r>
      <w:r>
        <w:pict>
          <v:shape id="_x0000_s7292" style="position:absolute;left:659.98pt;top:167.35pt;width:119.11pt;height:32.72pt;z-index:729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Starac i more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7293" style="position:absolute;left:915.43pt;top:507.61pt;width:32.16pt;height:20.42pt;z-index:729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143</w:t>
                  </w:r>
                </w:p>
              </w:txbxContent>
            </v:textbox>
          </v:shape>
        </w:pict>
      </w:r>
      <w:r>
        <w:pict>
          <v:shape id="_x0000_s7294" style="position:absolute;left:383.81pt;top:526.88pt;width:248.72pt;height:17.04pt;z-index:729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7295" style="position:absolute;left:31.20pt;top:70.95pt;width:928.80pt;height:45.02pt;z-index:729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Sukladno recenzijama posjetitelja, restoransku ponudu Novalje oblikuje dominacija </w:t>
                  </w:r>
                </w:p>
              </w:txbxContent>
            </v:textbox>
          </v:shape>
        </w:pict>
      </w:r>
      <w:r>
        <w:pict>
          <v:shape id="_x0000_s7296" style="position:absolute;left:31.20pt;top:97.35pt;width:706.37pt;height:45.02pt;z-index:729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pristupačnih koncepata, uz ograničen broj restorana više razine</w:t>
                  </w:r>
                </w:p>
              </w:txbxContent>
            </v:textbox>
          </v:shape>
        </w:pict>
      </w:r>
      <w:r>
        <w:pict>
          <v:shape id="_x0000_s7297" style="position:absolute;left:31.20pt;top:507.25pt;width:808.94pt;height:20.42pt;z-index:729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Tripadvisor, Horwath HTL, 2026. ; *Tripadvisor svoju listu najboljih restorana u destinaciji formira kombinacijom broja recenzija i prosječne ocjene korisnika. </w:t>
                  </w:r>
                </w:p>
              </w:txbxContent>
            </v:textbox>
          </v:shape>
        </w:pict>
      </w:r>
      <w:r>
        <w:pict>
          <v:shape id="_x0000_s7298" style="position:absolute;left:778.70pt;top:226.05pt;width:181.30pt;height:28.78pt;z-index:729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i/>
                      <w:color w:val="000000"/>
                    </w:rPr>
                    <w:t xml:space="preserve">Većinu ugostiteljske scene </w:t>
                  </w:r>
                </w:p>
              </w:txbxContent>
            </v:textbox>
          </v:shape>
        </w:pict>
      </w:r>
      <w:r>
        <w:pict>
          <v:shape id="_x0000_s7299" style="position:absolute;left:784.22pt;top:242.83pt;width:175.78pt;height:28.83pt;z-index:729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2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i/>
                      <w:color w:val="000000"/>
                    </w:rPr>
                    <w:t xml:space="preserve">čine restorani i pizzerije</w:t>
                  </w:r>
                </w:p>
              </w:txbxContent>
            </v:textbox>
          </v:shape>
        </w:pict>
      </w:r>
      <w:r>
        <w:pict>
          <v:shape id="_x0000_s7300" style="position:absolute;left:779.90pt;top:259.68pt;width:180.10pt;height:28.78pt;z-index:730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i/>
                      <w:color w:val="000000"/>
                    </w:rPr>
                    <w:t xml:space="preserve">srednjeg cjenovnog ranga </w:t>
                  </w:r>
                </w:p>
              </w:txbxContent>
            </v:textbox>
          </v:shape>
        </w:pict>
      </w:r>
      <w:r>
        <w:pict>
          <v:shape id="_x0000_s7301" style="position:absolute;left:809.66pt;top:276.48pt;width:126.70pt;height:28.78pt;z-index:730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i/>
                      <w:color w:val="000000"/>
                    </w:rPr>
                    <w:t xml:space="preserve">s naglaskom na </w:t>
                  </w:r>
                </w:p>
              </w:txbxContent>
            </v:textbox>
          </v:shape>
        </w:pict>
      </w:r>
      <w:r>
        <w:pict>
          <v:shape id="_x0000_s7302" style="position:absolute;left:789.62pt;top:293.28pt;width:170.38pt;height:28.78pt;z-index:730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i/>
                      <w:color w:val="000000"/>
                    </w:rPr>
                    <w:t xml:space="preserve">mediteransku kuhinju. </w:t>
                  </w:r>
                </w:p>
              </w:txbxContent>
            </v:textbox>
          </v:shape>
        </w:pict>
      </w:r>
      <w:r>
        <w:pict>
          <v:shape id="_x0000_s7303" style="position:absolute;left:777.86pt;top:310.08pt;width:182.14pt;height:28.78pt;z-index:730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i/>
                      <w:color w:val="000000"/>
                    </w:rPr>
                    <w:t xml:space="preserve">Ipak, manji broj restorana </w:t>
                  </w:r>
                </w:p>
              </w:txbxContent>
            </v:textbox>
          </v:shape>
        </w:pict>
      </w:r>
      <w:r>
        <w:pict>
          <v:shape id="_x0000_s7304" style="position:absolute;left:790.94pt;top:326.88pt;width:169.06pt;height:28.78pt;z-index:730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i/>
                      <w:color w:val="000000"/>
                    </w:rPr>
                    <w:t xml:space="preserve">koji nude suvremenije </w:t>
                  </w:r>
                </w:p>
              </w:txbxContent>
            </v:textbox>
          </v:shape>
        </w:pict>
      </w:r>
      <w:r>
        <w:pict>
          <v:shape id="_x0000_s7305" style="position:absolute;left:784.46pt;top:343.66pt;width:175.54pt;height:28.83pt;z-index:730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2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i/>
                      <w:color w:val="000000"/>
                    </w:rPr>
                    <w:t xml:space="preserve">gastronomske koncepte </w:t>
                  </w:r>
                </w:p>
              </w:txbxContent>
            </v:textbox>
          </v:shape>
        </w:pict>
      </w:r>
      <w:r>
        <w:pict>
          <v:shape id="_x0000_s7306" style="position:absolute;left:790.94pt;top:360.50pt;width:167.59pt;height:28.78pt;z-index:730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i/>
                      <w:color w:val="000000"/>
                    </w:rPr>
                    <w:t xml:space="preserve">ukazuje na prostor za </w:t>
                  </w:r>
                </w:p>
              </w:txbxContent>
            </v:textbox>
          </v:shape>
        </w:pict>
      </w:r>
      <w:r>
        <w:pict>
          <v:shape id="_x0000_s7307" style="position:absolute;left:789.50pt;top:377.30pt;width:170.50pt;height:28.78pt;z-index:730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i/>
                      <w:color w:val="000000"/>
                    </w:rPr>
                    <w:t xml:space="preserve">diversifikaciju i daljnje </w:t>
                  </w:r>
                </w:p>
              </w:txbxContent>
            </v:textbox>
          </v:shape>
        </w:pict>
      </w:r>
      <w:r>
        <w:pict>
          <v:shape id="_x0000_s7308" style="position:absolute;left:802.70pt;top:394.10pt;width:141.14pt;height:28.78pt;z-index:730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i/>
                      <w:color w:val="000000"/>
                    </w:rPr>
                    <w:t xml:space="preserve">jačanje identiteta </w:t>
                  </w:r>
                </w:p>
              </w:txbxContent>
            </v:textbox>
          </v:shape>
        </w:pict>
      </w:r>
      <w:r>
        <w:pict>
          <v:shape id="_x0000_s7309" style="position:absolute;left:821.66pt;top:410.90pt;width:93.72pt;height:28.78pt;z-index:730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i/>
                      <w:color w:val="000000"/>
                    </w:rPr>
                    <w:t xml:space="preserve">destinacije.</w:t>
                  </w:r>
                </w:p>
              </w:txbxContent>
            </v:textbox>
          </v:shape>
        </w:pict>
      </w:r>
      <w:r>
        <w:pict>
          <v:shape id="_x0000_s7310" style="position:absolute;left:80.78pt;top:34.41pt;width:59.56pt;height:22.63pt;z-index:731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Smještaj</w:t>
                  </w:r>
                </w:p>
              </w:txbxContent>
            </v:textbox>
          </v:shape>
        </w:pict>
      </w:r>
      <w:r>
        <w:pict>
          <v:shape id="_x0000_s7311" style="position:absolute;left:380.64pt;top:34.41pt;width:61.52pt;height:22.63pt;z-index:731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Atrakcije</w:t>
                  </w:r>
                </w:p>
              </w:txbxContent>
            </v:textbox>
          </v:shape>
        </w:pict>
      </w:r>
      <w:r>
        <w:pict>
          <v:shape id="_x0000_s7312" style="position:absolute;left:527.57pt;top:34.41pt;width:71.84pt;height:22.63pt;z-index:731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Događanja</w:t>
                  </w:r>
                </w:p>
              </w:txbxContent>
            </v:textbox>
          </v:shape>
        </w:pict>
      </w:r>
      <w:r>
        <w:pict>
          <v:shape id="_x0000_s7313" style="position:absolute;left:198.65pt;top:27.81pt;width:140.01pt;height:22.63pt;z-index:731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Objekti za posluživanje </w:t>
                  </w:r>
                </w:p>
              </w:txbxContent>
            </v:textbox>
          </v:shape>
        </w:pict>
      </w:r>
      <w:r>
        <w:pict>
          <v:shape id="_x0000_s7314" style="position:absolute;left:224.35pt;top:41.01pt;width:79.46pt;height:22.63pt;z-index:731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hrane i pića </w:t>
                  </w:r>
                </w:p>
              </w:txbxContent>
            </v:textbox>
          </v:shape>
        </w:pict>
      </w:r>
      <w:r>
        <w:pict>
          <v:shape id="_x0000_s7315" style="position:absolute;left:668.86pt;top:34.05pt;width:91.75pt;height:22.68pt;z-index:731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7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Turističke ture</w:t>
                  </w:r>
                </w:p>
              </w:txbxContent>
            </v:textbox>
          </v:shape>
        </w:pict>
      </w:r>
      <w:r>
        <w:pict>
          <v:shape id="_x0000_s7316" style="position:absolute;left:354.60pt;top:253.86pt;width:132.72pt;height:20.42pt;z-index:731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Manji bistro s ponudom </w:t>
                  </w:r>
                </w:p>
              </w:txbxContent>
            </v:textbox>
          </v:shape>
        </w:pict>
      </w:r>
      <w:r>
        <w:pict>
          <v:shape id="_x0000_s7317" style="position:absolute;left:357.36pt;top:265.86pt;width:125.15pt;height:20.42pt;z-index:731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sezonskih jela, primjer </w:t>
                  </w:r>
                </w:p>
              </w:txbxContent>
            </v:textbox>
          </v:shape>
        </w:pict>
      </w:r>
      <w:r>
        <w:pict>
          <v:shape id="_x0000_s7318" style="position:absolute;left:345.24pt;top:277.86pt;width:157.56pt;height:20.42pt;z-index:731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jednostavnijeg ugostiteljskog </w:t>
                  </w:r>
                </w:p>
              </w:txbxContent>
            </v:textbox>
          </v:shape>
        </w:pict>
      </w:r>
      <w:r>
        <w:pict>
          <v:shape id="_x0000_s7319" style="position:absolute;left:357.84pt;top:289.86pt;width:122.78pt;height:20.42pt;z-index:731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koncepta u destinaciji.</w:t>
                  </w:r>
                </w:p>
              </w:txbxContent>
            </v:textbox>
          </v:shape>
        </w:pict>
      </w:r>
      <w:r>
        <w:pict>
          <v:shape id="_x0000_s7320" style="position:absolute;left:367.08pt;top:159.30pt;width:89.07pt;height:24.60pt;z-index:732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Bistro Bartol</w:t>
                  </w:r>
                </w:p>
              </w:txbxContent>
            </v:textbox>
          </v:shape>
        </w:pict>
      </w:r>
      <w:r>
        <w:pict>
          <v:shape id="_x0000_s7321" style="position:absolute;left:508.22pt;top:253.74pt;width:123.73pt;height:20.42pt;z-index:732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Dugogodišnji restoran </w:t>
                  </w:r>
                </w:p>
              </w:txbxContent>
            </v:textbox>
          </v:shape>
        </w:pict>
      </w:r>
      <w:r>
        <w:pict>
          <v:shape id="_x0000_s7322" style="position:absolute;left:490.58pt;top:265.74pt;width:167.46pt;height:20.42pt;z-index:732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specijaliziran za mediteransku i </w:t>
                  </w:r>
                </w:p>
              </w:txbxContent>
            </v:textbox>
          </v:shape>
        </w:pict>
      </w:r>
      <w:r>
        <w:pict>
          <v:shape id="_x0000_s7323" style="position:absolute;left:499.70pt;top:277.74pt;width:144.67pt;height:20.42pt;z-index:732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riblju kuhinju, koji održava </w:t>
                  </w:r>
                </w:p>
              </w:txbxContent>
            </v:textbox>
          </v:shape>
        </w:pict>
      </w:r>
      <w:r>
        <w:pict>
          <v:shape id="_x0000_s7324" style="position:absolute;left:493.46pt;top:289.74pt;width:160.66pt;height:20.42pt;z-index:732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autentičnost kroz naglasak na </w:t>
                  </w:r>
                </w:p>
              </w:txbxContent>
            </v:textbox>
          </v:shape>
        </w:pict>
      </w:r>
      <w:r>
        <w:pict>
          <v:shape id="_x0000_s7325" style="position:absolute;left:514.82pt;top:301.74pt;width:106.89pt;height:20.42pt;z-index:732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svježinu namirnica.</w:t>
                  </w:r>
                </w:p>
              </w:txbxContent>
            </v:textbox>
          </v:shape>
        </w:pict>
      </w:r>
      <w:r>
        <w:pict>
          <v:shape id="_x0000_s7326" style="position:absolute;left:516.07pt;top:159.30pt;width:93.03pt;height:24.60pt;z-index:732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Starac i more</w:t>
                  </w:r>
                </w:p>
              </w:txbxContent>
            </v:textbox>
          </v:shape>
        </w:pict>
      </w:r>
      <w:r>
        <w:pict>
          <v:shape id="_x0000_s7327" style="position:absolute;left:31.85pt;top:425.84pt;width:173.70pt;height:20.42pt;z-index:732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Restoran koji posjetiteljima nudi </w:t>
                  </w:r>
                </w:p>
              </w:txbxContent>
            </v:textbox>
          </v:shape>
        </w:pict>
      </w:r>
      <w:r>
        <w:pict>
          <v:shape id="_x0000_s7328" style="position:absolute;left:39.17pt;top:437.84pt;width:153.65pt;height:20.42pt;z-index:732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prelijep pogled na more dok </w:t>
                  </w:r>
                </w:p>
              </w:txbxContent>
            </v:textbox>
          </v:shape>
        </w:pict>
      </w:r>
      <w:r>
        <w:pict>
          <v:shape id="_x0000_s7329" style="position:absolute;left:31.37pt;top:449.84pt;width:174.69pt;height:20.42pt;z-index:732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uživaju u ribljim i mediteranskim </w:t>
                  </w:r>
                </w:p>
              </w:txbxContent>
            </v:textbox>
          </v:shape>
        </w:pict>
      </w:r>
      <w:r>
        <w:pict>
          <v:shape id="_x0000_s7330" style="position:absolute;left:66.65pt;top:461.84pt;width:87.78pt;height:20.42pt;z-index:733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specijalitetima.</w:t>
                  </w:r>
                </w:p>
              </w:txbxContent>
            </v:textbox>
          </v:shape>
        </w:pict>
      </w:r>
      <w:r>
        <w:pict>
          <v:shape id="_x0000_s7331" style="position:absolute;left:58.82pt;top:331.82pt;width:96.63pt;height:24.60pt;z-index:733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Restoran Riva</w:t>
                  </w:r>
                </w:p>
              </w:txbxContent>
            </v:textbox>
          </v:shape>
        </w:pict>
      </w:r>
      <w:r>
        <w:pict>
          <v:shape id="_x0000_s7332" style="position:absolute;left:184.63pt;top:425.46pt;width:169.07pt;height:20.42pt;z-index:733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Moderno opremljeni restoran s </w:t>
                  </w:r>
                </w:p>
              </w:txbxContent>
            </v:textbox>
          </v:shape>
        </w:pict>
      </w:r>
      <w:r>
        <w:pict>
          <v:shape id="_x0000_s7333" style="position:absolute;left:193.99pt;top:437.46pt;width:146.82pt;height:20.42pt;z-index:733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terasom koji se fokusira na </w:t>
                  </w:r>
                </w:p>
              </w:txbxContent>
            </v:textbox>
          </v:shape>
        </w:pict>
      </w:r>
      <w:r>
        <w:pict>
          <v:shape id="_x0000_s7334" style="position:absolute;left:193.27pt;top:449.46pt;width:150.77pt;height:20.42pt;z-index:733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tradicionalnu mediteransku </w:t>
                  </w:r>
                </w:p>
              </w:txbxContent>
            </v:textbox>
          </v:shape>
        </w:pict>
      </w:r>
      <w:r>
        <w:pict>
          <v:shape id="_x0000_s7335" style="position:absolute;left:186.31pt;top:461.44pt;width:165.46pt;height:20.47pt;z-index:733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prehranu na inovativne načine.</w:t>
                  </w:r>
                </w:p>
              </w:txbxContent>
            </v:textbox>
          </v:shape>
        </w:pict>
      </w:r>
      <w:r>
        <w:pict>
          <v:shape id="_x0000_s7336" style="position:absolute;left:237.91pt;top:329.68pt;width:37.30pt;height:24.60pt;z-index:733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Joel</w:t>
                  </w:r>
                </w:p>
              </w:txbxContent>
            </v:textbox>
          </v:shape>
        </w:pict>
      </w:r>
      <w:r>
        <w:pict>
          <v:shape id="_x0000_s7337" style="position:absolute;left:338.14pt;top:426.15pt;width:164.80pt;height:20.42pt;z-index:733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i/>
                      <w:color w:val="000000"/>
                    </w:rPr>
                    <w:t xml:space="preserve">Rooftop</w:t>
                  </w: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bar i restoran koji nudi </w:t>
                  </w:r>
                </w:p>
              </w:txbxContent>
            </v:textbox>
          </v:shape>
        </w:pict>
      </w:r>
      <w:r>
        <w:pict>
          <v:shape id="_x0000_s7338" style="position:absolute;left:348.36pt;top:438.15pt;width:138.78pt;height:20.42pt;z-index:733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opcije za doručak, ručak i </w:t>
                  </w:r>
                </w:p>
              </w:txbxContent>
            </v:textbox>
          </v:shape>
        </w:pict>
      </w:r>
      <w:r>
        <w:pict>
          <v:shape id="_x0000_s7339" style="position:absolute;left:340.66pt;top:450.15pt;width:158.99pt;height:20.42pt;z-index:733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večeru te odličnu atmosferu i </w:t>
                  </w:r>
                </w:p>
              </w:txbxContent>
            </v:textbox>
          </v:shape>
        </w:pict>
      </w:r>
      <w:r>
        <w:pict>
          <v:shape id="_x0000_s7340" style="position:absolute;left:366.72pt;top:462.14pt;width:96.43pt;height:20.47pt;z-index:734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česta događanja.</w:t>
                  </w:r>
                </w:p>
              </w:txbxContent>
            </v:textbox>
          </v:shape>
        </w:pict>
      </w:r>
      <w:r>
        <w:pict>
          <v:shape id="_x0000_s7341" style="position:absolute;left:355.78pt;top:330.40pt;width:115.65pt;height:24.60pt;z-index:734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Theatro Novalja</w:t>
                  </w:r>
                </w:p>
              </w:txbxContent>
            </v:textbox>
          </v:shape>
        </w:pict>
      </w:r>
      <w:r>
        <w:pict>
          <v:shape id="_x0000_s7342" style="position:absolute;left:39.34pt;top:258.66pt;width:148.68pt;height:20.42pt;z-index:734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Pristupačni objekt koji nudi </w:t>
                  </w:r>
                </w:p>
              </w:txbxContent>
            </v:textbox>
          </v:shape>
        </w:pict>
      </w:r>
      <w:r>
        <w:pict>
          <v:shape id="_x0000_s7343" style="position:absolute;left:39.94pt;top:270.64pt;width:146.16pt;height:20.47pt;z-index:734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kombinaciju roštilja i pizza, </w:t>
                  </w:r>
                </w:p>
              </w:txbxContent>
            </v:textbox>
          </v:shape>
        </w:pict>
      </w:r>
      <w:r>
        <w:pict>
          <v:shape id="_x0000_s7344" style="position:absolute;left:36.58pt;top:282.68pt;width:154.62pt;height:20.42pt;z-index:734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primarno usmjeren na bržu i </w:t>
                  </w:r>
                </w:p>
              </w:txbxContent>
            </v:textbox>
          </v:shape>
        </w:pict>
      </w:r>
      <w:r>
        <w:pict>
          <v:shape id="_x0000_s7345" style="position:absolute;left:44.50pt;top:294.68pt;width:138.73pt;height:20.42pt;z-index:734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pristupačnu ugostiteljsku </w:t>
                  </w:r>
                </w:p>
              </w:txbxContent>
            </v:textbox>
          </v:shape>
        </w:pict>
      </w:r>
      <w:r>
        <w:pict>
          <v:shape id="_x0000_s7346" style="position:absolute;left:77.40pt;top:306.68pt;width:54.68pt;height:20.42pt;z-index:734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ponudu.</w:t>
                  </w:r>
                </w:p>
              </w:txbxContent>
            </v:textbox>
          </v:shape>
        </w:pict>
      </w:r>
      <w:r>
        <w:pict>
          <v:shape id="_x0000_s7347" style="position:absolute;left:38.69pt;top:152.10pt;width:141.84pt;height:24.60pt;z-index:734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Momento Grill Pizza </w:t>
                  </w:r>
                </w:p>
              </w:txbxContent>
            </v:textbox>
          </v:shape>
        </w:pict>
      </w:r>
      <w:r>
        <w:pict>
          <v:shape id="_x0000_s7348" style="position:absolute;left:76.85pt;top:166.50pt;width:51.56pt;height:24.60pt;z-index:734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House</w:t>
                  </w:r>
                </w:p>
              </w:txbxContent>
            </v:textbox>
          </v:shape>
        </w:pict>
      </w:r>
      <w:r>
        <w:pict>
          <v:shape id="_x0000_s7349" style="position:absolute;left:204.22pt;top:255.66pt;width:131.31pt;height:20.42pt;z-index:734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Restoran pozicioniran u </w:t>
                  </w:r>
                </w:p>
              </w:txbxContent>
            </v:textbox>
          </v:shape>
        </w:pict>
      </w:r>
      <w:r>
        <w:pict>
          <v:shape id="_x0000_s7350" style="position:absolute;left:207.82pt;top:267.64pt;width:122.23pt;height:20.47pt;z-index:735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segmentu </w:t>
                  </w:r>
                  <w:r>
                    <w:rPr>
                      <w:rFonts w:ascii="Calibri" w:hAnsi="Calibri" w:eastAsia="Calibri"/>
                      <w:sz w:val="20"/>
                      <w:szCs w:val="20"/>
                      <w:i/>
                      <w:color w:val="000000"/>
                    </w:rPr>
                    <w:t xml:space="preserve">fine dininga</w:t>
                  </w: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, </w:t>
                  </w:r>
                </w:p>
              </w:txbxContent>
            </v:textbox>
          </v:shape>
        </w:pict>
      </w:r>
      <w:r>
        <w:pict>
          <v:shape id="_x0000_s7351" style="position:absolute;left:200.02pt;top:279.68pt;width:141.78pt;height:20.42pt;z-index:735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prepoznat po suvremenoj </w:t>
                  </w:r>
                </w:p>
              </w:txbxContent>
            </v:textbox>
          </v:shape>
        </w:pict>
      </w:r>
      <w:r>
        <w:pict>
          <v:shape id="_x0000_s7352" style="position:absolute;left:189.10pt;top:291.68pt;width:170.02pt;height:20.42pt;z-index:735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interpretaciji otočnih namirnica </w:t>
                  </w:r>
                </w:p>
              </w:txbxContent>
            </v:textbox>
          </v:shape>
        </w:pict>
      </w:r>
      <w:r>
        <w:pict>
          <v:shape id="_x0000_s7353" style="position:absolute;left:192.58pt;top:303.68pt;width:157.50pt;height:20.42pt;z-index:735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 snažnoj vinskoj komponenti.</w:t>
                  </w:r>
                </w:p>
              </w:txbxContent>
            </v:textbox>
          </v:shape>
        </w:pict>
      </w:r>
      <w:r>
        <w:pict>
          <v:shape id="_x0000_s7354" style="position:absolute;left:227.86pt;top:159.30pt;width:66.89pt;height:24.60pt;z-index:735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Boškinac</w:t>
                  </w:r>
                </w:p>
              </w:txbxContent>
            </v:textbox>
          </v:shape>
        </w:pict>
      </w:r>
      <w:r>
        <w:pict>
          <v:shape id="_x0000_s7355" style="position:absolute;left:658.87pt;top:253.74pt;width:123.66pt;height:20.42pt;z-index:735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Restoran s obiteljskim </w:t>
                  </w:r>
                </w:p>
              </w:txbxContent>
            </v:textbox>
          </v:shape>
        </w:pict>
      </w:r>
      <w:r>
        <w:pict>
          <v:shape id="_x0000_s7356" style="position:absolute;left:650.35pt;top:265.74pt;width:145.47pt;height:20.42pt;z-index:735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pristupom i tradicionalnim </w:t>
                  </w:r>
                </w:p>
              </w:txbxContent>
            </v:textbox>
          </v:shape>
        </w:pict>
      </w:r>
      <w:r>
        <w:pict>
          <v:shape id="_x0000_s7357" style="position:absolute;left:655.51pt;top:277.74pt;width:132.95pt;height:20.42pt;z-index:735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jelima, usmjeren na širu </w:t>
                  </w:r>
                </w:p>
              </w:txbxContent>
            </v:textbox>
          </v:shape>
        </w:pict>
      </w:r>
      <w:r>
        <w:pict>
          <v:shape id="_x0000_s7358" style="position:absolute;left:668.35pt;top:289.74pt;width:96.92pt;height:20.42pt;z-index:735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potrošačku bazu.</w:t>
                  </w:r>
                </w:p>
              </w:txbxContent>
            </v:textbox>
          </v:shape>
        </w:pict>
      </w:r>
      <w:r>
        <w:pict>
          <v:shape id="_x0000_s7359" style="position:absolute;left:686.38pt;top:159.30pt;width:51.14pt;height:24.60pt;z-index:735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Palma</w:t>
                  </w:r>
                </w:p>
              </w:txbxContent>
            </v:textbox>
          </v:shape>
        </w:pict>
      </w:r>
      <w:r>
        <w:pict>
          <v:shape id="_x0000_s7360" style="position:absolute;left:503.42pt;top:425.27pt;width:132.26pt;height:20.42pt;z-index:736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Restoran koji kombinira </w:t>
                  </w:r>
                </w:p>
              </w:txbxContent>
            </v:textbox>
          </v:shape>
        </w:pict>
      </w:r>
      <w:r>
        <w:pict>
          <v:shape id="_x0000_s7361" style="position:absolute;left:501.38pt;top:437.27pt;width:137.95pt;height:20.42pt;z-index:736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elemente mediteranske i </w:t>
                  </w:r>
                </w:p>
              </w:txbxContent>
            </v:textbox>
          </v:shape>
        </w:pict>
      </w:r>
      <w:r>
        <w:pict>
          <v:shape id="_x0000_s7362" style="position:absolute;left:506.90pt;top:449.27pt;width:126.18pt;height:20.42pt;z-index:736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kontinentalne kuhinje, </w:t>
                  </w:r>
                </w:p>
              </w:txbxContent>
            </v:textbox>
          </v:shape>
        </w:pict>
      </w:r>
      <w:r>
        <w:pict>
          <v:shape id="_x0000_s7363" style="position:absolute;left:502.22pt;top:461.27pt;width:136.03pt;height:20.42pt;z-index:736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pozicioniran u segmentu </w:t>
                  </w:r>
                </w:p>
              </w:txbxContent>
            </v:textbox>
          </v:shape>
        </w:pict>
      </w:r>
      <w:r>
        <w:pict>
          <v:shape id="_x0000_s7364" style="position:absolute;left:517.82pt;top:473.27pt;width:95.68pt;height:20.42pt;z-index:736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klasične ponude.</w:t>
                  </w:r>
                </w:p>
              </w:txbxContent>
            </v:textbox>
          </v:shape>
        </w:pict>
      </w:r>
      <w:r>
        <w:pict>
          <v:shape id="_x0000_s7365" style="position:absolute;left:523.32pt;top:331.12pt;width:75.34pt;height:24.60pt;z-index:736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La Paloma</w:t>
                  </w:r>
                </w:p>
              </w:txbxContent>
            </v:textbox>
          </v:shape>
        </w:pict>
      </w:r>
      <w:r>
        <w:pict>
          <v:shape id="_x0000_s7366" style="position:absolute;left:638.21pt;top:425.27pt;width:176.19pt;height:20.42pt;z-index:736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Pizzeria koja naglašava talijansku </w:t>
                  </w:r>
                </w:p>
              </w:txbxContent>
            </v:textbox>
          </v:shape>
        </w:pict>
      </w:r>
      <w:r>
        <w:pict>
          <v:shape id="_x0000_s7367" style="position:absolute;left:649.85pt;top:437.27pt;width:147.03pt;height:20.42pt;z-index:736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kuhinju, prilagođenu širem </w:t>
                  </w:r>
                </w:p>
              </w:txbxContent>
            </v:textbox>
          </v:shape>
        </w:pict>
      </w:r>
      <w:r>
        <w:pict>
          <v:shape id="_x0000_s7368" style="position:absolute;left:639.53pt;top:449.27pt;width:171.73pt;height:20.42pt;z-index:736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spektru posjetitelja i obiteljskim </w:t>
                  </w:r>
                </w:p>
              </w:txbxContent>
            </v:textbox>
          </v:shape>
        </w:pict>
      </w:r>
      <w:r>
        <w:pict>
          <v:shape id="_x0000_s7369" style="position:absolute;left:687.53pt;top:461.27pt;width:52.63pt;height:20.42pt;z-index:736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gostima</w:t>
                  </w:r>
                </w:p>
              </w:txbxContent>
            </v:textbox>
          </v:shape>
        </w:pict>
      </w:r>
      <w:r>
        <w:pict>
          <v:shape id="_x0000_s7370" style="position:absolute;left:685.13pt;top:331.12pt;width:53.17pt;height:24.60pt;z-index:737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Napoli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7371" style="position:absolute;left:915.43pt;top:507.61pt;width:32.16pt;height:20.42pt;z-index:737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144</w:t>
                  </w:r>
                </w:p>
              </w:txbxContent>
            </v:textbox>
          </v:shape>
        </w:pict>
      </w:r>
      <w:r>
        <w:pict>
          <v:shape id="_x0000_s7372" style="position:absolute;left:383.81pt;top:526.88pt;width:248.72pt;height:17.04pt;z-index:737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7373" style="position:absolute;left:31.20pt;top:70.95pt;width:928.80pt;height:45.02pt;z-index:737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Unutar pretežno pristupačne ponude izdvaja se uži krug restorana sa specijaliziranim i </w:t>
                  </w:r>
                </w:p>
              </w:txbxContent>
            </v:textbox>
          </v:shape>
        </w:pict>
      </w:r>
      <w:r>
        <w:pict>
          <v:shape id="_x0000_s7374" style="position:absolute;left:31.20pt;top:97.35pt;width:784.06pt;height:45.02pt;z-index:737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suvremenijim konceptima koji podižu gastronomsku razinu destinacije</w:t>
                  </w:r>
                </w:p>
              </w:txbxContent>
            </v:textbox>
          </v:shape>
        </w:pict>
      </w:r>
      <w:r>
        <w:pict>
          <v:shape id="_x0000_s7375" style="position:absolute;left:31.20pt;top:507.25pt;width:241.66pt;height:20.42pt;z-index:737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Tripadvisor, Google, Horwath HTL, 2026.</w:t>
                  </w:r>
                </w:p>
              </w:txbxContent>
            </v:textbox>
          </v:shape>
        </w:pict>
      </w:r>
      <w:r>
        <w:pict>
          <v:shape id="_x0000_s7376" style="position:absolute;left:737.90pt;top:217.65pt;width:222.10pt;height:28.78pt;z-index:737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i/>
                      <w:color w:val="000000"/>
                    </w:rPr>
                    <w:t xml:space="preserve">Drugi dio pregleda pokazuje da </w:t>
                  </w:r>
                </w:p>
              </w:txbxContent>
            </v:textbox>
          </v:shape>
        </w:pict>
      </w:r>
      <w:r>
        <w:pict>
          <v:shape id="_x0000_s7377" style="position:absolute;left:745.94pt;top:234.45pt;width:214.06pt;height:28.78pt;z-index:737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i/>
                      <w:color w:val="000000"/>
                    </w:rPr>
                    <w:t xml:space="preserve">unutar pretežno pristupačne </w:t>
                  </w:r>
                </w:p>
              </w:txbxContent>
            </v:textbox>
          </v:shape>
        </w:pict>
      </w:r>
      <w:r>
        <w:pict>
          <v:shape id="_x0000_s7378" style="position:absolute;left:734.30pt;top:251.28pt;width:225.70pt;height:28.78pt;z-index:737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i/>
                      <w:color w:val="000000"/>
                    </w:rPr>
                    <w:t xml:space="preserve">ponude postoji uži krug objekata </w:t>
                  </w:r>
                </w:p>
              </w:txbxContent>
            </v:textbox>
          </v:shape>
        </w:pict>
      </w:r>
      <w:r>
        <w:pict>
          <v:shape id="_x0000_s7379" style="position:absolute;left:732.74pt;top:268.08pt;width:227.26pt;height:28.78pt;z-index:737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i/>
                      <w:color w:val="000000"/>
                    </w:rPr>
                    <w:t xml:space="preserve">sa specijaliziranim i suvremenijim </w:t>
                  </w:r>
                </w:p>
              </w:txbxContent>
            </v:textbox>
          </v:shape>
        </w:pict>
      </w:r>
      <w:r>
        <w:pict>
          <v:shape id="_x0000_s7380" style="position:absolute;left:756.98pt;top:284.88pt;width:193.40pt;height:28.78pt;z-index:738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i/>
                      <w:color w:val="000000"/>
                    </w:rPr>
                    <w:t xml:space="preserve">konceptima, od vrhunske </w:t>
                  </w:r>
                </w:p>
              </w:txbxContent>
            </v:textbox>
          </v:shape>
        </w:pict>
      </w:r>
      <w:r>
        <w:pict>
          <v:shape id="_x0000_s7381" style="position:absolute;left:737.90pt;top:301.68pt;width:222.10pt;height:28.78pt;z-index:738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i/>
                      <w:color w:val="000000"/>
                    </w:rPr>
                    <w:t xml:space="preserve">gastronomije i japanske kuhinje </w:t>
                  </w:r>
                </w:p>
              </w:txbxContent>
            </v:textbox>
          </v:shape>
        </w:pict>
      </w:r>
      <w:r>
        <w:pict>
          <v:shape id="_x0000_s7382" style="position:absolute;left:754.10pt;top:318.48pt;width:201.28pt;height:28.78pt;z-index:738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i/>
                      <w:color w:val="000000"/>
                    </w:rPr>
                    <w:t xml:space="preserve">do obiteljskih konoba koje </w:t>
                  </w:r>
                </w:p>
              </w:txbxContent>
            </v:textbox>
          </v:shape>
        </w:pict>
      </w:r>
      <w:r>
        <w:pict>
          <v:shape id="_x0000_s7383" style="position:absolute;left:738.38pt;top:335.28pt;width:221.62pt;height:28.78pt;z-index:738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i/>
                      <w:color w:val="000000"/>
                    </w:rPr>
                    <w:t xml:space="preserve">tradiciju spajaju sa suvremenim </w:t>
                  </w:r>
                </w:p>
              </w:txbxContent>
            </v:textbox>
          </v:shape>
        </w:pict>
      </w:r>
      <w:r>
        <w:pict>
          <v:shape id="_x0000_s7384" style="position:absolute;left:731.42pt;top:352.06pt;width:228.58pt;height:28.83pt;z-index:738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2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i/>
                      <w:color w:val="000000"/>
                    </w:rPr>
                    <w:t xml:space="preserve">pristupom. Ovi primjeri potvrđuju </w:t>
                  </w:r>
                </w:p>
              </w:txbxContent>
            </v:textbox>
          </v:shape>
        </w:pict>
      </w:r>
      <w:r>
        <w:pict>
          <v:shape id="_x0000_s7385" style="position:absolute;left:747.98pt;top:368.90pt;width:212.02pt;height:28.78pt;z-index:738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i/>
                      <w:color w:val="000000"/>
                    </w:rPr>
                    <w:t xml:space="preserve">da destinacija ima temelj za </w:t>
                  </w:r>
                </w:p>
              </w:txbxContent>
            </v:textbox>
          </v:shape>
        </w:pict>
      </w:r>
      <w:r>
        <w:pict>
          <v:shape id="_x0000_s7386" style="position:absolute;left:758.54pt;top:385.70pt;width:190.43pt;height:28.78pt;z-index:738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i/>
                      <w:color w:val="000000"/>
                    </w:rPr>
                    <w:t xml:space="preserve">jačanje prepoznatljivoga </w:t>
                  </w:r>
                </w:p>
              </w:txbxContent>
            </v:textbox>
          </v:shape>
        </w:pict>
      </w:r>
      <w:r>
        <w:pict>
          <v:shape id="_x0000_s7387" style="position:absolute;left:751.94pt;top:402.50pt;width:207.50pt;height:28.78pt;z-index:738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i/>
                      <w:color w:val="000000"/>
                    </w:rPr>
                    <w:t xml:space="preserve">gastronomskog identiteta i </w:t>
                  </w:r>
                </w:p>
              </w:txbxContent>
            </v:textbox>
          </v:shape>
        </w:pict>
      </w:r>
      <w:r>
        <w:pict>
          <v:shape id="_x0000_s7388" style="position:absolute;left:742.34pt;top:419.30pt;width:217.66pt;height:28.78pt;z-index:738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i/>
                      <w:color w:val="000000"/>
                    </w:rPr>
                    <w:t xml:space="preserve">daljnju diverzifikaciju ponude.</w:t>
                  </w:r>
                </w:p>
              </w:txbxContent>
            </v:textbox>
          </v:shape>
        </w:pict>
      </w:r>
      <w:r>
        <w:pict>
          <v:shape id="_x0000_s7389" style="position:absolute;left:80.78pt;top:34.41pt;width:59.56pt;height:22.63pt;z-index:738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Smještaj</w:t>
                  </w:r>
                </w:p>
              </w:txbxContent>
            </v:textbox>
          </v:shape>
        </w:pict>
      </w:r>
      <w:r>
        <w:pict>
          <v:shape id="_x0000_s7390" style="position:absolute;left:380.64pt;top:34.41pt;width:61.52pt;height:22.63pt;z-index:739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Atrakcije</w:t>
                  </w:r>
                </w:p>
              </w:txbxContent>
            </v:textbox>
          </v:shape>
        </w:pict>
      </w:r>
      <w:r>
        <w:pict>
          <v:shape id="_x0000_s7391" style="position:absolute;left:527.57pt;top:34.41pt;width:71.84pt;height:22.63pt;z-index:739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Događanja</w:t>
                  </w:r>
                </w:p>
              </w:txbxContent>
            </v:textbox>
          </v:shape>
        </w:pict>
      </w:r>
      <w:r>
        <w:pict>
          <v:shape id="_x0000_s7392" style="position:absolute;left:198.65pt;top:27.81pt;width:140.01pt;height:22.63pt;z-index:739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Objekti za posluživanje </w:t>
                  </w:r>
                </w:p>
              </w:txbxContent>
            </v:textbox>
          </v:shape>
        </w:pict>
      </w:r>
      <w:r>
        <w:pict>
          <v:shape id="_x0000_s7393" style="position:absolute;left:224.35pt;top:41.01pt;width:79.46pt;height:22.63pt;z-index:739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hrane i pića </w:t>
                  </w:r>
                </w:p>
              </w:txbxContent>
            </v:textbox>
          </v:shape>
        </w:pict>
      </w:r>
      <w:r>
        <w:pict>
          <v:shape id="_x0000_s7394" style="position:absolute;left:668.86pt;top:34.05pt;width:91.75pt;height:22.68pt;z-index:739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7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Turističke ture</w:t>
                  </w:r>
                </w:p>
              </w:txbxContent>
            </v:textbox>
          </v:shape>
        </w:pict>
      </w:r>
      <w:r>
        <w:pict>
          <v:shape id="_x0000_s7395" style="position:absolute;left:399.53pt;top:253.86pt;width:164.62pt;height:20.42pt;z-index:739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Specijalizirani objekt usmjeren </w:t>
                  </w:r>
                </w:p>
              </w:txbxContent>
            </v:textbox>
          </v:shape>
        </w:pict>
      </w:r>
      <w:r>
        <w:pict>
          <v:shape id="_x0000_s7396" style="position:absolute;left:406.61pt;top:265.86pt;width:149.27pt;height:20.42pt;z-index:739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na japansku kuhinju i sushi, </w:t>
                  </w:r>
                </w:p>
              </w:txbxContent>
            </v:textbox>
          </v:shape>
        </w:pict>
      </w:r>
      <w:r>
        <w:pict>
          <v:shape id="_x0000_s7397" style="position:absolute;left:412.01pt;top:277.86pt;width:133.51pt;height:20.42pt;z-index:739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prepoznatljiv po svježini </w:t>
                  </w:r>
                </w:p>
              </w:txbxContent>
            </v:textbox>
          </v:shape>
        </w:pict>
      </w:r>
      <w:r>
        <w:pict>
          <v:shape id="_x0000_s7398" style="position:absolute;left:422.33pt;top:289.86pt;width:108.85pt;height:20.42pt;z-index:739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namirnica i primjer </w:t>
                  </w:r>
                </w:p>
              </w:txbxContent>
            </v:textbox>
          </v:shape>
        </w:pict>
      </w:r>
      <w:r>
        <w:pict>
          <v:shape id="_x0000_s7399" style="position:absolute;left:397.13pt;top:301.86pt;width:170.71pt;height:20.42pt;z-index:739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diferenciranoga gastronomskog </w:t>
                  </w:r>
                </w:p>
              </w:txbxContent>
            </v:textbox>
          </v:shape>
        </w:pict>
      </w:r>
      <w:r>
        <w:pict>
          <v:shape id="_x0000_s7400" style="position:absolute;left:415.85pt;top:313.86pt;width:122.78pt;height:20.42pt;z-index:740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koncepta u destinaciji.</w:t>
                  </w:r>
                </w:p>
              </w:txbxContent>
            </v:textbox>
          </v:shape>
        </w:pict>
      </w:r>
      <w:r>
        <w:pict>
          <v:shape id="_x0000_s7401" style="position:absolute;left:410.86pt;top:145.10pt;width:125.40pt;height:24.60pt;z-index:740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Tokyo Sushi Bar &amp; </w:t>
                  </w:r>
                </w:p>
              </w:txbxContent>
            </v:textbox>
          </v:shape>
        </w:pict>
      </w:r>
      <w:r>
        <w:pict>
          <v:shape id="_x0000_s7402" style="position:absolute;left:430.42pt;top:159.50pt;width:79.89pt;height:24.60pt;z-index:740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Restaurant</w:t>
                  </w:r>
                </w:p>
              </w:txbxContent>
            </v:textbox>
          </v:shape>
        </w:pict>
      </w:r>
      <w:r>
        <w:pict>
          <v:shape id="_x0000_s7403" style="position:absolute;left:571.27pt;top:253.74pt;width:182.32pt;height:20.42pt;z-index:740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Restoran pozicioniran u segmentu </w:t>
                  </w:r>
                </w:p>
              </w:txbxContent>
            </v:textbox>
          </v:shape>
        </w:pict>
      </w:r>
      <w:r>
        <w:pict>
          <v:shape id="_x0000_s7404" style="position:absolute;left:572.71pt;top:265.74pt;width:179.44pt;height:20.42pt;z-index:740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vrhunske gastronomije, usmjeren </w:t>
                  </w:r>
                </w:p>
              </w:txbxContent>
            </v:textbox>
          </v:shape>
        </w:pict>
      </w:r>
      <w:r>
        <w:pict>
          <v:shape id="_x0000_s7405" style="position:absolute;left:569.71pt;top:277.74pt;width:185.81pt;height:20.42pt;z-index:740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na jadransku ribu i plodove mora u </w:t>
                  </w:r>
                </w:p>
              </w:txbxContent>
            </v:textbox>
          </v:shape>
        </w:pict>
      </w:r>
      <w:r>
        <w:pict>
          <v:shape id="_x0000_s7406" style="position:absolute;left:588.07pt;top:289.74pt;width:142.48pt;height:20.42pt;z-index:740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suvremenoj interpretaciji, </w:t>
                  </w:r>
                </w:p>
              </w:txbxContent>
            </v:textbox>
          </v:shape>
        </w:pict>
      </w:r>
      <w:r>
        <w:pict>
          <v:shape id="_x0000_s7407" style="position:absolute;left:576.07pt;top:301.74pt;width:173.07pt;height:20.42pt;z-index:740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upotpunjen ponudom vlastitoga </w:t>
                  </w:r>
                </w:p>
              </w:txbxContent>
            </v:textbox>
          </v:shape>
        </w:pict>
      </w:r>
      <w:r>
        <w:pict>
          <v:shape id="_x0000_s7408" style="position:absolute;left:615.67pt;top:313.74pt;width:71.49pt;height:20.42pt;z-index:740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koktel bara.</w:t>
                  </w:r>
                </w:p>
              </w:txbxContent>
            </v:textbox>
          </v:shape>
        </w:pict>
      </w:r>
      <w:r>
        <w:pict>
          <v:shape id="_x0000_s7409" style="position:absolute;left:618.55pt;top:159.30pt;width:59.56pt;height:24.60pt;z-index:740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Bazilika</w:t>
                  </w:r>
                </w:p>
              </w:txbxContent>
            </v:textbox>
          </v:shape>
        </w:pict>
      </w:r>
      <w:r>
        <w:pict>
          <v:shape id="_x0000_s7410" style="position:absolute;left:35.35pt;top:425.36pt;width:161.48pt;height:20.42pt;z-index:741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Obiteljski restoran i pizzerija s </w:t>
                  </w:r>
                </w:p>
              </w:txbxContent>
            </v:textbox>
          </v:shape>
        </w:pict>
      </w:r>
      <w:r>
        <w:pict>
          <v:shape id="_x0000_s7411" style="position:absolute;left:25.51pt;top:437.34pt;width:187.90pt;height:20.47pt;z-index:741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dugom tradicijom, smješten uz rivu </w:t>
                  </w:r>
                </w:p>
              </w:txbxContent>
            </v:textbox>
          </v:shape>
        </w:pict>
      </w:r>
      <w:r>
        <w:pict>
          <v:shape id="_x0000_s7412" style="position:absolute;left:34.03pt;top:449.39pt;width:167.11pt;height:20.42pt;z-index:741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s pogledom na novaljsku uvalu, </w:t>
                  </w:r>
                </w:p>
              </w:txbxContent>
            </v:textbox>
          </v:shape>
        </w:pict>
      </w:r>
      <w:r>
        <w:pict>
          <v:shape id="_x0000_s7413" style="position:absolute;left:29.59pt;top:461.39pt;width:179.94pt;height:20.42pt;z-index:741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usmjeren na tradicionalna otočna </w:t>
                  </w:r>
                </w:p>
              </w:txbxContent>
            </v:textbox>
          </v:shape>
        </w:pict>
      </w:r>
      <w:r>
        <w:pict>
          <v:shape id="_x0000_s7414" style="position:absolute;left:33.43pt;top:473.39pt;width:168.42pt;height:20.42pt;z-index:741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jela i bogatu ponudu tjestenine.</w:t>
                  </w:r>
                </w:p>
              </w:txbxContent>
            </v:textbox>
          </v:shape>
        </w:pict>
      </w:r>
      <w:r>
        <w:pict>
          <v:shape id="_x0000_s7415" style="position:absolute;left:74.54pt;top:331.82pt;width:62.23pt;height:24.60pt;z-index:741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Antonio</w:t>
                  </w:r>
                </w:p>
              </w:txbxContent>
            </v:textbox>
          </v:shape>
        </w:pict>
      </w:r>
      <w:r>
        <w:pict>
          <v:shape id="_x0000_s7416" style="position:absolute;left:207.67pt;top:425.89pt;width:184.33pt;height:20.47pt;z-index:741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Tradicionalna konoba u uvali Stare </w:t>
                  </w:r>
                </w:p>
              </w:txbxContent>
            </v:textbox>
          </v:shape>
        </w:pict>
      </w:r>
      <w:r>
        <w:pict>
          <v:shape id="_x0000_s7417" style="position:absolute;left:214.75pt;top:437.90pt;width:165.62pt;height:20.47pt;z-index:741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Novalje, prepoznata po svježoj </w:t>
                  </w:r>
                </w:p>
              </w:txbxContent>
            </v:textbox>
          </v:shape>
        </w:pict>
      </w:r>
      <w:r>
        <w:pict>
          <v:shape id="_x0000_s7418" style="position:absolute;left:212.83pt;top:449.94pt;width:172.07pt;height:20.42pt;z-index:741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ribljoj ponudi i mesu s roštilja te </w:t>
                  </w:r>
                </w:p>
              </w:txbxContent>
            </v:textbox>
          </v:shape>
        </w:pict>
      </w:r>
      <w:r>
        <w:pict>
          <v:shape id="_x0000_s7419" style="position:absolute;left:219.79pt;top:461.94pt;width:153.59pt;height:20.42pt;z-index:741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domaćoj atmosferi uz more, </w:t>
                  </w:r>
                </w:p>
              </w:txbxContent>
            </v:textbox>
          </v:shape>
        </w:pict>
      </w:r>
      <w:r>
        <w:pict>
          <v:shape id="_x0000_s7420" style="position:absolute;left:213.31pt;top:473.94pt;width:170.05pt;height:20.42pt;z-index:742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dostupna i kopnenim i morskim </w:t>
                  </w:r>
                </w:p>
              </w:txbxContent>
            </v:textbox>
          </v:shape>
        </w:pict>
      </w:r>
      <w:r>
        <w:pict>
          <v:shape id="_x0000_s7421" style="position:absolute;left:254.95pt;top:485.94pt;width:67.28pt;height:20.42pt;z-index:742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pristupom.</w:t>
                  </w:r>
                </w:p>
              </w:txbxContent>
            </v:textbox>
          </v:shape>
        </w:pict>
      </w:r>
      <w:r>
        <w:pict>
          <v:shape id="_x0000_s7422" style="position:absolute;left:261.98pt;top:329.68pt;width:46.63pt;height:24.60pt;z-index:742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Porat</w:t>
                  </w:r>
                </w:p>
              </w:txbxContent>
            </v:textbox>
          </v:shape>
        </w:pict>
      </w:r>
      <w:r>
        <w:pict>
          <v:shape id="_x0000_s7423" style="position:absolute;left:402.17pt;top:428.00pt;width:157.22pt;height:20.42pt;z-index:742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i/>
                      <w:color w:val="000000"/>
                    </w:rPr>
                    <w:t xml:space="preserve">Obiteljska konoba u kamenoj </w:t>
                  </w:r>
                </w:p>
              </w:txbxContent>
            </v:textbox>
          </v:shape>
        </w:pict>
      </w:r>
      <w:r>
        <w:pict>
          <v:shape id="_x0000_s7424" style="position:absolute;left:398.93pt;top:440.00pt;width:168.89pt;height:20.42pt;z-index:742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i/>
                      <w:color w:val="000000"/>
                    </w:rPr>
                    <w:t xml:space="preserve">zgradi blizu glavnoga trga, koja </w:t>
                  </w:r>
                </w:p>
              </w:txbxContent>
            </v:textbox>
          </v:shape>
        </w:pict>
      </w:r>
      <w:r>
        <w:pict>
          <v:shape id="_x0000_s7425" style="position:absolute;left:401.09pt;top:452.00pt;width:161.46pt;height:20.42pt;z-index:742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i/>
                      <w:color w:val="000000"/>
                    </w:rPr>
                    <w:t xml:space="preserve">tradicionalnu kuhinju spaja sa </w:t>
                  </w:r>
                </w:p>
              </w:txbxContent>
            </v:textbox>
          </v:shape>
        </w:pict>
      </w:r>
      <w:r>
        <w:pict>
          <v:shape id="_x0000_s7426" style="position:absolute;left:394.49pt;top:463.98pt;width:179.66pt;height:20.47pt;z-index:742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i/>
                      <w:color w:val="000000"/>
                    </w:rPr>
                    <w:t xml:space="preserve">suvremenim naglascima, poznata </w:t>
                  </w:r>
                </w:p>
              </w:txbxContent>
            </v:textbox>
          </v:shape>
        </w:pict>
      </w:r>
      <w:r>
        <w:pict>
          <v:shape id="_x0000_s7427" style="position:absolute;left:406.01pt;top:476.03pt;width:144.54pt;height:20.42pt;z-index:742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i/>
                      <w:color w:val="000000"/>
                    </w:rPr>
                    <w:t xml:space="preserve">po pizzama iz krušne peći i </w:t>
                  </w:r>
                </w:p>
              </w:txbxContent>
            </v:textbox>
          </v:shape>
        </w:pict>
      </w:r>
      <w:r>
        <w:pict>
          <v:shape id="_x0000_s7428" style="position:absolute;left:410.81pt;top:488.03pt;width:132.53pt;height:20.42pt;z-index:742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i/>
                      <w:color w:val="000000"/>
                    </w:rPr>
                    <w:t xml:space="preserve">sezonskim ribljim jelima.</w:t>
                  </w:r>
                </w:p>
              </w:txbxContent>
            </v:textbox>
          </v:shape>
        </w:pict>
      </w:r>
      <w:r>
        <w:pict>
          <v:shape id="_x0000_s7429" style="position:absolute;left:423.50pt;top:330.40pt;width:87.74pt;height:24.60pt;z-index:742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Konoba No5</w:t>
                  </w:r>
                </w:p>
              </w:txbxContent>
            </v:textbox>
          </v:shape>
        </w:pict>
      </w:r>
      <w:r>
        <w:pict>
          <v:shape id="_x0000_s7430" style="position:absolute;left:35.50pt;top:258.66pt;width:159.67pt;height:20.42pt;z-index:743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Pristupačan objekt na glavnoj </w:t>
                  </w:r>
                </w:p>
              </w:txbxContent>
            </v:textbox>
          </v:shape>
        </w:pict>
      </w:r>
      <w:r>
        <w:pict>
          <v:shape id="_x0000_s7431" style="position:absolute;left:31.06pt;top:270.64pt;width:168.29pt;height:20.47pt;z-index:743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rivi koji nudi kombinaciju pizza, </w:t>
                  </w:r>
                </w:p>
              </w:txbxContent>
            </v:textbox>
          </v:shape>
        </w:pict>
      </w:r>
      <w:r>
        <w:pict>
          <v:shape id="_x0000_s7432" style="position:absolute;left:38.02pt;top:282.68pt;width:153.23pt;height:20.42pt;z-index:743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jela s roštilja i riblje ponude, </w:t>
                  </w:r>
                </w:p>
              </w:txbxContent>
            </v:textbox>
          </v:shape>
        </w:pict>
      </w:r>
      <w:r>
        <w:pict>
          <v:shape id="_x0000_s7433" style="position:absolute;left:48.22pt;top:294.68pt;width:127.09pt;height:20.42pt;z-index:743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prepoznat po izdašnim </w:t>
                  </w:r>
                </w:p>
              </w:txbxContent>
            </v:textbox>
          </v:shape>
        </w:pict>
      </w:r>
      <w:r>
        <w:pict>
          <v:shape id="_x0000_s7434" style="position:absolute;left:35.26pt;top:306.68pt;width:159.97pt;height:20.42pt;z-index:743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porcijama i orijentaciji na širu </w:t>
                  </w:r>
                </w:p>
              </w:txbxContent>
            </v:textbox>
          </v:shape>
        </w:pict>
      </w:r>
      <w:r>
        <w:pict>
          <v:shape id="_x0000_s7435" style="position:absolute;left:53.64pt;top:318.68pt;width:111.71pt;height:20.42pt;z-index:743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turističku potražnju.</w:t>
                  </w:r>
                </w:p>
              </w:txbxContent>
            </v:textbox>
          </v:shape>
        </w:pict>
      </w:r>
      <w:r>
        <w:pict>
          <v:shape id="_x0000_s7436" style="position:absolute;left:65.09pt;top:159.30pt;width:77.69pt;height:24.60pt;z-index:743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Moby Dick</w:t>
                  </w:r>
                </w:p>
              </w:txbxContent>
            </v:textbox>
          </v:shape>
        </w:pict>
      </w:r>
      <w:r>
        <w:pict>
          <v:shape id="_x0000_s7437" style="position:absolute;left:229.01pt;top:255.66pt;width:141.17pt;height:20.42pt;z-index:743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Bistro i pizzerija koji spaja </w:t>
                  </w:r>
                </w:p>
              </w:txbxContent>
            </v:textbox>
          </v:shape>
        </w:pict>
      </w:r>
      <w:r>
        <w:pict>
          <v:shape id="_x0000_s7438" style="position:absolute;left:222.41pt;top:267.64pt;width:160.54pt;height:20.47pt;z-index:743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mediteransku i kontinentalnu </w:t>
                  </w:r>
                </w:p>
              </w:txbxContent>
            </v:textbox>
          </v:shape>
        </w:pict>
      </w:r>
      <w:r>
        <w:pict>
          <v:shape id="_x0000_s7439" style="position:absolute;left:223.61pt;top:279.68pt;width:155.81pt;height:20.42pt;z-index:743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kuhinju, izdvojen po kvaliteti </w:t>
                  </w:r>
                </w:p>
              </w:txbxContent>
            </v:textbox>
          </v:shape>
        </w:pict>
      </w:r>
      <w:r>
        <w:pict>
          <v:shape id="_x0000_s7440" style="position:absolute;left:216.77pt;top:291.68pt;width:171.60pt;height:20.42pt;z-index:744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pizza i ugodnoj atmosferi terase </w:t>
                  </w:r>
                </w:p>
              </w:txbxContent>
            </v:textbox>
          </v:shape>
        </w:pict>
      </w:r>
      <w:r>
        <w:pict>
          <v:shape id="_x0000_s7441" style="position:absolute;left:217.13pt;top:303.68pt;width:169.60pt;height:20.42pt;z-index:744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u starogradskoj jezgri, uz župnu </w:t>
                  </w:r>
                </w:p>
              </w:txbxContent>
            </v:textbox>
          </v:shape>
        </w:pict>
      </w:r>
      <w:r>
        <w:pict>
          <v:shape id="_x0000_s7442" style="position:absolute;left:268.37pt;top:315.68pt;width:43.35pt;height:20.42pt;z-index:744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crkvu.</w:t>
                  </w:r>
                </w:p>
              </w:txbxContent>
            </v:textbox>
          </v:shape>
        </w:pict>
      </w:r>
      <w:r>
        <w:pict>
          <v:shape id="_x0000_s7443" style="position:absolute;left:255.55pt;top:159.30pt;width:69.57pt;height:24.60pt;z-index:744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Pod Zvon</w:t>
                  </w:r>
                </w:p>
              </w:txbxContent>
            </v:textbox>
          </v:shape>
        </w:pict>
      </w:r>
      <w:r>
        <w:pict>
          <v:shape id="_x0000_s7444" style="position:absolute;left:576.26pt;top:425.27pt;width:167.79pt;height:20.42pt;z-index:744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Pristupačan bistro usmjeren na </w:t>
                  </w:r>
                </w:p>
              </w:txbxContent>
            </v:textbox>
          </v:shape>
        </w:pict>
      </w:r>
      <w:r>
        <w:pict>
          <v:shape id="_x0000_s7445" style="position:absolute;left:589.46pt;top:437.27pt;width:136.56pt;height:20.42pt;z-index:744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svježa mesna i riblja jela, </w:t>
                  </w:r>
                </w:p>
              </w:txbxContent>
            </v:textbox>
          </v:shape>
        </w:pict>
      </w:r>
      <w:r>
        <w:pict>
          <v:shape id="_x0000_s7446" style="position:absolute;left:588.62pt;top:449.27pt;width:136.38pt;height:20.42pt;z-index:744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prepoznat po povoljnom </w:t>
                  </w:r>
                </w:p>
              </w:txbxContent>
            </v:textbox>
          </v:shape>
        </w:pict>
      </w:r>
      <w:r>
        <w:pict>
          <v:shape id="_x0000_s7447" style="position:absolute;left:584.54pt;top:461.27pt;width:147.12pt;height:20.42pt;z-index:744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odnosu cijene i kvalitete te </w:t>
                  </w:r>
                </w:p>
              </w:txbxContent>
            </v:textbox>
          </v:shape>
        </w:pict>
      </w:r>
      <w:r>
        <w:pict>
          <v:shape id="_x0000_s7448" style="position:absolute;left:575.78pt;top:473.27pt;width:168.13pt;height:20.42pt;z-index:744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ugodnoj atmosferi pogodnoj za </w:t>
                  </w:r>
                </w:p>
              </w:txbxContent>
            </v:textbox>
          </v:shape>
        </w:pict>
      </w:r>
      <w:r>
        <w:pict>
          <v:shape id="_x0000_s7449" style="position:absolute;left:598.22pt;top:485.27pt;width:110.74pt;height:20.42pt;z-index:744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neformalne obroke.</w:t>
                  </w:r>
                </w:p>
              </w:txbxContent>
            </v:textbox>
          </v:shape>
        </w:pict>
      </w:r>
      <w:r>
        <w:pict>
          <v:shape id="_x0000_s7450" style="position:absolute;left:607.22pt;top:331.12pt;width:80.51pt;height:24.60pt;z-index:745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Bistro Bura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7451" style="position:absolute;left:915.43pt;top:507.61pt;width:32.16pt;height:20.42pt;z-index:745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145</w:t>
                  </w:r>
                </w:p>
              </w:txbxContent>
            </v:textbox>
          </v:shape>
        </w:pict>
      </w:r>
      <w:r>
        <w:pict>
          <v:shape id="_x0000_s7452" style="position:absolute;left:383.81pt;top:526.88pt;width:248.72pt;height:17.04pt;z-index:745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7453" style="position:absolute;left:557.90pt;top:379.99pt;width:97.27pt;height:32.72pt;z-index:745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Plaža Zrće</w:t>
                  </w:r>
                </w:p>
              </w:txbxContent>
            </v:textbox>
          </v:shape>
        </w:pict>
      </w:r>
      <w:r>
        <w:pict>
          <v:shape id="_x0000_s7454" style="position:absolute;left:285.19pt;top:379.99pt;width:191.42pt;height:32.72pt;z-index:745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Gradski muzej Novalja</w:t>
                  </w:r>
                </w:p>
              </w:txbxContent>
            </v:textbox>
          </v:shape>
        </w:pict>
      </w:r>
      <w:r>
        <w:pict>
          <v:shape id="_x0000_s7455" style="position:absolute;left:737.35pt;top:379.99pt;width:209.24pt;height:32.72pt;z-index:745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Vrtovi lunjskih maslinika</w:t>
                  </w:r>
                </w:p>
              </w:txbxContent>
            </v:textbox>
          </v:shape>
        </w:pict>
      </w:r>
      <w:r>
        <w:pict>
          <v:shape id="_x0000_s7456" style="position:absolute;left:70.18pt;top:379.99pt;width:158.94pt;height:32.72pt;z-index:745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Staza Life on Mars</w:t>
                  </w:r>
                </w:p>
              </w:txbxContent>
            </v:textbox>
          </v:shape>
        </w:pict>
      </w:r>
      <w:r>
        <w:pict>
          <v:shape id="_x0000_s7457" style="position:absolute;left:31.20pt;top:159.45pt;width:703.87pt;height:24.60pt;z-index:745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Analiza turističkih atrakcijatemeljise na pregledu tri primarna izvora informacijakojima su obuhvaćeneglavneatrakcije.</w:t>
                  </w:r>
                </w:p>
              </w:txbxContent>
            </v:textbox>
          </v:shape>
        </w:pict>
      </w:r>
      <w:r>
        <w:pict>
          <v:shape id="_x0000_s7458" style="position:absolute;left:63.00pt;top:175.89pt;width:290.56pt;height:24.60pt;z-index:745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1. Detaljan uvid u online platformuTripadvisor</w:t>
                  </w:r>
                </w:p>
              </w:txbxContent>
            </v:textbox>
          </v:shape>
        </w:pict>
      </w:r>
      <w:r>
        <w:pict>
          <v:shape id="_x0000_s7459" style="position:absolute;left:93.74pt;top:190.35pt;width:19.04pt;height:24.60pt;z-index:745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</w:p>
              </w:txbxContent>
            </v:textbox>
          </v:shape>
        </w:pict>
      </w:r>
      <w:r>
        <w:pict>
          <v:shape id="_x0000_s7460" style="position:absolute;left:111.74pt;top:192.21pt;width:508.24pt;height:24.60pt;z-index:746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Pregled postojećih atrakcijaza Novalju i Staru Novalju unutarrubrike „Things to See”</w:t>
                  </w:r>
                </w:p>
              </w:txbxContent>
            </v:textbox>
          </v:shape>
        </w:pict>
      </w:r>
      <w:r>
        <w:pict>
          <v:shape id="_x0000_s7461" style="position:absolute;left:63.00pt;top:208.65pt;width:300.97pt;height:24.60pt;z-index:746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2. Pregled recenzija atrakcijana Google Reviews</w:t>
                  </w:r>
                </w:p>
              </w:txbxContent>
            </v:textbox>
          </v:shape>
        </w:pict>
      </w:r>
      <w:r>
        <w:pict>
          <v:shape id="_x0000_s7462" style="position:absolute;left:63.00pt;top:225.09pt;width:477.75pt;height:24.60pt;z-index:746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3. Pregled preporučenih atrakcijana stranici Turističke zajednice grada Novalje</w:t>
                  </w:r>
                </w:p>
              </w:txbxContent>
            </v:textbox>
          </v:shape>
        </w:pict>
      </w:r>
      <w:r>
        <w:pict>
          <v:shape id="_x0000_s7463" style="position:absolute;left:31.20pt;top:257.87pt;width:366.54pt;height:24.60pt;z-index:746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Nakon provedene analize,identificiranesu sljedeće atrakcije:</w:t>
                  </w:r>
                </w:p>
              </w:txbxContent>
            </v:textbox>
          </v:shape>
        </w:pict>
      </w:r>
      <w:r>
        <w:pict>
          <v:shape id="_x0000_s7464" style="position:absolute;left:31.20pt;top:70.95pt;width:465.99pt;height:45.02pt;z-index:746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Metodologija analize turističkih atrakcija </w:t>
                  </w:r>
                </w:p>
              </w:txbxContent>
            </v:textbox>
          </v:shape>
        </w:pict>
      </w:r>
      <w:r>
        <w:pict>
          <v:shape id="_x0000_s7465" style="position:absolute;left:80.78pt;top:34.41pt;width:59.56pt;height:22.63pt;z-index:746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Smještaj</w:t>
                  </w:r>
                </w:p>
              </w:txbxContent>
            </v:textbox>
          </v:shape>
        </w:pict>
      </w:r>
      <w:r>
        <w:pict>
          <v:shape id="_x0000_s7466" style="position:absolute;left:380.64pt;top:34.41pt;width:61.52pt;height:22.63pt;z-index:746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Atrakcije</w:t>
                  </w:r>
                </w:p>
              </w:txbxContent>
            </v:textbox>
          </v:shape>
        </w:pict>
      </w:r>
      <w:r>
        <w:pict>
          <v:shape id="_x0000_s7467" style="position:absolute;left:527.57pt;top:34.41pt;width:71.84pt;height:22.63pt;z-index:746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Događanja</w:t>
                  </w:r>
                </w:p>
              </w:txbxContent>
            </v:textbox>
          </v:shape>
        </w:pict>
      </w:r>
      <w:r>
        <w:pict>
          <v:shape id="_x0000_s7468" style="position:absolute;left:198.65pt;top:27.81pt;width:140.01pt;height:22.63pt;z-index:746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Objekti za posluživanje </w:t>
                  </w:r>
                </w:p>
              </w:txbxContent>
            </v:textbox>
          </v:shape>
        </w:pict>
      </w:r>
      <w:r>
        <w:pict>
          <v:shape id="_x0000_s7469" style="position:absolute;left:224.35pt;top:41.01pt;width:79.46pt;height:22.63pt;z-index:746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hrane i pića </w:t>
                  </w:r>
                </w:p>
              </w:txbxContent>
            </v:textbox>
          </v:shape>
        </w:pict>
      </w:r>
      <w:r>
        <w:pict>
          <v:shape id="_x0000_s7470" style="position:absolute;left:668.86pt;top:34.24pt;width:91.58pt;height:22.63pt;z-index:747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Turističke ture</w:t>
                  </w:r>
                </w:p>
              </w:txbxContent>
            </v:textbox>
          </v:shape>
        </w:pict>
      </w:r>
      <w:r>
        <w:pict>
          <v:shape id="_x0000_s7471" style="position:absolute;left:31.20pt;top:507.25pt;width:283.60pt;height:20.42pt;z-index:747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visitnovalja.com, Tripadvisor, Horwath HTL, 2026.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7472" style="position:absolute;left:915.43pt;top:507.61pt;width:32.16pt;height:20.42pt;z-index:747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146</w:t>
                  </w:r>
                </w:p>
              </w:txbxContent>
            </v:textbox>
          </v:shape>
        </w:pict>
      </w:r>
      <w:r>
        <w:pict>
          <v:shape id="_x0000_s7473" style="position:absolute;left:383.81pt;top:526.88pt;width:248.72pt;height:17.04pt;z-index:747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7474" style="position:absolute;left:362.62pt;top:423.58pt;width:597.38pt;height:28.83pt;z-index:747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2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i/>
                      <w:color w:val="000000"/>
                    </w:rPr>
                    <w:t xml:space="preserve">Staza Life on Mars jedno je od najpoznatijih atrakcija u Novalji, a posebnu atraktivnost pruža </w:t>
                  </w:r>
                </w:p>
              </w:txbxContent>
            </v:textbox>
          </v:shape>
        </w:pict>
      </w:r>
      <w:r>
        <w:pict>
          <v:shape id="_x0000_s7475" style="position:absolute;left:360.10pt;top:440.42pt;width:599.90pt;height:28.78pt;z-index:747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i/>
                      <w:color w:val="000000"/>
                    </w:rPr>
                    <w:t xml:space="preserve">jedinstveni krajolik kojim prolazi. Uz to, staza nudi tri različite rute koje se razlikuju po duljini i </w:t>
                  </w:r>
                </w:p>
              </w:txbxContent>
            </v:textbox>
          </v:shape>
        </w:pict>
      </w:r>
      <w:r>
        <w:pict>
          <v:shape id="_x0000_s7476" style="position:absolute;left:359.98pt;top:457.22pt;width:600.02pt;height:28.78pt;z-index:747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i/>
                      <w:color w:val="000000"/>
                    </w:rPr>
                    <w:t xml:space="preserve">zahtjevnosti. Unaprjeđenje signalizacije i informativnih oznaka dodatno bi olakšalo korištenje i </w:t>
                  </w:r>
                </w:p>
              </w:txbxContent>
            </v:textbox>
          </v:shape>
        </w:pict>
      </w:r>
      <w:r>
        <w:pict>
          <v:shape id="_x0000_s7477" style="position:absolute;left:525.60pt;top:474.02pt;width:290.14pt;height:28.78pt;z-index:747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i/>
                      <w:color w:val="000000"/>
                    </w:rPr>
                    <w:t xml:space="preserve">podiglo kvalitetu doživljaja posjetitelja.</w:t>
                  </w:r>
                </w:p>
              </w:txbxContent>
            </v:textbox>
          </v:shape>
        </w:pict>
      </w:r>
      <w:r>
        <w:pict>
          <v:shape id="_x0000_s7478" style="position:absolute;left:684.41pt;top:329.13pt;width:257.36pt;height:24.60pt;z-index:747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„Obavezno imajte kartu s rutama jer nisu </w:t>
                  </w:r>
                </w:p>
              </w:txbxContent>
            </v:textbox>
          </v:shape>
        </w:pict>
      </w:r>
      <w:r>
        <w:pict>
          <v:shape id="_x0000_s7479" style="position:absolute;left:684.41pt;top:343.55pt;width:117.95pt;height:24.60pt;z-index:747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dobro označene.”</w:t>
                  </w:r>
                </w:p>
              </w:txbxContent>
            </v:textbox>
          </v:shape>
        </w:pict>
      </w:r>
      <w:r>
        <w:pict>
          <v:shape id="_x0000_s7480" style="position:absolute;left:684.41pt;top:189.74pt;width:225.12pt;height:24.60pt;z-index:748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„Izvrstan planinarski izlet s našim 11-</w:t>
                  </w:r>
                </w:p>
              </w:txbxContent>
            </v:textbox>
          </v:shape>
        </w:pict>
      </w:r>
      <w:r>
        <w:pict>
          <v:shape id="_x0000_s7481" style="position:absolute;left:684.41pt;top:204.14pt;width:275.59pt;height:24.60pt;z-index:748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godišnjim sinom. Prohodali smo 11,6 km za 4 </w:t>
                  </w:r>
                </w:p>
              </w:txbxContent>
            </v:textbox>
          </v:shape>
        </w:pict>
      </w:r>
      <w:r>
        <w:pict>
          <v:shape id="_x0000_s7482" style="position:absolute;left:684.41pt;top:218.52pt;width:264.74pt;height:24.65pt;z-index:748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sata i 22 sekunde, ne računajući stanice za </w:t>
                  </w:r>
                </w:p>
              </w:txbxContent>
            </v:textbox>
          </v:shape>
        </w:pict>
      </w:r>
      <w:r>
        <w:pict>
          <v:shape id="_x0000_s7483" style="position:absolute;left:684.41pt;top:232.96pt;width:70.39pt;height:24.60pt;z-index:748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kupanje.”</w:t>
                  </w:r>
                </w:p>
              </w:txbxContent>
            </v:textbox>
          </v:shape>
        </w:pict>
      </w:r>
      <w:r>
        <w:pict>
          <v:shape id="_x0000_s7484" style="position:absolute;left:412.06pt;top:314.34pt;width:285.61pt;height:24.60pt;z-index:748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„Nije to uopće prava planinarska staza, loše je </w:t>
                  </w:r>
                </w:p>
              </w:txbxContent>
            </v:textbox>
          </v:shape>
        </w:pict>
      </w:r>
      <w:r>
        <w:pict>
          <v:shape id="_x0000_s7485" style="position:absolute;left:412.06pt;top:328.74pt;width:327.04pt;height:24.60pt;z-index:748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označena, a tko god je napisao da ne trebaju štapovi, </w:t>
                  </w:r>
                </w:p>
              </w:txbxContent>
            </v:textbox>
          </v:shape>
        </w:pict>
      </w:r>
      <w:r>
        <w:pict>
          <v:shape id="_x0000_s7486" style="position:absolute;left:412.06pt;top:343.14pt;width:318.36pt;height:24.60pt;z-index:748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prevario se... Nije mi se svidjelo, tri sata hodanja po </w:t>
                  </w:r>
                </w:p>
              </w:txbxContent>
            </v:textbox>
          </v:shape>
        </w:pict>
      </w:r>
      <w:r>
        <w:pict>
          <v:shape id="_x0000_s7487" style="position:absolute;left:412.06pt;top:357.54pt;width:114.37pt;height:24.60pt;z-index:748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golom kamenju.”</w:t>
                  </w:r>
                </w:p>
              </w:txbxContent>
            </v:textbox>
          </v:shape>
        </w:pict>
      </w:r>
      <w:r>
        <w:pict>
          <v:shape id="_x0000_s7488" style="position:absolute;left:412.06pt;top:170.83pt;width:323.06pt;height:24.65pt;z-index:748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„Fantastična staza s atmosferom koja se stvarno čini </w:t>
                  </w:r>
                </w:p>
              </w:txbxContent>
            </v:textbox>
          </v:shape>
        </w:pict>
      </w:r>
      <w:r>
        <w:pict>
          <v:shape id="_x0000_s7489" style="position:absolute;left:412.06pt;top:185.27pt;width:177.18pt;height:24.60pt;z-index:748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kao da je s drugog planeta.”</w:t>
                  </w:r>
                </w:p>
              </w:txbxContent>
            </v:textbox>
          </v:shape>
        </w:pict>
      </w:r>
      <w:r>
        <w:pict>
          <v:shape id="_x0000_s7490" style="position:absolute;left:412.06pt;top:208.67pt;width:330.76pt;height:24.60pt;z-index:749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„Jednostavno najbolja staza na kojoj sam do sada bio. </w:t>
                  </w:r>
                </w:p>
              </w:txbxContent>
            </v:textbox>
          </v:shape>
        </w:pict>
      </w:r>
      <w:r>
        <w:pict>
          <v:shape id="_x0000_s7491" style="position:absolute;left:412.06pt;top:223.07pt;width:317.87pt;height:24.60pt;z-index:749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Duga je oko 15 km ako napravite cijelu kružnu rutu. </w:t>
                  </w:r>
                </w:p>
              </w:txbxContent>
            </v:textbox>
          </v:shape>
        </w:pict>
      </w:r>
      <w:r>
        <w:pict>
          <v:shape id="_x0000_s7492" style="position:absolute;left:412.06pt;top:237.47pt;width:325.98pt;height:24.60pt;z-index:749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Potpuno se isplati. Pogled je nevjerojatan, kao da ste </w:t>
                  </w:r>
                </w:p>
              </w:txbxContent>
            </v:textbox>
          </v:shape>
        </w:pict>
      </w:r>
      <w:r>
        <w:pict>
          <v:shape id="_x0000_s7493" style="position:absolute;left:412.06pt;top:251.87pt;width:163.62pt;height:24.60pt;z-index:749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zapravo napustili planet.”</w:t>
                  </w:r>
                </w:p>
              </w:txbxContent>
            </v:textbox>
          </v:shape>
        </w:pict>
      </w:r>
      <w:r>
        <w:pict>
          <v:shape id="_x0000_s7494" style="position:absolute;left:31.39pt;top:70.23pt;width:226.63pt;height:45.02pt;z-index:749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Staza</w:t>
                  </w: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i/>
                      <w:color w:val="000000"/>
                    </w:rPr>
                    <w:t xml:space="preserve"> Life On Mars</w:t>
                  </w:r>
                </w:p>
              </w:txbxContent>
            </v:textbox>
          </v:shape>
        </w:pict>
      </w:r>
      <w:r>
        <w:pict>
          <v:shape id="_x0000_s7495" style="position:absolute;left:449.86pt;top:104.37pt;width:114.87pt;height:28.78pt;z-index:749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Google review</w:t>
                  </w:r>
                </w:p>
              </w:txbxContent>
            </v:textbox>
          </v:shape>
        </w:pict>
      </w:r>
      <w:r>
        <w:pict>
          <v:shape id="_x0000_s7496" style="position:absolute;left:745.73pt;top:104.37pt;width:92.76pt;height:28.78pt;z-index:749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Tripadvisor</w:t>
                  </w:r>
                </w:p>
              </w:txbxContent>
            </v:textbox>
          </v:shape>
        </w:pict>
      </w:r>
      <w:r>
        <w:pict>
          <v:shape id="_x0000_s7497" style="position:absolute;left:747.43pt;top:143.06pt;width:35.30pt;height:28.78pt;z-index:749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color w:val="000000"/>
                    </w:rPr>
                    <w:t xml:space="preserve">4,5</w:t>
                  </w:r>
                </w:p>
              </w:txbxContent>
            </v:textbox>
          </v:shape>
        </w:pict>
      </w:r>
      <w:r>
        <w:pict>
          <v:shape id="_x0000_s7498" style="position:absolute;left:816.70pt;top:142.51pt;width:22.54pt;height:28.78pt;z-index:749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color w:val="000000"/>
                    </w:rPr>
                    <w:t xml:space="preserve">7</w:t>
                  </w:r>
                </w:p>
              </w:txbxContent>
            </v:textbox>
          </v:shape>
        </w:pict>
      </w:r>
      <w:r>
        <w:pict>
          <v:shape id="_x0000_s7499" style="position:absolute;left:31.20pt;top:507.25pt;width:281.27pt;height:20.42pt;z-index:749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Google Review, Tripadvisor, Horwath HTL, 2026.</w:t>
                  </w:r>
                </w:p>
              </w:txbxContent>
            </v:textbox>
          </v:shape>
        </w:pict>
      </w:r>
      <w:r>
        <w:pict>
          <v:shape id="_x0000_s7500" style="position:absolute;left:31.20pt;top:139.44pt;width:162.03pt;height:32.72pt;z-index:750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Istaknute atrakcije</w:t>
                  </w:r>
                </w:p>
              </w:txbxContent>
            </v:textbox>
          </v:shape>
        </w:pict>
      </w:r>
      <w:r>
        <w:pict>
          <v:shape id="_x0000_s7501" style="position:absolute;left:80.78pt;top:34.41pt;width:59.56pt;height:22.63pt;z-index:750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Smještaj</w:t>
                  </w:r>
                </w:p>
              </w:txbxContent>
            </v:textbox>
          </v:shape>
        </w:pict>
      </w:r>
      <w:r>
        <w:pict>
          <v:shape id="_x0000_s7502" style="position:absolute;left:380.64pt;top:34.41pt;width:61.52pt;height:22.63pt;z-index:750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Atrakcije</w:t>
                  </w:r>
                </w:p>
              </w:txbxContent>
            </v:textbox>
          </v:shape>
        </w:pict>
      </w:r>
      <w:r>
        <w:pict>
          <v:shape id="_x0000_s7503" style="position:absolute;left:527.57pt;top:34.41pt;width:71.84pt;height:22.63pt;z-index:750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Događanja</w:t>
                  </w:r>
                </w:p>
              </w:txbxContent>
            </v:textbox>
          </v:shape>
        </w:pict>
      </w:r>
      <w:r>
        <w:pict>
          <v:shape id="_x0000_s7504" style="position:absolute;left:198.65pt;top:27.81pt;width:140.01pt;height:22.63pt;z-index:750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Objekti za posluživanje </w:t>
                  </w:r>
                </w:p>
              </w:txbxContent>
            </v:textbox>
          </v:shape>
        </w:pict>
      </w:r>
      <w:r>
        <w:pict>
          <v:shape id="_x0000_s7505" style="position:absolute;left:224.35pt;top:41.01pt;width:79.46pt;height:22.63pt;z-index:750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hrane i pića </w:t>
                  </w:r>
                </w:p>
              </w:txbxContent>
            </v:textbox>
          </v:shape>
        </w:pict>
      </w:r>
      <w:r>
        <w:pict>
          <v:shape id="_x0000_s7506" style="position:absolute;left:668.86pt;top:34.05pt;width:91.75pt;height:22.68pt;z-index:750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7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Turističke ture</w:t>
                  </w:r>
                </w:p>
              </w:txbxContent>
            </v:textbox>
          </v:shape>
        </w:pict>
      </w:r>
      <w:r>
        <w:pict>
          <v:shape id="_x0000_s7507" style="position:absolute;left:463.58pt;top:140.93pt;width:35.30pt;height:28.78pt;z-index:750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color w:val="000000"/>
                    </w:rPr>
                    <w:t xml:space="preserve">4,9</w:t>
                  </w:r>
                </w:p>
              </w:txbxContent>
            </v:textbox>
          </v:shape>
        </w:pict>
      </w:r>
      <w:r>
        <w:pict>
          <v:shape id="_x0000_s7508" style="position:absolute;left:532.85pt;top:140.37pt;width:39.63pt;height:28.78pt;z-index:750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color w:val="000000"/>
                    </w:rPr>
                    <w:t xml:space="preserve">175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7509" style="position:absolute;left:915.43pt;top:507.61pt;width:32.16pt;height:20.42pt;z-index:750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147</w:t>
                  </w:r>
                </w:p>
              </w:txbxContent>
            </v:textbox>
          </v:shape>
        </w:pict>
      </w:r>
      <w:r>
        <w:pict>
          <v:shape id="_x0000_s7510" style="position:absolute;left:383.81pt;top:526.88pt;width:248.72pt;height:17.04pt;z-index:751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7511" style="position:absolute;left:378.46pt;top:423.58pt;width:581.54pt;height:28.83pt;z-index:751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2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i/>
                      <w:color w:val="000000"/>
                    </w:rPr>
                    <w:t xml:space="preserve">Gradski muzej Novalja daje dobar pregled povijesnog konteksta Novalje u doba Rimskog </w:t>
                  </w:r>
                </w:p>
              </w:txbxContent>
            </v:textbox>
          </v:shape>
        </w:pict>
      </w:r>
      <w:r>
        <w:pict>
          <v:shape id="_x0000_s7512" style="position:absolute;left:371.02pt;top:440.42pt;width:588.98pt;height:28.78pt;z-index:751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i/>
                      <w:color w:val="000000"/>
                    </w:rPr>
                    <w:t xml:space="preserve">Carstva. Dodatno obogaćivanje postava, uvođenje višejezičnih sadržaja i prilagodba radnog </w:t>
                  </w:r>
                </w:p>
              </w:txbxContent>
            </v:textbox>
          </v:shape>
        </w:pict>
      </w:r>
      <w:r>
        <w:pict>
          <v:shape id="_x0000_s7513" style="position:absolute;left:360.22pt;top:457.22pt;width:599.78pt;height:28.78pt;z-index:751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i/>
                      <w:color w:val="000000"/>
                    </w:rPr>
                    <w:t xml:space="preserve">vremena turističkoj sezoni povećali bi atraktivnost muzeja i unaprijedili njegovu ulogu u ponudi </w:t>
                  </w:r>
                </w:p>
              </w:txbxContent>
            </v:textbox>
          </v:shape>
        </w:pict>
      </w:r>
      <w:r>
        <w:pict>
          <v:shape id="_x0000_s7514" style="position:absolute;left:617.28pt;top:474.02pt;width:71.94pt;height:28.78pt;z-index:751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i/>
                      <w:color w:val="000000"/>
                    </w:rPr>
                    <w:t xml:space="preserve">Novalje.</w:t>
                  </w:r>
                </w:p>
              </w:txbxContent>
            </v:textbox>
          </v:shape>
        </w:pict>
      </w:r>
      <w:r>
        <w:pict>
          <v:shape id="_x0000_s7515" style="position:absolute;left:684.41pt;top:303.04pt;width:246.65pt;height:24.60pt;z-index:751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„Neki dijelovi muzeja trebaju obnovu…”</w:t>
                  </w:r>
                </w:p>
              </w:txbxContent>
            </v:textbox>
          </v:shape>
        </w:pict>
      </w:r>
      <w:r>
        <w:pict>
          <v:shape id="_x0000_s7516" style="position:absolute;left:684.41pt;top:326.44pt;width:272.16pt;height:24.60pt;z-index:751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„Zatvara se oko podneva, a ponovno otvara </w:t>
                  </w:r>
                </w:p>
              </w:txbxContent>
            </v:textbox>
          </v:shape>
        </w:pict>
      </w:r>
      <w:r>
        <w:pict>
          <v:shape id="_x0000_s7517" style="position:absolute;left:684.41pt;top:340.84pt;width:275.59pt;height:24.60pt;z-index:751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navečer. Pomalo iznenađujuće tijekom glavne </w:t>
                  </w:r>
                </w:p>
              </w:txbxContent>
            </v:textbox>
          </v:shape>
        </w:pict>
      </w:r>
      <w:r>
        <w:pict>
          <v:shape id="_x0000_s7518" style="position:absolute;left:684.41pt;top:355.24pt;width:275.59pt;height:24.60pt;z-index:751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turističke sezone! Također je bilo problema s </w:t>
                  </w:r>
                </w:p>
              </w:txbxContent>
            </v:textbox>
          </v:shape>
        </w:pict>
      </w:r>
      <w:r>
        <w:pict>
          <v:shape id="_x0000_s7519" style="position:absolute;left:684.41pt;top:369.64pt;width:236.62pt;height:24.60pt;z-index:751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razmjenom novaca, ali smo to riješili.”</w:t>
                  </w:r>
                </w:p>
              </w:txbxContent>
            </v:textbox>
          </v:shape>
        </w:pict>
      </w:r>
      <w:r>
        <w:pict>
          <v:shape id="_x0000_s7520" style="position:absolute;left:684.41pt;top:175.34pt;width:263.80pt;height:24.60pt;z-index:752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„Bio sam tamo po kišnom danu, što je bilo </w:t>
                  </w:r>
                </w:p>
              </w:txbxContent>
            </v:textbox>
          </v:shape>
        </w:pict>
      </w:r>
      <w:r>
        <w:pict>
          <v:shape id="_x0000_s7521" style="position:absolute;left:684.41pt;top:189.74pt;width:247.60pt;height:24.60pt;z-index:752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savršeno. Muzej je vrlo malen, ali lijepo </w:t>
                  </w:r>
                </w:p>
              </w:txbxContent>
            </v:textbox>
          </v:shape>
        </w:pict>
      </w:r>
      <w:r>
        <w:pict>
          <v:shape id="_x0000_s7522" style="position:absolute;left:684.41pt;top:204.14pt;width:248.26pt;height:24.60pt;z-index:752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uređen. Preporučujem pogledati kratke </w:t>
                  </w:r>
                </w:p>
              </w:txbxContent>
            </v:textbox>
          </v:shape>
        </w:pict>
      </w:r>
      <w:r>
        <w:pict>
          <v:shape id="_x0000_s7523" style="position:absolute;left:684.41pt;top:218.52pt;width:219.54pt;height:24.65pt;z-index:752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filmove kako biste dobili povijesnu </w:t>
                  </w:r>
                </w:p>
              </w:txbxContent>
            </v:textbox>
          </v:shape>
        </w:pict>
      </w:r>
      <w:r>
        <w:pict>
          <v:shape id="_x0000_s7524" style="position:absolute;left:684.41pt;top:232.96pt;width:269.48pt;height:24.60pt;z-index:752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perspektivu onoga što zapravo doživljavate </w:t>
                  </w:r>
                </w:p>
              </w:txbxContent>
            </v:textbox>
          </v:shape>
        </w:pict>
      </w:r>
      <w:r>
        <w:pict>
          <v:shape id="_x0000_s7525" style="position:absolute;left:684.41pt;top:247.36pt;width:172.41pt;height:24.60pt;z-index:752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dok ste unutar akvadukta.”</w:t>
                  </w:r>
                </w:p>
              </w:txbxContent>
            </v:textbox>
          </v:shape>
        </w:pict>
      </w:r>
      <w:r>
        <w:pict>
          <v:shape id="_x0000_s7526" style="position:absolute;left:412.06pt;top:314.34pt;width:300.63pt;height:24.60pt;z-index:752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„Ne vrijedi ulaznice. Jedva da ima objašnjenja na </w:t>
                  </w:r>
                </w:p>
              </w:txbxContent>
            </v:textbox>
          </v:shape>
        </w:pict>
      </w:r>
      <w:r>
        <w:pict>
          <v:shape id="_x0000_s7527" style="position:absolute;left:412.06pt;top:328.74pt;width:291.08pt;height:24.60pt;z-index:752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engleskom o tome što se tamo ima za vidjeti, a </w:t>
                  </w:r>
                </w:p>
              </w:txbxContent>
            </v:textbox>
          </v:shape>
        </w:pict>
      </w:r>
      <w:r>
        <w:pict>
          <v:shape id="_x0000_s7528" style="position:absolute;left:412.06pt;top:343.14pt;width:330.57pt;height:24.60pt;z-index:752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akvadukt je samo dugi tunel. Bez ikakvog objašnjenja, </w:t>
                  </w:r>
                </w:p>
              </w:txbxContent>
            </v:textbox>
          </v:shape>
        </w:pict>
      </w:r>
      <w:r>
        <w:pict>
          <v:shape id="_x0000_s7529" style="position:absolute;left:412.06pt;top:357.54pt;width:243.02pt;height:24.60pt;z-index:752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to je samo kratka šetnja pod zemljom.”</w:t>
                  </w:r>
                </w:p>
              </w:txbxContent>
            </v:textbox>
          </v:shape>
        </w:pict>
      </w:r>
      <w:r>
        <w:pict>
          <v:shape id="_x0000_s7530" style="position:absolute;left:412.06pt;top:196.96pt;width:317.67pt;height:24.60pt;z-index:753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„Super smo se proveli u muzeju. Osoblje je bilo vrlo </w:t>
                  </w:r>
                </w:p>
              </w:txbxContent>
            </v:textbox>
          </v:shape>
        </w:pict>
      </w:r>
      <w:r>
        <w:pict>
          <v:shape id="_x0000_s7531" style="position:absolute;left:412.06pt;top:211.36pt;width:270.56pt;height:24.60pt;z-index:753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uslužno. Preporučio bih da ponesete manje </w:t>
                  </w:r>
                </w:p>
              </w:txbxContent>
            </v:textbox>
          </v:shape>
        </w:pict>
      </w:r>
      <w:r>
        <w:pict>
          <v:shape id="_x0000_s7532" style="position:absolute;left:412.06pt;top:225.74pt;width:149.78pt;height:24.65pt;z-index:753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novčanice za ulaznicu.”</w:t>
                  </w:r>
                </w:p>
              </w:txbxContent>
            </v:textbox>
          </v:shape>
        </w:pict>
      </w:r>
      <w:r>
        <w:pict>
          <v:shape id="_x0000_s7533" style="position:absolute;left:31.39pt;top:70.23pt;width:258.12pt;height:45.02pt;z-index:753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Gradski muzej Novalja</w:t>
                  </w:r>
                </w:p>
              </w:txbxContent>
            </v:textbox>
          </v:shape>
        </w:pict>
      </w:r>
      <w:r>
        <w:pict>
          <v:shape id="_x0000_s7534" style="position:absolute;left:449.86pt;top:104.37pt;width:114.87pt;height:28.78pt;z-index:753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Google review</w:t>
                  </w:r>
                </w:p>
              </w:txbxContent>
            </v:textbox>
          </v:shape>
        </w:pict>
      </w:r>
      <w:r>
        <w:pict>
          <v:shape id="_x0000_s7535" style="position:absolute;left:745.73pt;top:104.37pt;width:92.76pt;height:28.78pt;z-index:753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Tripadvisor</w:t>
                  </w:r>
                </w:p>
              </w:txbxContent>
            </v:textbox>
          </v:shape>
        </w:pict>
      </w:r>
      <w:r>
        <w:pict>
          <v:shape id="_x0000_s7536" style="position:absolute;left:747.43pt;top:143.06pt;width:35.30pt;height:28.78pt;z-index:753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color w:val="000000"/>
                    </w:rPr>
                    <w:t xml:space="preserve">3,5</w:t>
                  </w:r>
                </w:p>
              </w:txbxContent>
            </v:textbox>
          </v:shape>
        </w:pict>
      </w:r>
      <w:r>
        <w:pict>
          <v:shape id="_x0000_s7537" style="position:absolute;left:816.70pt;top:142.51pt;width:22.54pt;height:28.78pt;z-index:753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color w:val="000000"/>
                    </w:rPr>
                    <w:t xml:space="preserve">6</w:t>
                  </w:r>
                </w:p>
              </w:txbxContent>
            </v:textbox>
          </v:shape>
        </w:pict>
      </w:r>
      <w:r>
        <w:pict>
          <v:shape id="_x0000_s7538" style="position:absolute;left:31.20pt;top:507.25pt;width:281.27pt;height:20.42pt;z-index:753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Google Review, Tripadvisor, Horwath HTL, 2026.</w:t>
                  </w:r>
                </w:p>
              </w:txbxContent>
            </v:textbox>
          </v:shape>
        </w:pict>
      </w:r>
      <w:r>
        <w:pict>
          <v:shape id="_x0000_s7539" style="position:absolute;left:31.20pt;top:139.44pt;width:162.03pt;height:32.72pt;z-index:753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Istaknute atrakcije</w:t>
                  </w:r>
                </w:p>
              </w:txbxContent>
            </v:textbox>
          </v:shape>
        </w:pict>
      </w:r>
      <w:r>
        <w:pict>
          <v:shape id="_x0000_s7540" style="position:absolute;left:80.78pt;top:34.41pt;width:59.56pt;height:22.63pt;z-index:754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Smještaj</w:t>
                  </w:r>
                </w:p>
              </w:txbxContent>
            </v:textbox>
          </v:shape>
        </w:pict>
      </w:r>
      <w:r>
        <w:pict>
          <v:shape id="_x0000_s7541" style="position:absolute;left:380.64pt;top:34.41pt;width:61.52pt;height:22.63pt;z-index:754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Atrakcije</w:t>
                  </w:r>
                </w:p>
              </w:txbxContent>
            </v:textbox>
          </v:shape>
        </w:pict>
      </w:r>
      <w:r>
        <w:pict>
          <v:shape id="_x0000_s7542" style="position:absolute;left:527.57pt;top:34.41pt;width:71.84pt;height:22.63pt;z-index:754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Događanja</w:t>
                  </w:r>
                </w:p>
              </w:txbxContent>
            </v:textbox>
          </v:shape>
        </w:pict>
      </w:r>
      <w:r>
        <w:pict>
          <v:shape id="_x0000_s7543" style="position:absolute;left:198.65pt;top:27.81pt;width:140.01pt;height:22.63pt;z-index:754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Objekti za posluživanje </w:t>
                  </w:r>
                </w:p>
              </w:txbxContent>
            </v:textbox>
          </v:shape>
        </w:pict>
      </w:r>
      <w:r>
        <w:pict>
          <v:shape id="_x0000_s7544" style="position:absolute;left:224.35pt;top:41.01pt;width:79.46pt;height:22.63pt;z-index:754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hrane i pića </w:t>
                  </w:r>
                </w:p>
              </w:txbxContent>
            </v:textbox>
          </v:shape>
        </w:pict>
      </w:r>
      <w:r>
        <w:pict>
          <v:shape id="_x0000_s7545" style="position:absolute;left:668.86pt;top:34.05pt;width:91.75pt;height:22.68pt;z-index:754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7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Turističke ture</w:t>
                  </w:r>
                </w:p>
              </w:txbxContent>
            </v:textbox>
          </v:shape>
        </w:pict>
      </w:r>
      <w:r>
        <w:pict>
          <v:shape id="_x0000_s7546" style="position:absolute;left:463.58pt;top:140.93pt;width:35.30pt;height:28.78pt;z-index:754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color w:val="000000"/>
                    </w:rPr>
                    <w:t xml:space="preserve">4,3</w:t>
                  </w:r>
                </w:p>
              </w:txbxContent>
            </v:textbox>
          </v:shape>
        </w:pict>
      </w:r>
      <w:r>
        <w:pict>
          <v:shape id="_x0000_s7547" style="position:absolute;left:532.85pt;top:140.37pt;width:39.63pt;height:28.78pt;z-index:754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color w:val="000000"/>
                    </w:rPr>
                    <w:t xml:space="preserve">150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7548" style="position:absolute;left:915.43pt;top:507.61pt;width:32.16pt;height:20.42pt;z-index:754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148</w:t>
                  </w:r>
                </w:p>
              </w:txbxContent>
            </v:textbox>
          </v:shape>
        </w:pict>
      </w:r>
      <w:r>
        <w:pict>
          <v:shape id="_x0000_s7549" style="position:absolute;left:383.81pt;top:526.88pt;width:248.72pt;height:17.04pt;z-index:754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7550" style="position:absolute;left:369.46pt;top:432.02pt;width:590.54pt;height:28.78pt;z-index:755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i/>
                      <w:color w:val="000000"/>
                    </w:rPr>
                    <w:t xml:space="preserve">Plaža Zrće poznata je party destinacija sa širokom ponudom glazbenog sadržaja, a privlači </w:t>
                  </w:r>
                </w:p>
              </w:txbxContent>
            </v:textbox>
          </v:shape>
        </w:pict>
      </w:r>
      <w:r>
        <w:pict>
          <v:shape id="_x0000_s7551" style="position:absolute;left:372.46pt;top:448.82pt;width:587.54pt;height:28.78pt;z-index:755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i/>
                      <w:color w:val="000000"/>
                    </w:rPr>
                    <w:t xml:space="preserve">mlade turiste koji uživaju u elektronskoj glazbi i festivalima. Loša iskustva turista primarno </w:t>
                  </w:r>
                </w:p>
              </w:txbxContent>
            </v:textbox>
          </v:shape>
        </w:pict>
      </w:r>
      <w:r>
        <w:pict>
          <v:shape id="_x0000_s7552" style="position:absolute;left:394.90pt;top:465.62pt;width:565.10pt;height:28.78pt;z-index:755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i/>
                      <w:color w:val="000000"/>
                    </w:rPr>
                    <w:t xml:space="preserve">proizlaze iz često neljubaznog i nepotrebno agresivnog osoblja te previsokih cijena.</w:t>
                  </w:r>
                </w:p>
              </w:txbxContent>
            </v:textbox>
          </v:shape>
        </w:pict>
      </w:r>
      <w:r>
        <w:pict>
          <v:shape id="_x0000_s7553" style="position:absolute;left:684.41pt;top:317.44pt;width:242.60pt;height:24.60pt;z-index:755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„Pretrpano. Zaštitari su grubi i ljuti bez </w:t>
                  </w:r>
                </w:p>
              </w:txbxContent>
            </v:textbox>
          </v:shape>
        </w:pict>
      </w:r>
      <w:r>
        <w:pict>
          <v:shape id="_x0000_s7554" style="position:absolute;left:684.41pt;top:331.84pt;width:212.96pt;height:24.60pt;z-index:755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ikakvog razloga. Cijene su visoke.”</w:t>
                  </w:r>
                </w:p>
              </w:txbxContent>
            </v:textbox>
          </v:shape>
        </w:pict>
      </w:r>
      <w:r>
        <w:pict>
          <v:shape id="_x0000_s7555" style="position:absolute;left:684.41pt;top:355.24pt;width:242.51pt;height:24.60pt;z-index:755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„Cijene previsoke, osoblje neljubazno.”</w:t>
                  </w:r>
                </w:p>
              </w:txbxContent>
            </v:textbox>
          </v:shape>
        </w:pict>
      </w:r>
      <w:r>
        <w:pict>
          <v:shape id="_x0000_s7556" style="position:absolute;left:684.41pt;top:189.74pt;width:268.92pt;height:24.60pt;z-index:755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„Ogromna plaža koja nudi impresivan izbor </w:t>
                  </w:r>
                </w:p>
              </w:txbxContent>
            </v:textbox>
          </v:shape>
        </w:pict>
      </w:r>
      <w:r>
        <w:pict>
          <v:shape id="_x0000_s7557" style="position:absolute;left:684.41pt;top:204.14pt;width:260.59pt;height:24.60pt;z-index:755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diskoteka sa širokim rasponom glazbe, od </w:t>
                  </w:r>
                </w:p>
              </w:txbxContent>
            </v:textbox>
          </v:shape>
        </w:pict>
      </w:r>
      <w:r>
        <w:pict>
          <v:shape id="_x0000_s7558" style="position:absolute;left:684.41pt;top:218.52pt;width:251.70pt;height:24.65pt;z-index:755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techna do top-lista. DJ-evi su vrhunski, a </w:t>
                  </w:r>
                </w:p>
              </w:txbxContent>
            </v:textbox>
          </v:shape>
        </w:pict>
      </w:r>
      <w:r>
        <w:pict>
          <v:shape id="_x0000_s7559" style="position:absolute;left:684.41pt;top:232.96pt;width:230.86pt;height:24.60pt;z-index:755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atmosfera je i gostoljubiva i sigurna.”</w:t>
                  </w:r>
                </w:p>
              </w:txbxContent>
            </v:textbox>
          </v:shape>
        </w:pict>
      </w:r>
      <w:r>
        <w:pict>
          <v:shape id="_x0000_s7560" style="position:absolute;left:412.06pt;top:321.54pt;width:311.06pt;height:24.60pt;z-index:756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„Neugodna gužva, lude cijene, neljubazni zaštitari. </w:t>
                  </w:r>
                </w:p>
              </w:txbxContent>
            </v:textbox>
          </v:shape>
        </w:pict>
      </w:r>
      <w:r>
        <w:pict>
          <v:shape id="_x0000_s7561" style="position:absolute;left:412.06pt;top:335.94pt;width:302.76pt;height:24.60pt;z-index:756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Vrhunac svega negativnog u vezi s komercijalnim </w:t>
                  </w:r>
                </w:p>
              </w:txbxContent>
            </v:textbox>
          </v:shape>
        </w:pict>
      </w:r>
      <w:r>
        <w:pict>
          <v:shape id="_x0000_s7562" style="position:absolute;left:412.06pt;top:350.34pt;width:117.54pt;height:24.60pt;z-index:756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noćnim životom.”</w:t>
                  </w:r>
                </w:p>
              </w:txbxContent>
            </v:textbox>
          </v:shape>
        </w:pict>
      </w:r>
      <w:r>
        <w:pict>
          <v:shape id="_x0000_s7563" style="position:absolute;left:412.06pt;top:192.47pt;width:314.97pt;height:24.60pt;z-index:756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„Odlična lokacija za ljetne festivale! Svidjelo mi se!”</w:t>
                  </w:r>
                </w:p>
              </w:txbxContent>
            </v:textbox>
          </v:shape>
        </w:pict>
      </w:r>
      <w:r>
        <w:pict>
          <v:shape id="_x0000_s7564" style="position:absolute;left:412.06pt;top:215.87pt;width:307.00pt;height:24.60pt;z-index:756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„Predivna atmosfera, super ljudi iz cijelog svijeta i </w:t>
                  </w:r>
                </w:p>
              </w:txbxContent>
            </v:textbox>
          </v:shape>
        </w:pict>
      </w:r>
      <w:r>
        <w:pict>
          <v:shape id="_x0000_s7565" style="position:absolute;left:412.06pt;top:230.27pt;width:106.36pt;height:24.60pt;z-index:756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odlična glazba.”</w:t>
                  </w:r>
                </w:p>
              </w:txbxContent>
            </v:textbox>
          </v:shape>
        </w:pict>
      </w:r>
      <w:r>
        <w:pict>
          <v:shape id="_x0000_s7566" style="position:absolute;left:31.39pt;top:70.23pt;width:123.18pt;height:45.02pt;z-index:756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Plaža Zrće</w:t>
                  </w:r>
                </w:p>
              </w:txbxContent>
            </v:textbox>
          </v:shape>
        </w:pict>
      </w:r>
      <w:r>
        <w:pict>
          <v:shape id="_x0000_s7567" style="position:absolute;left:449.86pt;top:104.37pt;width:114.87pt;height:28.78pt;z-index:756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Google review</w:t>
                  </w:r>
                </w:p>
              </w:txbxContent>
            </v:textbox>
          </v:shape>
        </w:pict>
      </w:r>
      <w:r>
        <w:pict>
          <v:shape id="_x0000_s7568" style="position:absolute;left:745.73pt;top:104.37pt;width:92.76pt;height:28.78pt;z-index:756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Tripadvisor</w:t>
                  </w:r>
                </w:p>
              </w:txbxContent>
            </v:textbox>
          </v:shape>
        </w:pict>
      </w:r>
      <w:r>
        <w:pict>
          <v:shape id="_x0000_s7569" style="position:absolute;left:747.43pt;top:143.06pt;width:35.25pt;height:28.78pt;z-index:756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color w:val="000000"/>
                    </w:rPr>
                    <w:t xml:space="preserve">3,8</w:t>
                  </w:r>
                </w:p>
              </w:txbxContent>
            </v:textbox>
          </v:shape>
        </w:pict>
      </w:r>
      <w:r>
        <w:pict>
          <v:shape id="_x0000_s7570" style="position:absolute;left:816.70pt;top:142.51pt;width:39.63pt;height:28.78pt;z-index:757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color w:val="000000"/>
                    </w:rPr>
                    <w:t xml:space="preserve">843</w:t>
                  </w:r>
                </w:p>
              </w:txbxContent>
            </v:textbox>
          </v:shape>
        </w:pict>
      </w:r>
      <w:r>
        <w:pict>
          <v:shape id="_x0000_s7571" style="position:absolute;left:31.20pt;top:507.25pt;width:281.27pt;height:20.42pt;z-index:757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Google Review, Tripadvisor, Horwath HTL, 2026.</w:t>
                  </w:r>
                </w:p>
              </w:txbxContent>
            </v:textbox>
          </v:shape>
        </w:pict>
      </w:r>
      <w:r>
        <w:pict>
          <v:shape id="_x0000_s7572" style="position:absolute;left:31.20pt;top:139.44pt;width:162.03pt;height:32.72pt;z-index:757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Istaknute atrakcije</w:t>
                  </w:r>
                </w:p>
              </w:txbxContent>
            </v:textbox>
          </v:shape>
        </w:pict>
      </w:r>
      <w:r>
        <w:pict>
          <v:shape id="_x0000_s7573" style="position:absolute;left:80.78pt;top:34.41pt;width:59.56pt;height:22.63pt;z-index:757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Smještaj</w:t>
                  </w:r>
                </w:p>
              </w:txbxContent>
            </v:textbox>
          </v:shape>
        </w:pict>
      </w:r>
      <w:r>
        <w:pict>
          <v:shape id="_x0000_s7574" style="position:absolute;left:380.64pt;top:34.41pt;width:61.52pt;height:22.63pt;z-index:757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Atrakcije</w:t>
                  </w:r>
                </w:p>
              </w:txbxContent>
            </v:textbox>
          </v:shape>
        </w:pict>
      </w:r>
      <w:r>
        <w:pict>
          <v:shape id="_x0000_s7575" style="position:absolute;left:527.57pt;top:34.41pt;width:71.84pt;height:22.63pt;z-index:757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Događanja</w:t>
                  </w:r>
                </w:p>
              </w:txbxContent>
            </v:textbox>
          </v:shape>
        </w:pict>
      </w:r>
      <w:r>
        <w:pict>
          <v:shape id="_x0000_s7576" style="position:absolute;left:198.65pt;top:27.81pt;width:140.01pt;height:22.63pt;z-index:757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Objekti za posluživanje </w:t>
                  </w:r>
                </w:p>
              </w:txbxContent>
            </v:textbox>
          </v:shape>
        </w:pict>
      </w:r>
      <w:r>
        <w:pict>
          <v:shape id="_x0000_s7577" style="position:absolute;left:224.35pt;top:41.01pt;width:79.46pt;height:22.63pt;z-index:757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hrane i pića </w:t>
                  </w:r>
                </w:p>
              </w:txbxContent>
            </v:textbox>
          </v:shape>
        </w:pict>
      </w:r>
      <w:r>
        <w:pict>
          <v:shape id="_x0000_s7578" style="position:absolute;left:668.86pt;top:34.05pt;width:91.75pt;height:22.68pt;z-index:757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7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Turističke ture</w:t>
                  </w:r>
                </w:p>
              </w:txbxContent>
            </v:textbox>
          </v:shape>
        </w:pict>
      </w:r>
      <w:r>
        <w:pict>
          <v:shape id="_x0000_s7579" style="position:absolute;left:463.58pt;top:140.93pt;width:35.30pt;height:28.78pt;z-index:757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color w:val="000000"/>
                    </w:rPr>
                    <w:t xml:space="preserve">4,4</w:t>
                  </w:r>
                </w:p>
              </w:txbxContent>
            </v:textbox>
          </v:shape>
        </w:pict>
      </w:r>
      <w:r>
        <w:pict>
          <v:shape id="_x0000_s7580" style="position:absolute;left:532.85pt;top:140.37pt;width:52.41pt;height:28.78pt;z-index:758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color w:val="000000"/>
                    </w:rPr>
                    <w:t xml:space="preserve">2.909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7581" style="position:absolute;left:915.43pt;top:507.61pt;width:32.16pt;height:20.42pt;z-index:758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149</w:t>
                  </w:r>
                </w:p>
              </w:txbxContent>
            </v:textbox>
          </v:shape>
        </w:pict>
      </w:r>
      <w:r>
        <w:pict>
          <v:shape id="_x0000_s7582" style="position:absolute;left:383.81pt;top:526.88pt;width:248.72pt;height:17.04pt;z-index:758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7583" style="position:absolute;left:31.20pt;top:165.69pt;width:535.76pt;height:24.60pt;z-index:758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Zrće i dalje zadržava imidž jedne od ključnih središta europske festivalskescene. Na plaži</w:t>
                  </w:r>
                </w:p>
              </w:txbxContent>
            </v:textbox>
          </v:shape>
        </w:pict>
      </w:r>
      <w:r>
        <w:pict>
          <v:shape id="_x0000_s7584" style="position:absolute;left:31.20pt;top:180.09pt;width:535.47pt;height:24.60pt;z-index:758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djeluju renomirani klubovi poput Papaye, Noe, Kalypsa i Aquariusa. Sva četiri kluba su se</w:t>
                  </w:r>
                </w:p>
              </w:txbxContent>
            </v:textbox>
          </v:shape>
        </w:pict>
      </w:r>
      <w:r>
        <w:pict>
          <v:shape id="_x0000_s7585" style="position:absolute;left:31.20pt;top:194.47pt;width:445.38pt;height:24.65pt;z-index:758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do 2023. godine nalazilina DJMag Top 100 listi najboljihklubova na svijetu.</w:t>
                  </w:r>
                </w:p>
              </w:txbxContent>
            </v:textbox>
          </v:shape>
        </w:pict>
      </w:r>
      <w:r>
        <w:pict>
          <v:shape id="_x0000_s7586" style="position:absolute;left:31.20pt;top:216.11pt;width:537.33pt;height:24.60pt;z-index:758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Iako Zrće i dalje privlači značajan broj mladih gostiju, njegova popularnost u posljednjim</w:t>
                  </w:r>
                </w:p>
              </w:txbxContent>
            </v:textbox>
          </v:shape>
        </w:pict>
      </w:r>
      <w:r>
        <w:pict>
          <v:shape id="_x0000_s7587" style="position:absolute;left:31.20pt;top:230.51pt;width:536.46pt;height:24.60pt;z-index:758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godinama pokazuje znakove stagnacije, dijelom zbog promjene interesa tržišta, dijelom</w:t>
                  </w:r>
                </w:p>
              </w:txbxContent>
            </v:textbox>
          </v:shape>
        </w:pict>
      </w:r>
      <w:r>
        <w:pict>
          <v:shape id="_x0000_s7588" style="position:absolute;left:31.20pt;top:244.91pt;width:536.72pt;height:24.60pt;z-index:758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zbog konkurencije s drugim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 party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destinacijama. Infrastruktura i sadržaji na plaži ostaju</w:t>
                  </w:r>
                </w:p>
              </w:txbxContent>
            </v:textbox>
          </v:shape>
        </w:pict>
      </w:r>
      <w:r>
        <w:pict>
          <v:shape id="_x0000_s7589" style="position:absolute;left:31.20pt;top:259.31pt;width:536.66pt;height:24.60pt;z-index:758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dobro razvijeni, ali izazovi uključuju potrebu za kontinuiranim podizanjem kvalitete</w:t>
                  </w:r>
                </w:p>
              </w:txbxContent>
            </v:textbox>
          </v:shape>
        </w:pict>
      </w:r>
      <w:r>
        <w:pict>
          <v:shape id="_x0000_s7590" style="position:absolute;left:31.20pt;top:273.71pt;width:535.31pt;height:24.60pt;z-index:759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ponude, bolju regulaciju prometa i sigurnosti, te usklađivanje s održivim razvojem</w:t>
                  </w:r>
                </w:p>
              </w:txbxContent>
            </v:textbox>
          </v:shape>
        </w:pict>
      </w:r>
      <w:r>
        <w:pict>
          <v:shape id="_x0000_s7591" style="position:absolute;left:31.20pt;top:288.11pt;width:78.11pt;height:24.60pt;z-index:759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destinacije.</w:t>
                  </w:r>
                </w:p>
              </w:txbxContent>
            </v:textbox>
          </v:shape>
        </w:pict>
      </w:r>
      <w:r>
        <w:pict>
          <v:shape id="_x0000_s7592" style="position:absolute;left:31.20pt;top:309.69pt;width:537.24pt;height:24.65pt;z-index:759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Uz večernji i noćni program, mnogobrojni barovi i klubovi na samoj plaži nude i nastavak</w:t>
                  </w:r>
                </w:p>
              </w:txbxContent>
            </v:textbox>
          </v:shape>
        </w:pict>
      </w:r>
      <w:r>
        <w:pict>
          <v:shape id="_x0000_s7593" style="position:absolute;left:31.20pt;top:324.14pt;width:534.99pt;height:24.60pt;z-index:759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zabavnih aktivnosti i preko dana. Osim toga, na plaži se razvija i infrastruktura za razne</w:t>
                  </w:r>
                </w:p>
              </w:txbxContent>
            </v:textbox>
          </v:shape>
        </w:pict>
      </w:r>
      <w:r>
        <w:pict>
          <v:shape id="_x0000_s7594" style="position:absolute;left:31.20pt;top:338.54pt;width:535.96pt;height:24.60pt;z-index:759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vodene sportove čime se atraktivnost same plaže dodatno povećava, ali i dodatno</w:t>
                  </w:r>
                </w:p>
              </w:txbxContent>
            </v:textbox>
          </v:shape>
        </w:pict>
      </w:r>
      <w:r>
        <w:pict>
          <v:shape id="_x0000_s7595" style="position:absolute;left:31.20pt;top:352.94pt;width:390.50pt;height:24.60pt;z-index:759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diferencirasamaponuda čime se privlače i drugi segmentitržišta.</w:t>
                  </w:r>
                </w:p>
              </w:txbxContent>
            </v:textbox>
          </v:shape>
        </w:pict>
      </w:r>
      <w:r>
        <w:pict>
          <v:shape id="_x0000_s7596" style="position:absolute;left:31.20pt;top:374.54pt;width:533.55pt;height:24.60pt;z-index:759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 budućnosti, Zrće ima potencijal proširiti svoj identitet i izvan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 party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turizma kroz</w:t>
                  </w:r>
                </w:p>
              </w:txbxContent>
            </v:textbox>
          </v:shape>
        </w:pict>
      </w:r>
      <w:r>
        <w:pict>
          <v:shape id="_x0000_s7597" style="position:absolute;left:31.20pt;top:388.94pt;width:535.43pt;height:24.60pt;z-index:759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bogatiju dnevnu ponudu i programe koji bi privukli različite profile posjetiteljai produžili</w:t>
                  </w:r>
                </w:p>
              </w:txbxContent>
            </v:textbox>
          </v:shape>
        </w:pict>
      </w:r>
      <w:r>
        <w:pict>
          <v:shape id="_x0000_s7598" style="position:absolute;left:31.20pt;top:403.34pt;width:534.66pt;height:24.60pt;z-index:759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sezonu. Kvalitetnija integracija s ostatkom Novalje te ulaganjau cjelogodišnju i održivu</w:t>
                  </w:r>
                </w:p>
              </w:txbxContent>
            </v:textbox>
          </v:shape>
        </w:pict>
      </w:r>
      <w:r>
        <w:pict>
          <v:shape id="_x0000_s7599" style="position:absolute;left:31.20pt;top:417.72pt;width:473.89pt;height:24.65pt;z-index:759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ponudu mogla bi dodatno ojačatipoziciju plaže kao ključne atrakcije destinacije.</w:t>
                  </w:r>
                </w:p>
              </w:txbxContent>
            </v:textbox>
          </v:shape>
        </w:pict>
      </w:r>
      <w:r>
        <w:pict>
          <v:shape id="_x0000_s7600" style="position:absolute;left:31.20pt;top:507.25pt;width:619.03pt;height:20.42pt;z-index:760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croatia.hr, djmag.com, nalazi intervjua provedenih u sklopu ispitivanja ključnih dionika destinacije, Horwath HTL, 2026.</w:t>
                  </w:r>
                </w:p>
              </w:txbxContent>
            </v:textbox>
          </v:shape>
        </w:pict>
      </w:r>
      <w:r>
        <w:pict>
          <v:shape id="_x0000_s7601" style="position:absolute;left:495.58pt;top:300.82pt;width:75.27pt;height:24.60pt;z-index:760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Kalypso</w:t>
                  </w:r>
                </w:p>
              </w:txbxContent>
            </v:textbox>
          </v:shape>
        </w:pict>
      </w:r>
      <w:r>
        <w:pict>
          <v:shape id="_x0000_s7602" style="position:absolute;left:495.58pt;top:315.22pt;width:110.81pt;height:24.60pt;z-index:760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Aquarius Club</w:t>
                  </w:r>
                </w:p>
              </w:txbxContent>
            </v:textbox>
          </v:shape>
        </w:pict>
      </w:r>
      <w:r>
        <w:pict>
          <v:shape id="_x0000_s7603" style="position:absolute;left:495.58pt;top:329.62pt;width:99.87pt;height:24.60pt;z-index:760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PapayaClub</w:t>
                  </w:r>
                </w:p>
              </w:txbxContent>
            </v:textbox>
          </v:shape>
        </w:pict>
      </w:r>
      <w:r>
        <w:pict>
          <v:shape id="_x0000_s7604" style="position:absolute;left:495.58pt;top:344.02pt;width:130.40pt;height:24.60pt;z-index:760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NOA Beach Club</w:t>
                  </w:r>
                </w:p>
              </w:txbxContent>
            </v:textbox>
          </v:shape>
        </w:pict>
      </w:r>
      <w:r>
        <w:pict>
          <v:shape id="_x0000_s7605" style="position:absolute;left:495.58pt;top:358.42pt;width:111.53pt;height:24.60pt;z-index:760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Euphoria Club</w:t>
                  </w:r>
                </w:p>
              </w:txbxContent>
            </v:textbox>
          </v:shape>
        </w:pict>
      </w:r>
      <w:r>
        <w:pict>
          <v:shape id="_x0000_s7606" style="position:absolute;left:582.12pt;top:280.14pt;width:57.33pt;height:24.60pt;z-index:760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Klubovi</w:t>
                  </w:r>
                </w:p>
              </w:txbxContent>
            </v:textbox>
          </v:shape>
        </w:pict>
      </w:r>
      <w:r>
        <w:pict>
          <v:shape id="_x0000_s7607" style="position:absolute;left:719.54pt;top:300.94pt;width:51.92pt;height:24.60pt;z-index:760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Salt</w:t>
                  </w:r>
                </w:p>
              </w:txbxContent>
            </v:textbox>
          </v:shape>
        </w:pict>
      </w:r>
      <w:r>
        <w:pict>
          <v:shape id="_x0000_s7608" style="position:absolute;left:719.54pt;top:315.34pt;width:120.16pt;height:24.60pt;z-index:760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Nomad Cuisine</w:t>
                  </w:r>
                </w:p>
              </w:txbxContent>
            </v:textbox>
          </v:shape>
        </w:pict>
      </w:r>
      <w:r>
        <w:pict>
          <v:shape id="_x0000_s7609" style="position:absolute;left:719.54pt;top:329.74pt;width:139.35pt;height:24.60pt;z-index:760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NOA Food Square</w:t>
                  </w:r>
                </w:p>
              </w:txbxContent>
            </v:textbox>
          </v:shape>
        </w:pict>
      </w:r>
      <w:r>
        <w:pict>
          <v:shape id="_x0000_s7610" style="position:absolute;left:719.54pt;top:344.12pt;width:141.17pt;height:24.65pt;z-index:761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Beach Garden Zrće</w:t>
                  </w:r>
                </w:p>
              </w:txbxContent>
            </v:textbox>
          </v:shape>
        </w:pict>
      </w:r>
      <w:r>
        <w:pict>
          <v:shape id="_x0000_s7611" style="position:absolute;left:801.41pt;top:280.14pt;width:69.83pt;height:24.60pt;z-index:761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Restorani</w:t>
                  </w:r>
                </w:p>
              </w:txbxContent>
            </v:textbox>
          </v:shape>
        </w:pict>
      </w:r>
      <w:r>
        <w:pict>
          <v:shape id="_x0000_s7612" style="position:absolute;left:495.58pt;top:415.44pt;width:150.28pt;height:24.60pt;z-index:761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Backstage Beach Bar</w:t>
                  </w:r>
                </w:p>
              </w:txbxContent>
            </v:textbox>
          </v:shape>
        </w:pict>
      </w:r>
      <w:r>
        <w:pict>
          <v:shape id="_x0000_s7613" style="position:absolute;left:495.58pt;top:429.84pt;width:161.36pt;height:24.60pt;z-index:761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PaffStaff- Hookah Bar</w:t>
                  </w:r>
                </w:p>
              </w:txbxContent>
            </v:textbox>
          </v:shape>
        </w:pict>
      </w:r>
      <w:r>
        <w:pict>
          <v:shape id="_x0000_s7614" style="position:absolute;left:495.58pt;top:444.24pt;width:151.51pt;height:24.60pt;z-index:761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ICE BAR Zrće Beach</w:t>
                  </w:r>
                </w:p>
              </w:txbxContent>
            </v:textbox>
          </v:shape>
        </w:pict>
      </w:r>
      <w:r>
        <w:pict>
          <v:shape id="_x0000_s7615" style="position:absolute;left:585.00pt;top:394.22pt;width:51.17pt;height:24.60pt;z-index:761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Barovi</w:t>
                  </w:r>
                </w:p>
              </w:txbxContent>
            </v:textbox>
          </v:shape>
        </w:pict>
      </w:r>
      <w:r>
        <w:pict>
          <v:shape id="_x0000_s7616" style="position:absolute;left:719.54pt;top:415.18pt;width:230.89pt;height:24.60pt;z-index:761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Najam vozila (bicikl, skuter,jet-ski)</w:t>
                  </w:r>
                </w:p>
              </w:txbxContent>
            </v:textbox>
          </v:shape>
        </w:pict>
      </w:r>
      <w:r>
        <w:pict>
          <v:shape id="_x0000_s7617" style="position:absolute;left:719.54pt;top:429.58pt;width:240.46pt;height:24.60pt;z-index:761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Skijanje na vodi, vožnje na banani /</w:t>
                  </w:r>
                </w:p>
              </w:txbxContent>
            </v:textbox>
          </v:shape>
        </w:pict>
      </w:r>
      <w:r>
        <w:pict>
          <v:shape id="_x0000_s7618" style="position:absolute;left:733.10pt;top:445.84pt;width:59.24pt;height:24.60pt;z-index:761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tubama</w:t>
                  </w:r>
                </w:p>
              </w:txbxContent>
            </v:textbox>
          </v:shape>
        </w:pict>
      </w:r>
      <w:r>
        <w:pict>
          <v:shape id="_x0000_s7619" style="position:absolute;left:719.54pt;top:458.38pt;width:197.57pt;height:24.60pt;z-index:761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Jedrenjena dasci, parasailing</w:t>
                  </w:r>
                </w:p>
              </w:txbxContent>
            </v:textbox>
          </v:shape>
        </w:pict>
      </w:r>
      <w:r>
        <w:pict>
          <v:shape id="_x0000_s7620" style="position:absolute;left:719.54pt;top:472.78pt;width:124.94pt;height:24.60pt;z-index:762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Bungee jumping</w:t>
                  </w:r>
                </w:p>
              </w:txbxContent>
            </v:textbox>
          </v:shape>
        </w:pict>
      </w:r>
      <w:r>
        <w:pict>
          <v:shape id="_x0000_s7621" style="position:absolute;left:763.13pt;top:394.22pt;width:162.59pt;height:24.60pt;z-index:762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Ostali sadržaj i aktivnosti:</w:t>
                  </w:r>
                </w:p>
              </w:txbxContent>
            </v:textbox>
          </v:shape>
        </w:pict>
      </w:r>
      <w:r>
        <w:pict>
          <v:shape id="_x0000_s7622" style="position:absolute;left:670.22pt;top:256.91pt;width:114.87pt;height:24.60pt;z-index:762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Dostupan sadržaj</w:t>
                  </w:r>
                </w:p>
              </w:txbxContent>
            </v:textbox>
          </v:shape>
        </w:pict>
      </w:r>
      <w:r>
        <w:pict>
          <v:shape id="_x0000_s7623" style="position:absolute;left:672.14pt;top:167.13pt;width:112.45pt;height:24.60pt;z-index:762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Statistički podaci</w:t>
                  </w:r>
                </w:p>
              </w:txbxContent>
            </v:textbox>
          </v:shape>
        </w:pict>
      </w:r>
      <w:r>
        <w:pict>
          <v:shape id="_x0000_s7624" style="position:absolute;left:495.38pt;top:187.59pt;width:172.55pt;height:24.60pt;z-index:762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Prirodna, šljunčanaplaža</w:t>
                  </w:r>
                </w:p>
              </w:txbxContent>
            </v:textbox>
          </v:shape>
        </w:pict>
      </w:r>
      <w:r>
        <w:pict>
          <v:shape id="_x0000_s7625" style="position:absolute;left:495.38pt;top:201.99pt;width:199.45pt;height:24.60pt;z-index:762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Kapacitet plaže: 3.814kupača</w:t>
                  </w:r>
                </w:p>
              </w:txbxContent>
            </v:textbox>
          </v:shape>
        </w:pict>
      </w:r>
      <w:r>
        <w:pict>
          <v:shape id="_x0000_s7626" style="position:absolute;left:495.38pt;top:216.39pt;width:197.79pt;height:24.60pt;z-index:762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Broj parkirališnihmjesta: 350</w:t>
                  </w:r>
                </w:p>
              </w:txbxContent>
            </v:textbox>
          </v:shape>
        </w:pict>
      </w:r>
      <w:r>
        <w:pict>
          <v:shape id="_x0000_s7627" style="position:absolute;left:719.35pt;top:189.00pt;width:131.49pt;height:24.60pt;z-index:762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Širina plaže: 50 m</w:t>
                  </w:r>
                </w:p>
              </w:txbxContent>
            </v:textbox>
          </v:shape>
        </w:pict>
      </w:r>
      <w:r>
        <w:pict>
          <v:shape id="_x0000_s7628" style="position:absolute;left:719.35pt;top:203.40pt;width:147.08pt;height:24.60pt;z-index:762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Dulijna plaže: 750 m</w:t>
                  </w:r>
                </w:p>
              </w:txbxContent>
            </v:textbox>
          </v:shape>
        </w:pict>
      </w:r>
      <w:r>
        <w:pict>
          <v:shape id="_x0000_s7629" style="position:absolute;left:719.35pt;top:217.78pt;width:175.60pt;height:24.65pt;z-index:762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Površinaplaže: 27.683 m</w:t>
                  </w: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2</w:t>
                  </w:r>
                </w:p>
              </w:txbxContent>
            </v:textbox>
          </v:shape>
        </w:pict>
      </w:r>
      <w:r>
        <w:pict>
          <v:shape id="_x0000_s7630" style="position:absolute;left:31.20pt;top:133.63pt;width:141.36pt;height:32.77pt;z-index:763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400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Detaljna analiza</w:t>
                  </w:r>
                </w:p>
              </w:txbxContent>
            </v:textbox>
          </v:shape>
        </w:pict>
      </w:r>
      <w:r>
        <w:pict>
          <v:shape id="_x0000_s7631" style="position:absolute;left:31.20pt;top:70.95pt;width:123.18pt;height:45.02pt;z-index:763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Plaža Zrće</w:t>
                  </w:r>
                </w:p>
              </w:txbxContent>
            </v:textbox>
          </v:shape>
        </w:pict>
      </w:r>
      <w:r>
        <w:pict>
          <v:shape id="_x0000_s7632" style="position:absolute;left:80.78pt;top:34.41pt;width:59.56pt;height:22.63pt;z-index:763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Smještaj</w:t>
                  </w:r>
                </w:p>
              </w:txbxContent>
            </v:textbox>
          </v:shape>
        </w:pict>
      </w:r>
      <w:r>
        <w:pict>
          <v:shape id="_x0000_s7633" style="position:absolute;left:380.64pt;top:34.41pt;width:61.52pt;height:22.63pt;z-index:763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Atrakcije</w:t>
                  </w:r>
                </w:p>
              </w:txbxContent>
            </v:textbox>
          </v:shape>
        </w:pict>
      </w:r>
      <w:r>
        <w:pict>
          <v:shape id="_x0000_s7634" style="position:absolute;left:527.57pt;top:34.41pt;width:71.84pt;height:22.63pt;z-index:763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Događanja</w:t>
                  </w:r>
                </w:p>
              </w:txbxContent>
            </v:textbox>
          </v:shape>
        </w:pict>
      </w:r>
      <w:r>
        <w:pict>
          <v:shape id="_x0000_s7635" style="position:absolute;left:198.65pt;top:27.81pt;width:140.01pt;height:22.63pt;z-index:763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Objekti za posluživanje </w:t>
                  </w:r>
                </w:p>
              </w:txbxContent>
            </v:textbox>
          </v:shape>
        </w:pict>
      </w:r>
      <w:r>
        <w:pict>
          <v:shape id="_x0000_s7636" style="position:absolute;left:224.35pt;top:41.01pt;width:79.46pt;height:22.63pt;z-index:763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hrane i pića </w:t>
                  </w:r>
                </w:p>
              </w:txbxContent>
            </v:textbox>
          </v:shape>
        </w:pict>
      </w:r>
      <w:r>
        <w:pict>
          <v:shape id="_x0000_s7637" style="position:absolute;left:668.86pt;top:34.05pt;width:91.75pt;height:22.68pt;z-index:763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7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Turističke ture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7638" style="position:absolute;left:915.43pt;top:507.61pt;width:32.16pt;height:20.42pt;z-index:763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150</w:t>
                  </w:r>
                </w:p>
              </w:txbxContent>
            </v:textbox>
          </v:shape>
        </w:pict>
      </w:r>
      <w:r>
        <w:pict>
          <v:shape id="_x0000_s7639" style="position:absolute;left:383.81pt;top:526.88pt;width:248.72pt;height:17.04pt;z-index:763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7640" style="position:absolute;left:379.18pt;top:432.02pt;width:580.82pt;height:28.78pt;z-index:764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i/>
                      <w:color w:val="000000"/>
                    </w:rPr>
                    <w:t xml:space="preserve">Vrtovi lunjskih maslina predstavljaju prirodnu i kulturnu atrakciju koja unatoč vrijednosti </w:t>
                  </w:r>
                </w:p>
              </w:txbxContent>
            </v:textbox>
          </v:shape>
        </w:pict>
      </w:r>
      <w:r>
        <w:pict>
          <v:shape id="_x0000_s7641" style="position:absolute;left:380.26pt;top:448.82pt;width:579.74pt;height:28.78pt;z-index:764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i/>
                      <w:color w:val="000000"/>
                    </w:rPr>
                    <w:t xml:space="preserve">lokaliteta ima ograničenu ponudu koja nije u potpunosti razvijena. Bolje označavanje te </w:t>
                  </w:r>
                </w:p>
              </w:txbxContent>
            </v:textbox>
          </v:shape>
        </w:pict>
      </w:r>
      <w:r>
        <w:pict>
          <v:shape id="_x0000_s7642" style="position:absolute;left:415.18pt;top:465.62pt;width:544.82pt;height:28.78pt;z-index:764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i/>
                      <w:color w:val="000000"/>
                    </w:rPr>
                    <w:t xml:space="preserve">dodavanje edukativnih sadržaja doprinijeli bi većoj atraktivnosti i jačoj ulozi.</w:t>
                  </w:r>
                </w:p>
              </w:txbxContent>
            </v:textbox>
          </v:shape>
        </w:pict>
      </w:r>
      <w:r>
        <w:pict>
          <v:shape id="_x0000_s7643" style="position:absolute;left:684.41pt;top:329.13pt;width:257.86pt;height:24.60pt;z-index:764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„Nažalost, gotovo da nema informativnih </w:t>
                  </w:r>
                </w:p>
              </w:txbxContent>
            </v:textbox>
          </v:shape>
        </w:pict>
      </w:r>
      <w:r>
        <w:pict>
          <v:shape id="_x0000_s7644" style="position:absolute;left:684.41pt;top:343.55pt;width:140.46pt;height:24.60pt;z-index:764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ploča po putu, šteta.”</w:t>
                  </w:r>
                </w:p>
              </w:txbxContent>
            </v:textbox>
          </v:shape>
        </w:pict>
      </w:r>
      <w:r>
        <w:pict>
          <v:shape id="_x0000_s7645" style="position:absolute;left:684.41pt;top:182.54pt;width:257.69pt;height:24.60pt;z-index:764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„Prekrasna šuma maslina, starih nekoliko </w:t>
                  </w:r>
                </w:p>
              </w:txbxContent>
            </v:textbox>
          </v:shape>
        </w:pict>
      </w:r>
      <w:r>
        <w:pict>
          <v:shape id="_x0000_s7646" style="position:absolute;left:684.41pt;top:196.94pt;width:232.66pt;height:24.60pt;z-index:764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tisuća godina, s Jadranskim morem u </w:t>
                  </w:r>
                </w:p>
              </w:txbxContent>
            </v:textbox>
          </v:shape>
        </w:pict>
      </w:r>
      <w:r>
        <w:pict>
          <v:shape id="_x0000_s7647" style="position:absolute;left:684.41pt;top:211.32pt;width:275.59pt;height:24.65pt;z-index:764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pozadini. Odlučili smo se za vođeni obilazak i </w:t>
                  </w:r>
                </w:p>
              </w:txbxContent>
            </v:textbox>
          </v:shape>
        </w:pict>
      </w:r>
      <w:r>
        <w:pict>
          <v:shape id="_x0000_s7648" style="position:absolute;left:684.41pt;top:225.76pt;width:234.78pt;height:24.60pt;z-index:764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to je bilo jedinstveno i vrlo zanimljivo </w:t>
                  </w:r>
                </w:p>
              </w:txbxContent>
            </v:textbox>
          </v:shape>
        </w:pict>
      </w:r>
      <w:r>
        <w:pict>
          <v:shape id="_x0000_s7649" style="position:absolute;left:684.41pt;top:240.16pt;width:71.25pt;height:24.60pt;z-index:764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iskustvo.”</w:t>
                  </w:r>
                </w:p>
              </w:txbxContent>
            </v:textbox>
          </v:shape>
        </w:pict>
      </w:r>
      <w:r>
        <w:pict>
          <v:shape id="_x0000_s7650" style="position:absolute;left:412.06pt;top:314.34pt;width:326.19pt;height:24.60pt;z-index:765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„Ne očekujte puno informacija bez plaćanja vođenog </w:t>
                  </w:r>
                </w:p>
              </w:txbxContent>
            </v:textbox>
          </v:shape>
        </w:pict>
      </w:r>
      <w:r>
        <w:pict>
          <v:shape id="_x0000_s7651" style="position:absolute;left:412.06pt;top:328.74pt;width:264.14pt;height:24.60pt;z-index:765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obilaska. Oko značajnih stabala ne postoje </w:t>
                  </w:r>
                </w:p>
              </w:txbxContent>
            </v:textbox>
          </v:shape>
        </w:pict>
      </w:r>
      <w:r>
        <w:pict>
          <v:shape id="_x0000_s7652" style="position:absolute;left:412.06pt;top:343.14pt;width:315.05pt;height:24.60pt;z-index:765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informativne ploče, samo osnovni putokazi koji vas </w:t>
                  </w:r>
                </w:p>
              </w:txbxContent>
            </v:textbox>
          </v:shape>
        </w:pict>
      </w:r>
      <w:r>
        <w:pict>
          <v:shape id="_x0000_s7653" style="position:absolute;left:412.06pt;top:357.54pt;width:135.84pt;height:24.60pt;z-index:765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vode kroz područje.”</w:t>
                  </w:r>
                </w:p>
              </w:txbxContent>
            </v:textbox>
          </v:shape>
        </w:pict>
      </w:r>
      <w:r>
        <w:pict>
          <v:shape id="_x0000_s7654" style="position:absolute;left:412.06pt;top:170.83pt;width:324.72pt;height:24.65pt;z-index:765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„Ovo je jedan od najboljih i najzanimljivijih maslinika </w:t>
                  </w:r>
                </w:p>
              </w:txbxContent>
            </v:textbox>
          </v:shape>
        </w:pict>
      </w:r>
      <w:r>
        <w:pict>
          <v:shape id="_x0000_s7655" style="position:absolute;left:412.06pt;top:185.27pt;width:134.80pt;height:24.60pt;z-index:765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koje sam ikad vidio.”</w:t>
                  </w:r>
                </w:p>
              </w:txbxContent>
            </v:textbox>
          </v:shape>
        </w:pict>
      </w:r>
      <w:r>
        <w:pict>
          <v:shape id="_x0000_s7656" style="position:absolute;left:412.06pt;top:208.67pt;width:320.36pt;height:24.60pt;z-index:765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„Nevjerojatno mjesto. Najstarije masline u Lunjskim </w:t>
                  </w:r>
                </w:p>
              </w:txbxContent>
            </v:textbox>
          </v:shape>
        </w:pict>
      </w:r>
      <w:r>
        <w:pict>
          <v:shape id="_x0000_s7657" style="position:absolute;left:412.06pt;top:223.07pt;width:301.38pt;height:24.60pt;z-index:765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maslinicima stare su 2000 i 1600 godina. Taj broj </w:t>
                  </w:r>
                </w:p>
              </w:txbxContent>
            </v:textbox>
          </v:shape>
        </w:pict>
      </w:r>
      <w:r>
        <w:pict>
          <v:shape id="_x0000_s7658" style="position:absolute;left:412.06pt;top:237.47pt;width:321.11pt;height:24.60pt;z-index:765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godina klasificira masline među 5 najstarijih maslina </w:t>
                  </w:r>
                </w:p>
              </w:txbxContent>
            </v:textbox>
          </v:shape>
        </w:pict>
      </w:r>
      <w:r>
        <w:pict>
          <v:shape id="_x0000_s7659" style="position:absolute;left:412.06pt;top:251.87pt;width:83.06pt;height:24.60pt;z-index:765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na svijetu. ”</w:t>
                  </w:r>
                </w:p>
              </w:txbxContent>
            </v:textbox>
          </v:shape>
        </w:pict>
      </w:r>
      <w:r>
        <w:pict>
          <v:shape id="_x0000_s7660" style="position:absolute;left:31.39pt;top:70.23pt;width:263.50pt;height:45.02pt;z-index:766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Vrtovi lunjskih maslina</w:t>
                  </w:r>
                </w:p>
              </w:txbxContent>
            </v:textbox>
          </v:shape>
        </w:pict>
      </w:r>
      <w:r>
        <w:pict>
          <v:shape id="_x0000_s7661" style="position:absolute;left:449.86pt;top:104.37pt;width:114.87pt;height:28.78pt;z-index:766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Google review</w:t>
                  </w:r>
                </w:p>
              </w:txbxContent>
            </v:textbox>
          </v:shape>
        </w:pict>
      </w:r>
      <w:r>
        <w:pict>
          <v:shape id="_x0000_s7662" style="position:absolute;left:745.73pt;top:104.37pt;width:92.76pt;height:28.78pt;z-index:766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Tripadvisor</w:t>
                  </w:r>
                </w:p>
              </w:txbxContent>
            </v:textbox>
          </v:shape>
        </w:pict>
      </w:r>
      <w:r>
        <w:pict>
          <v:shape id="_x0000_s7663" style="position:absolute;left:747.43pt;top:143.06pt;width:35.30pt;height:28.78pt;z-index:766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color w:val="000000"/>
                    </w:rPr>
                    <w:t xml:space="preserve">4,5</w:t>
                  </w:r>
                </w:p>
              </w:txbxContent>
            </v:textbox>
          </v:shape>
        </w:pict>
      </w:r>
      <w:r>
        <w:pict>
          <v:shape id="_x0000_s7664" style="position:absolute;left:816.70pt;top:142.51pt;width:39.63pt;height:28.78pt;z-index:766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color w:val="000000"/>
                    </w:rPr>
                    <w:t xml:space="preserve">100</w:t>
                  </w:r>
                </w:p>
              </w:txbxContent>
            </v:textbox>
          </v:shape>
        </w:pict>
      </w:r>
      <w:r>
        <w:pict>
          <v:shape id="_x0000_s7665" style="position:absolute;left:31.20pt;top:507.25pt;width:281.27pt;height:20.42pt;z-index:766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Google Review, Tripadvisor, Horwath HTL, 2026.</w:t>
                  </w:r>
                </w:p>
              </w:txbxContent>
            </v:textbox>
          </v:shape>
        </w:pict>
      </w:r>
      <w:r>
        <w:pict>
          <v:shape id="_x0000_s7666" style="position:absolute;left:31.20pt;top:139.44pt;width:162.03pt;height:32.72pt;z-index:766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Istaknute atrakcije</w:t>
                  </w:r>
                </w:p>
              </w:txbxContent>
            </v:textbox>
          </v:shape>
        </w:pict>
      </w:r>
      <w:r>
        <w:pict>
          <v:shape id="_x0000_s7667" style="position:absolute;left:80.78pt;top:34.41pt;width:59.56pt;height:22.63pt;z-index:766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Smještaj</w:t>
                  </w:r>
                </w:p>
              </w:txbxContent>
            </v:textbox>
          </v:shape>
        </w:pict>
      </w:r>
      <w:r>
        <w:pict>
          <v:shape id="_x0000_s7668" style="position:absolute;left:380.64pt;top:34.41pt;width:61.52pt;height:22.63pt;z-index:766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Atrakcije</w:t>
                  </w:r>
                </w:p>
              </w:txbxContent>
            </v:textbox>
          </v:shape>
        </w:pict>
      </w:r>
      <w:r>
        <w:pict>
          <v:shape id="_x0000_s7669" style="position:absolute;left:527.57pt;top:34.41pt;width:71.84pt;height:22.63pt;z-index:766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Događanja</w:t>
                  </w:r>
                </w:p>
              </w:txbxContent>
            </v:textbox>
          </v:shape>
        </w:pict>
      </w:r>
      <w:r>
        <w:pict>
          <v:shape id="_x0000_s7670" style="position:absolute;left:198.65pt;top:27.81pt;width:140.01pt;height:22.63pt;z-index:767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Objekti za posluživanje </w:t>
                  </w:r>
                </w:p>
              </w:txbxContent>
            </v:textbox>
          </v:shape>
        </w:pict>
      </w:r>
      <w:r>
        <w:pict>
          <v:shape id="_x0000_s7671" style="position:absolute;left:224.35pt;top:41.01pt;width:79.46pt;height:22.63pt;z-index:767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hrane i pića </w:t>
                  </w:r>
                </w:p>
              </w:txbxContent>
            </v:textbox>
          </v:shape>
        </w:pict>
      </w:r>
      <w:r>
        <w:pict>
          <v:shape id="_x0000_s7672" style="position:absolute;left:668.86pt;top:34.05pt;width:91.75pt;height:22.68pt;z-index:767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7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Turističke ture</w:t>
                  </w:r>
                </w:p>
              </w:txbxContent>
            </v:textbox>
          </v:shape>
        </w:pict>
      </w:r>
      <w:r>
        <w:pict>
          <v:shape id="_x0000_s7673" style="position:absolute;left:463.58pt;top:140.93pt;width:35.21pt;height:28.78pt;z-index:767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color w:val="000000"/>
                    </w:rPr>
                    <w:t xml:space="preserve">4,6</w:t>
                  </w:r>
                </w:p>
              </w:txbxContent>
            </v:textbox>
          </v:shape>
        </w:pict>
      </w:r>
      <w:r>
        <w:pict>
          <v:shape id="_x0000_s7674" style="position:absolute;left:532.85pt;top:140.37pt;width:52.38pt;height:28.78pt;z-index:767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color w:val="000000"/>
                    </w:rPr>
                    <w:t xml:space="preserve">1,442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7675" style="position:absolute;left:915.43pt;top:507.61pt;width:32.16pt;height:20.42pt;z-index:767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151</w:t>
                  </w:r>
                </w:p>
              </w:txbxContent>
            </v:textbox>
          </v:shape>
        </w:pict>
      </w:r>
      <w:r>
        <w:pict>
          <v:shape id="_x0000_s7676" style="position:absolute;left:383.81pt;top:526.88pt;width:248.72pt;height:17.04pt;z-index:767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7677" style="position:absolute;left:31.20pt;top:507.25pt;width:592.39pt;height:20.42pt;z-index:767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olive-gardens.eu, nalazi intervjua provedenih u sklopu ispitivanja ključnih dionika destinacije, Horwath HTL, 2026.</w:t>
                  </w:r>
                </w:p>
              </w:txbxContent>
            </v:textbox>
          </v:shape>
        </w:pict>
      </w:r>
      <w:r>
        <w:pict>
          <v:shape id="_x0000_s7678" style="position:absolute;left:31.20pt;top:133.63pt;width:141.36pt;height:32.77pt;z-index:767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400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Detaljna analiza</w:t>
                  </w:r>
                </w:p>
              </w:txbxContent>
            </v:textbox>
          </v:shape>
        </w:pict>
      </w:r>
      <w:r>
        <w:pict>
          <v:shape id="_x0000_s7679" style="position:absolute;left:31.20pt;top:165.69pt;width:535.97pt;height:24.60pt;z-index:767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Lunjski maslinici predstavljaju jedan od najznačajnijih prirodnih i kulturnih resursa na</w:t>
                  </w:r>
                </w:p>
              </w:txbxContent>
            </v:textbox>
          </v:shape>
        </w:pict>
      </w:r>
      <w:r>
        <w:pict>
          <v:shape id="_x0000_s7680" style="position:absolute;left:31.20pt;top:180.09pt;width:535.64pt;height:24.60pt;z-index:768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području Novalje, s visokom razinom autentičnosti i očuvanosti. Prostor obuhvaća više</w:t>
                  </w:r>
                </w:p>
              </w:txbxContent>
            </v:textbox>
          </v:shape>
        </w:pict>
      </w:r>
      <w:r>
        <w:pict>
          <v:shape id="_x0000_s7681" style="position:absolute;left:31.20pt;top:194.47pt;width:535.78pt;height:24.65pt;z-index:768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desetaka tisuća stabala, uključujući i masline stare više od tisuću godina, što ga čini</w:t>
                  </w:r>
                </w:p>
              </w:txbxContent>
            </v:textbox>
          </v:shape>
        </w:pict>
      </w:r>
      <w:r>
        <w:pict>
          <v:shape id="_x0000_s7682" style="position:absolute;left:31.20pt;top:208.91pt;width:536.41pt;height:24.60pt;z-index:768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jedinstvenim ne samo u hrvatskom, već i u europskom kontekstu. Maslinici su do sada</w:t>
                  </w:r>
                </w:p>
              </w:txbxContent>
            </v:textbox>
          </v:shape>
        </w:pict>
      </w:r>
      <w:r>
        <w:pict>
          <v:shape id="_x0000_s7683" style="position:absolute;left:31.20pt;top:223.31pt;width:535.57pt;height:24.60pt;z-index:768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uglavnom ostali izvan glavnih tokova masovnog turizma prisutnih u destinaciji čime su</w:t>
                  </w:r>
                </w:p>
              </w:txbxContent>
            </v:textbox>
          </v:shape>
        </w:pict>
      </w:r>
      <w:r>
        <w:pict>
          <v:shape id="_x0000_s7684" style="position:absolute;left:31.20pt;top:237.71pt;width:250.36pt;height:24.60pt;z-index:768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zadržali visok stupanjizvorne vrijednosti.</w:t>
                  </w:r>
                </w:p>
              </w:txbxContent>
            </v:textbox>
          </v:shape>
        </w:pict>
      </w:r>
      <w:r>
        <w:pict>
          <v:shape id="_x0000_s7685" style="position:absolute;left:31.20pt;top:259.31pt;width:533.70pt;height:24.60pt;z-index:768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Trenutna turistička aktivnost u tom području odvija se u ograničenom obujmu, kroz</w:t>
                  </w:r>
                </w:p>
              </w:txbxContent>
            </v:textbox>
          </v:shape>
        </w:pict>
      </w:r>
      <w:r>
        <w:pict>
          <v:shape id="_x0000_s7686" style="position:absolute;left:31.20pt;top:273.71pt;width:535.01pt;height:24.60pt;z-index:768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posjete individualnih gostiju i organizirane ture koje obuhvaćaju šetnje, edukaciju o</w:t>
                  </w:r>
                </w:p>
              </w:txbxContent>
            </v:textbox>
          </v:shape>
        </w:pict>
      </w:r>
      <w:r>
        <w:pict>
          <v:shape id="_x0000_s7687" style="position:absolute;left:31.20pt;top:288.11pt;width:535.57pt;height:24.60pt;z-index:768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maslinarstvu te degustaciju lokalnih proizvoda. Infrastruktura i popratni sadržaji su</w:t>
                  </w:r>
                </w:p>
              </w:txbxContent>
            </v:textbox>
          </v:shape>
        </w:pict>
      </w:r>
      <w:r>
        <w:pict>
          <v:shape id="_x0000_s7688" style="position:absolute;left:31.20pt;top:302.49pt;width:535.74pt;height:24.65pt;z-index:768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prisutni, ali u manjem opsegu, a informativna signalizacija i interpretacijske ploče su</w:t>
                  </w:r>
                </w:p>
              </w:txbxContent>
            </v:textbox>
          </v:shape>
        </w:pict>
      </w:r>
      <w:r>
        <w:pict>
          <v:shape id="_x0000_s7689" style="position:absolute;left:31.20pt;top:316.94pt;width:308.96pt;height:24.60pt;z-index:768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rijetke, što može otežati samostalnorazgledavanje.</w:t>
                  </w:r>
                </w:p>
              </w:txbxContent>
            </v:textbox>
          </v:shape>
        </w:pict>
      </w:r>
      <w:r>
        <w:pict>
          <v:shape id="_x0000_s7690" style="position:absolute;left:31.20pt;top:338.54pt;width:536.43pt;height:24.60pt;z-index:769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 kontekstu turističkog razvoja Novalje, Lunjski maslinici se ističu kao proizvod suprotan</w:t>
                  </w:r>
                </w:p>
              </w:txbxContent>
            </v:textbox>
          </v:shape>
        </w:pict>
      </w:r>
      <w:r>
        <w:pict>
          <v:shape id="_x0000_s7691" style="position:absolute;left:31.20pt;top:352.94pt;width:536.88pt;height:24.60pt;z-index:769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dominantnoj ponudi temeljenoj na noćnom životu. Iako su prisutni u komunikaciji</w:t>
                  </w:r>
                </w:p>
              </w:txbxContent>
            </v:textbox>
          </v:shape>
        </w:pict>
      </w:r>
      <w:r>
        <w:pict>
          <v:shape id="_x0000_s7692" style="position:absolute;left:31.20pt;top:367.34pt;width:534.94pt;height:24.60pt;z-index:769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destinacije,njihova vidljivost i integracijau širu turističku ponudu još uvijek je ograničena.</w:t>
                  </w:r>
                </w:p>
              </w:txbxContent>
            </v:textbox>
          </v:shape>
        </w:pict>
      </w:r>
      <w:r>
        <w:pict>
          <v:shape id="_x0000_s7693" style="position:absolute;left:31.20pt;top:381.74pt;width:535.61pt;height:24.60pt;z-index:769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Maslinici privlače specifičan profil posjetitelja, često motiviran kulturnim i prirodnim</w:t>
                  </w:r>
                </w:p>
              </w:txbxContent>
            </v:textbox>
          </v:shape>
        </w:pict>
      </w:r>
      <w:r>
        <w:pict>
          <v:shape id="_x0000_s7694" style="position:absolute;left:31.20pt;top:396.14pt;width:535.47pt;height:24.60pt;z-index:769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sadržajem, ali obzirom na identificiranenedostatke u interpretaciji, ali i samoj promociji</w:t>
                  </w:r>
                </w:p>
              </w:txbxContent>
            </v:textbox>
          </v:shape>
        </w:pict>
      </w:r>
      <w:r>
        <w:pict>
          <v:shape id="_x0000_s7695" style="position:absolute;left:31.20pt;top:410.52pt;width:410.10pt;height:24.65pt;z-index:769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atrakcije, postoji izvjestanprostor za napredak i snažnijuvalorizaciju.</w:t>
                  </w:r>
                </w:p>
              </w:txbxContent>
            </v:textbox>
          </v:shape>
        </w:pict>
      </w:r>
      <w:r>
        <w:pict>
          <v:shape id="_x0000_s7696" style="position:absolute;left:672.14pt;top:167.13pt;width:112.45pt;height:24.60pt;z-index:769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Statistički podaci</w:t>
                  </w:r>
                </w:p>
              </w:txbxContent>
            </v:textbox>
          </v:shape>
        </w:pict>
      </w:r>
      <w:r>
        <w:pict>
          <v:shape id="_x0000_s7697" style="position:absolute;left:495.77pt;top:188.57pt;width:231.38pt;height:24.60pt;z-index:769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Ukupna površina maslinika: 400 ha</w:t>
                  </w:r>
                </w:p>
              </w:txbxContent>
            </v:textbox>
          </v:shape>
        </w:pict>
      </w:r>
      <w:r>
        <w:pict>
          <v:shape id="_x0000_s7698" style="position:absolute;left:495.77pt;top:202.97pt;width:267.09pt;height:24.60pt;z-index:769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Prostor dostupanza razgledavanje: 75 ha</w:t>
                  </w:r>
                </w:p>
              </w:txbxContent>
            </v:textbox>
          </v:shape>
        </w:pict>
      </w:r>
      <w:r>
        <w:pict>
          <v:shape id="_x0000_s7699" style="position:absolute;left:495.77pt;top:217.37pt;width:355.22pt;height:24.60pt;z-index:769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Dulijna makadamskihšetnicakroz maslinike: preko 7 km</w:t>
                  </w:r>
                </w:p>
              </w:txbxContent>
            </v:textbox>
          </v:shape>
        </w:pict>
      </w:r>
      <w:r>
        <w:pict>
          <v:shape id="_x0000_s7700" style="position:absolute;left:495.77pt;top:231.77pt;width:464.23pt;height:24.60pt;z-index:770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Najveći broj tisućljetnihsamoniklihstabalamasline lociranih na jednom mjestu (više od</w:t>
                  </w:r>
                </w:p>
              </w:txbxContent>
            </v:textbox>
          </v:shape>
        </w:pict>
      </w:r>
      <w:r>
        <w:pict>
          <v:shape id="_x0000_s7701" style="position:absolute;left:509.33pt;top:248.03pt;width:104.16pt;height:24.60pt;z-index:770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80.000 stabala)</w:t>
                  </w:r>
                </w:p>
              </w:txbxContent>
            </v:textbox>
          </v:shape>
        </w:pict>
      </w:r>
      <w:r>
        <w:pict>
          <v:shape id="_x0000_s7702" style="position:absolute;left:495.77pt;top:260.55pt;width:300.62pt;height:24.65pt;z-index:770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Najstarija maslinastara je više od 2.000 godina</w:t>
                  </w:r>
                </w:p>
              </w:txbxContent>
            </v:textbox>
          </v:shape>
        </w:pict>
      </w:r>
      <w:r>
        <w:pict>
          <v:shape id="_x0000_s7703" style="position:absolute;left:670.22pt;top:304.41pt;width:114.87pt;height:24.60pt;z-index:770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Dostupan sadržaj</w:t>
                  </w:r>
                </w:p>
              </w:txbxContent>
            </v:textbox>
          </v:shape>
        </w:pict>
      </w:r>
      <w:r>
        <w:pict>
          <v:shape id="_x0000_s7704" style="position:absolute;left:495.77pt;top:325.61pt;width:200.44pt;height:24.60pt;z-index:770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Vođene šetnjekroz maslinike</w:t>
                  </w:r>
                </w:p>
              </w:txbxContent>
            </v:textbox>
          </v:shape>
        </w:pict>
      </w:r>
      <w:r>
        <w:pict>
          <v:shape id="_x0000_s7705" style="position:absolute;left:495.77pt;top:340.01pt;width:221.99pt;height:24.60pt;z-index:770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Vođene ture električnim vozilima</w:t>
                  </w:r>
                </w:p>
              </w:txbxContent>
            </v:textbox>
          </v:shape>
        </w:pict>
      </w:r>
      <w:r>
        <w:pict>
          <v:shape id="_x0000_s7706" style="position:absolute;left:495.77pt;top:354.44pt;width:339.69pt;height:24.60pt;z-index:770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Organizirane slikarske radionicei glazbenadogađanja</w:t>
                  </w:r>
                </w:p>
              </w:txbxContent>
            </v:textbox>
          </v:shape>
        </w:pict>
      </w:r>
      <w:r>
        <w:pict>
          <v:shape id="_x0000_s7707" style="position:absolute;left:495.77pt;top:368.84pt;width:139.86pt;height:24.60pt;z-index:770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Infopult(recepcija)</w:t>
                  </w:r>
                </w:p>
              </w:txbxContent>
            </v:textbox>
          </v:shape>
        </w:pict>
      </w:r>
      <w:r>
        <w:pict>
          <v:shape id="_x0000_s7708" style="position:absolute;left:495.77pt;top:383.24pt;width:387.26pt;height:24.60pt;z-index:770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Prodajnamjestas domaćim proizvodima lokalnihpoduzetnika</w:t>
                  </w:r>
                </w:p>
              </w:txbxContent>
            </v:textbox>
          </v:shape>
        </w:pict>
      </w:r>
      <w:r>
        <w:pict>
          <v:shape id="_x0000_s7709" style="position:absolute;left:31.20pt;top:70.95pt;width:263.50pt;height:45.02pt;z-index:770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Vrtovi lunjskih maslina</w:t>
                  </w:r>
                </w:p>
              </w:txbxContent>
            </v:textbox>
          </v:shape>
        </w:pict>
      </w:r>
      <w:r>
        <w:pict>
          <v:shape id="_x0000_s7710" style="position:absolute;left:80.78pt;top:34.41pt;width:59.56pt;height:22.63pt;z-index:771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Smještaj</w:t>
                  </w:r>
                </w:p>
              </w:txbxContent>
            </v:textbox>
          </v:shape>
        </w:pict>
      </w:r>
      <w:r>
        <w:pict>
          <v:shape id="_x0000_s7711" style="position:absolute;left:380.64pt;top:34.41pt;width:61.52pt;height:22.63pt;z-index:771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Atrakcije</w:t>
                  </w:r>
                </w:p>
              </w:txbxContent>
            </v:textbox>
          </v:shape>
        </w:pict>
      </w:r>
      <w:r>
        <w:pict>
          <v:shape id="_x0000_s7712" style="position:absolute;left:527.57pt;top:34.41pt;width:71.84pt;height:22.63pt;z-index:771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Događanja</w:t>
                  </w:r>
                </w:p>
              </w:txbxContent>
            </v:textbox>
          </v:shape>
        </w:pict>
      </w:r>
      <w:r>
        <w:pict>
          <v:shape id="_x0000_s7713" style="position:absolute;left:198.65pt;top:27.81pt;width:140.01pt;height:22.63pt;z-index:771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Objekti za posluživanje </w:t>
                  </w:r>
                </w:p>
              </w:txbxContent>
            </v:textbox>
          </v:shape>
        </w:pict>
      </w:r>
      <w:r>
        <w:pict>
          <v:shape id="_x0000_s7714" style="position:absolute;left:224.35pt;top:41.01pt;width:79.46pt;height:22.63pt;z-index:771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hrane i pića </w:t>
                  </w:r>
                </w:p>
              </w:txbxContent>
            </v:textbox>
          </v:shape>
        </w:pict>
      </w:r>
      <w:r>
        <w:pict>
          <v:shape id="_x0000_s7715" style="position:absolute;left:668.86pt;top:34.05pt;width:91.75pt;height:22.68pt;z-index:771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7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Turističke ture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7716" style="position:absolute;left:915.43pt;top:507.61pt;width:32.16pt;height:20.42pt;z-index:771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152</w:t>
                  </w:r>
                </w:p>
              </w:txbxContent>
            </v:textbox>
          </v:shape>
        </w:pict>
      </w:r>
      <w:r>
        <w:pict>
          <v:shape id="_x0000_s7717" style="position:absolute;left:383.81pt;top:526.88pt;width:248.72pt;height:17.04pt;z-index:771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7718" style="position:absolute;left:102.60pt;top:342.14pt;width:338.19pt;height:28.78pt;z-index:771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Okvirni pregled kalendara događanja za 2024. </w:t>
                  </w:r>
                </w:p>
              </w:txbxContent>
            </v:textbox>
          </v:shape>
        </w:pict>
      </w:r>
      <w:r>
        <w:pict>
          <v:shape id="_x0000_s7719" style="position:absolute;left:225.74pt;top:358.94pt;width:62.34pt;height:28.78pt;z-index:771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godinu</w:t>
                  </w:r>
                </w:p>
              </w:txbxContent>
            </v:textbox>
          </v:shape>
        </w:pict>
      </w:r>
      <w:r>
        <w:pict>
          <v:shape id="_x0000_s7720" style="position:absolute;left:125.76pt;top:385.61pt;width:191.19pt;height:24.60pt;z-index:772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FFFFFF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Identificirano 26 događanja</w:t>
                  </w:r>
                </w:p>
              </w:txbxContent>
            </v:textbox>
          </v:shape>
        </w:pict>
      </w:r>
      <w:r>
        <w:pict>
          <v:shape id="_x0000_s7721" style="position:absolute;left:31.20pt;top:159.45pt;width:928.80pt;height:24.60pt;z-index:772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Analiza dostupnih događanjaprimarno podrazumijeva obradu podataka dobivenih od strane turističke zajednice te pregled dostupnih informacija sa službene web stranice turističke</w:t>
                  </w:r>
                </w:p>
              </w:txbxContent>
            </v:textbox>
          </v:shape>
        </w:pict>
      </w:r>
      <w:r>
        <w:pict>
          <v:shape id="_x0000_s7722" style="position:absolute;left:31.20pt;top:173.85pt;width:848.92pt;height:24.60pt;z-index:772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zajednice. Na stranicamaturističke zajednice dostupanje detaljanpregled događanjaprema mjesecimaza tekuću godinu, ali i za prijašnjegodine.</w:t>
                  </w:r>
                </w:p>
              </w:txbxContent>
            </v:textbox>
          </v:shape>
        </w:pict>
      </w:r>
      <w:r>
        <w:pict>
          <v:shape id="_x0000_s7723" style="position:absolute;left:31.20pt;top:194.25pt;width:376.62pt;height:24.60pt;z-index:772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Pristup razrade obrađenihmaterijalaje podijeljenna dva dijela:</w:t>
                  </w:r>
                </w:p>
              </w:txbxContent>
            </v:textbox>
          </v:shape>
        </w:pict>
      </w:r>
      <w:r>
        <w:pict>
          <v:shape id="_x0000_s7724" style="position:absolute;left:63.00pt;top:214.65pt;width:344.30pt;height:24.60pt;z-index:772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1. Okvirni pregled kalendaradogađanjaza 2024. godinu</w:t>
                  </w:r>
                </w:p>
              </w:txbxContent>
            </v:textbox>
          </v:shape>
        </w:pict>
      </w:r>
      <w:r>
        <w:pict>
          <v:shape id="_x0000_s7725" style="position:absolute;left:63.00pt;top:235.05pt;width:457.52pt;height:24.60pt;z-index:772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2. Detaljniji pregled odabranihdogađanjana temu sporta i aktivnogodmora</w:t>
                  </w:r>
                </w:p>
              </w:txbxContent>
            </v:textbox>
          </v:shape>
        </w:pict>
      </w:r>
      <w:r>
        <w:pict>
          <v:shape id="_x0000_s7726" style="position:absolute;left:31.20pt;top:70.95pt;width:365.83pt;height:45.02pt;z-index:772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Metodologija analize događanja</w:t>
                  </w:r>
                </w:p>
              </w:txbxContent>
            </v:textbox>
          </v:shape>
        </w:pict>
      </w:r>
      <w:r>
        <w:pict>
          <v:shape id="_x0000_s7727" style="position:absolute;left:563.18pt;top:355.34pt;width:353.79pt;height:28.78pt;z-index:772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Detaljniji pregled odabranih događanja na temu </w:t>
                  </w:r>
                </w:p>
              </w:txbxContent>
            </v:textbox>
          </v:shape>
        </w:pict>
      </w:r>
      <w:r>
        <w:pict>
          <v:shape id="_x0000_s7728" style="position:absolute;left:633.86pt;top:372.14pt;width:190.20pt;height:28.78pt;z-index:772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sporta i aktivnog odmora</w:t>
                  </w:r>
                </w:p>
              </w:txbxContent>
            </v:textbox>
          </v:shape>
        </w:pict>
      </w:r>
      <w:r>
        <w:pict>
          <v:shape id="_x0000_s7729" style="position:absolute;left:591.86pt;top:398.81pt;width:224.99pt;height:24.60pt;z-index:772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FFFFFF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6 događanja u primarnom fokusu</w:t>
                  </w:r>
                </w:p>
              </w:txbxContent>
            </v:textbox>
          </v:shape>
        </w:pict>
      </w:r>
      <w:r>
        <w:pict>
          <v:shape id="_x0000_s7730" style="position:absolute;left:80.78pt;top:34.41pt;width:59.56pt;height:22.63pt;z-index:773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Smještaj</w:t>
                  </w:r>
                </w:p>
              </w:txbxContent>
            </v:textbox>
          </v:shape>
        </w:pict>
      </w:r>
      <w:r>
        <w:pict>
          <v:shape id="_x0000_s7731" style="position:absolute;left:380.64pt;top:34.41pt;width:61.52pt;height:22.63pt;z-index:773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Atrakcije</w:t>
                  </w:r>
                </w:p>
              </w:txbxContent>
            </v:textbox>
          </v:shape>
        </w:pict>
      </w:r>
      <w:r>
        <w:pict>
          <v:shape id="_x0000_s7732" style="position:absolute;left:527.57pt;top:34.41pt;width:71.84pt;height:22.63pt;z-index:773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Događanja</w:t>
                  </w:r>
                </w:p>
              </w:txbxContent>
            </v:textbox>
          </v:shape>
        </w:pict>
      </w:r>
      <w:r>
        <w:pict>
          <v:shape id="_x0000_s7733" style="position:absolute;left:198.65pt;top:27.81pt;width:140.01pt;height:22.63pt;z-index:773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Objekti za posluživanje </w:t>
                  </w:r>
                </w:p>
              </w:txbxContent>
            </v:textbox>
          </v:shape>
        </w:pict>
      </w:r>
      <w:r>
        <w:pict>
          <v:shape id="_x0000_s7734" style="position:absolute;left:224.35pt;top:41.01pt;width:79.46pt;height:22.63pt;z-index:773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hrane i pića </w:t>
                  </w:r>
                </w:p>
              </w:txbxContent>
            </v:textbox>
          </v:shape>
        </w:pict>
      </w:r>
      <w:r>
        <w:pict>
          <v:shape id="_x0000_s7735" style="position:absolute;left:668.86pt;top:34.05pt;width:91.75pt;height:22.68pt;z-index:773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7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Turističke ture</w:t>
                  </w:r>
                </w:p>
              </w:txbxContent>
            </v:textbox>
          </v:shape>
        </w:pict>
      </w:r>
      <w:r>
        <w:pict>
          <v:shape id="_x0000_s7736" style="position:absolute;left:31.20pt;top:507.25pt;width:140.92pt;height:20.42pt;z-index:773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Horwath HTL, 2026.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7737" style="position:absolute;left:915.43pt;top:507.61pt;width:32.16pt;height:20.42pt;z-index:773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153</w:t>
                  </w:r>
                </w:p>
              </w:txbxContent>
            </v:textbox>
          </v:shape>
        </w:pict>
      </w:r>
      <w:r>
        <w:pict>
          <v:shape id="_x0000_s7738" style="position:absolute;left:383.81pt;top:526.88pt;width:248.72pt;height:17.04pt;z-index:773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7739" style="position:absolute;left:123.86pt;top:161.51pt;width:43.25pt;height:24.60pt;z-index:773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Zima</w:t>
                  </w:r>
                </w:p>
              </w:txbxContent>
            </v:textbox>
          </v:shape>
        </w:pict>
      </w:r>
      <w:r>
        <w:pict>
          <v:shape id="_x0000_s7740" style="position:absolute;left:31.20pt;top:70.95pt;width:928.80pt;height:45.02pt;z-index:774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Kalendar događanja u Novalji obilježen je naglaskom na sportska i kulturna događanja, uz </w:t>
                  </w:r>
                </w:p>
              </w:txbxContent>
            </v:textbox>
          </v:shape>
        </w:pict>
      </w:r>
      <w:r>
        <w:pict>
          <v:shape id="_x0000_s7741" style="position:absolute;left:31.20pt;top:97.35pt;width:725.29pt;height:45.02pt;z-index:774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vidljivu namjeru proširenja sezone događanja izvan ljetne sezone</w:t>
                  </w:r>
                </w:p>
              </w:txbxContent>
            </v:textbox>
          </v:shape>
        </w:pict>
      </w:r>
      <w:r>
        <w:pict>
          <v:shape id="_x0000_s7742" style="position:absolute;left:344.42pt;top:161.51pt;width:62.24pt;height:24.60pt;z-index:774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Proljeće</w:t>
                  </w:r>
                </w:p>
              </w:txbxContent>
            </v:textbox>
          </v:shape>
        </w:pict>
      </w:r>
      <w:r>
        <w:pict>
          <v:shape id="_x0000_s7743" style="position:absolute;left:807.98pt;top:161.51pt;width:46.73pt;height:24.60pt;z-index:774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Jesen</w:t>
                  </w:r>
                </w:p>
              </w:txbxContent>
            </v:textbox>
          </v:shape>
        </w:pict>
      </w:r>
      <w:r>
        <w:pict>
          <v:shape id="_x0000_s7744" style="position:absolute;left:580.39pt;top:161.51pt;width:43.75pt;height:24.60pt;z-index:774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Ljeto</w:t>
                  </w:r>
                </w:p>
              </w:txbxContent>
            </v:textbox>
          </v:shape>
        </w:pict>
      </w:r>
      <w:r>
        <w:pict>
          <v:shape id="_x0000_s7745" style="position:absolute;left:31.20pt;top:507.25pt;width:196.18pt;height:20.42pt;z-index:774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TZ Novalja, Horwath HTL, 2026.</w:t>
                  </w:r>
                </w:p>
              </w:txbxContent>
            </v:textbox>
          </v:shape>
        </w:pict>
      </w:r>
      <w:r>
        <w:pict>
          <v:shape id="_x0000_s7746" style="position:absolute;left:31.20pt;top:133.63pt;width:349.20pt;height:32.77pt;z-index:774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400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Pregled događanja u Novalji 2024. godine </w:t>
                  </w:r>
                </w:p>
              </w:txbxContent>
            </v:textbox>
          </v:shape>
        </w:pict>
      </w:r>
      <w:r>
        <w:pict>
          <v:shape id="_x0000_s7747" style="position:absolute;left:80.78pt;top:34.41pt;width:59.56pt;height:22.63pt;z-index:774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Smještaj</w:t>
                  </w:r>
                </w:p>
              </w:txbxContent>
            </v:textbox>
          </v:shape>
        </w:pict>
      </w:r>
      <w:r>
        <w:pict>
          <v:shape id="_x0000_s7748" style="position:absolute;left:380.64pt;top:34.41pt;width:61.52pt;height:22.63pt;z-index:774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Atrakcije</w:t>
                  </w:r>
                </w:p>
              </w:txbxContent>
            </v:textbox>
          </v:shape>
        </w:pict>
      </w:r>
      <w:r>
        <w:pict>
          <v:shape id="_x0000_s7749" style="position:absolute;left:527.57pt;top:34.41pt;width:71.84pt;height:22.63pt;z-index:774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Događanja</w:t>
                  </w:r>
                </w:p>
              </w:txbxContent>
            </v:textbox>
          </v:shape>
        </w:pict>
      </w:r>
      <w:r>
        <w:pict>
          <v:shape id="_x0000_s7750" style="position:absolute;left:198.65pt;top:27.81pt;width:140.01pt;height:22.63pt;z-index:775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Objekti za posluživanje </w:t>
                  </w:r>
                </w:p>
              </w:txbxContent>
            </v:textbox>
          </v:shape>
        </w:pict>
      </w:r>
      <w:r>
        <w:pict>
          <v:shape id="_x0000_s7751" style="position:absolute;left:224.35pt;top:41.01pt;width:79.46pt;height:22.63pt;z-index:775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hrane i pića </w:t>
                  </w:r>
                </w:p>
              </w:txbxContent>
            </v:textbox>
          </v:shape>
        </w:pict>
      </w:r>
      <w:r>
        <w:pict>
          <v:shape id="_x0000_s7752" style="position:absolute;left:668.86pt;top:34.05pt;width:91.75pt;height:22.68pt;z-index:775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7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Turističke ture</w:t>
                  </w:r>
                </w:p>
              </w:txbxContent>
            </v:textbox>
          </v:shape>
        </w:pict>
      </w:r>
      <w:r>
        <w:pict>
          <v:shape id="_x0000_s7753" style="position:absolute;left:415.73pt;top:188.48pt;width:76.54pt;height:15.96pt;z-index:775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174" w:lineRule="exact"/>
                  </w:pPr>
                  <w:r>
                    <w:rPr>
                      <w:rFonts w:ascii="Calibri" w:hAnsi="Calibri" w:eastAsia="Calibri"/>
                      <w:sz w:val="14"/>
                      <w:szCs w:val="14"/>
                      <w:color w:val="000000"/>
                    </w:rPr>
                    <w:t xml:space="preserve">Dan Stare Novalje </w:t>
                  </w:r>
                </w:p>
              </w:txbxContent>
            </v:textbox>
          </v:shape>
        </w:pict>
      </w:r>
      <w:r>
        <w:pict>
          <v:shape id="_x0000_s7754" style="position:absolute;left:428.21pt;top:196.52pt;width:47.32pt;height:15.96pt;z-index:775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174" w:lineRule="exact"/>
                  </w:pPr>
                  <w:r>
                    <w:rPr>
                      <w:rFonts w:ascii="Calibri" w:hAnsi="Calibri" w:eastAsia="Calibri"/>
                      <w:sz w:val="14"/>
                      <w:szCs w:val="14"/>
                      <w:color w:val="000000"/>
                    </w:rPr>
                    <w:t xml:space="preserve">(Petrova) </w:t>
                  </w:r>
                </w:p>
              </w:txbxContent>
            </v:textbox>
          </v:shape>
        </w:pict>
      </w:r>
      <w:r>
        <w:pict>
          <v:shape id="_x0000_s7755" style="position:absolute;left:448.61pt;top:345.94pt;width:87.31pt;height:15.96pt;z-index:775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174" w:lineRule="exact"/>
                  </w:pPr>
                  <w:r>
                    <w:rPr>
                      <w:rFonts w:ascii="Calibri" w:hAnsi="Calibri" w:eastAsia="Calibri"/>
                      <w:sz w:val="14"/>
                      <w:szCs w:val="14"/>
                      <w:color w:val="000000"/>
                    </w:rPr>
                    <w:t xml:space="preserve">Pag Summer Outdoor</w:t>
                  </w:r>
                </w:p>
              </w:txbxContent>
            </v:textbox>
          </v:shape>
        </w:pict>
      </w:r>
      <w:r>
        <w:pict>
          <v:shape id="_x0000_s7756" style="position:absolute;left:58.13pt;top:410.07pt;width:17.01pt;height:20.42pt;z-index:775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</w:t>
                  </w:r>
                </w:p>
              </w:txbxContent>
            </v:textbox>
          </v:shape>
        </w:pict>
      </w:r>
      <w:r>
        <w:pict>
          <v:shape id="_x0000_s7757" style="position:absolute;left:133.42pt;top:410.07pt;width:20.02pt;height:20.42pt;z-index:775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II</w:t>
                  </w:r>
                </w:p>
              </w:txbxContent>
            </v:textbox>
          </v:shape>
        </w:pict>
      </w:r>
      <w:r>
        <w:pict>
          <v:shape id="_x0000_s7758" style="position:absolute;left:208.56pt;top:410.07pt;width:23.04pt;height:20.42pt;z-index:775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III</w:t>
                  </w:r>
                </w:p>
              </w:txbxContent>
            </v:textbox>
          </v:shape>
        </w:pict>
      </w:r>
      <w:r>
        <w:pict>
          <v:shape id="_x0000_s7759" style="position:absolute;left:284.69pt;top:410.07pt;width:23.79pt;height:20.42pt;z-index:775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IV</w:t>
                  </w:r>
                </w:p>
              </w:txbxContent>
            </v:textbox>
          </v:shape>
        </w:pict>
      </w:r>
      <w:r>
        <w:pict>
          <v:shape id="_x0000_s7760" style="position:absolute;left:362.35pt;top:410.07pt;width:20.78pt;height:20.42pt;z-index:776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V</w:t>
                  </w:r>
                </w:p>
              </w:txbxContent>
            </v:textbox>
          </v:shape>
        </w:pict>
      </w:r>
      <w:r>
        <w:pict>
          <v:shape id="_x0000_s7761" style="position:absolute;left:437.64pt;top:410.07pt;width:23.79pt;height:20.42pt;z-index:776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VI</w:t>
                  </w:r>
                </w:p>
              </w:txbxContent>
            </v:textbox>
          </v:shape>
        </w:pict>
      </w:r>
      <w:r>
        <w:pict>
          <v:shape id="_x0000_s7762" style="position:absolute;left:512.78pt;top:410.07pt;width:26.80pt;height:20.42pt;z-index:776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VII</w:t>
                  </w:r>
                </w:p>
              </w:txbxContent>
            </v:textbox>
          </v:shape>
        </w:pict>
      </w:r>
      <w:r>
        <w:pict>
          <v:shape id="_x0000_s7763" style="position:absolute;left:588.07pt;top:410.07pt;width:29.81pt;height:20.42pt;z-index:776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VIII</w:t>
                  </w:r>
                </w:p>
              </w:txbxContent>
            </v:textbox>
          </v:shape>
        </w:pict>
      </w:r>
      <w:r>
        <w:pict>
          <v:shape id="_x0000_s7764" style="position:absolute;left:666.34pt;top:410.07pt;width:23.22pt;height:20.42pt;z-index:776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IX</w:t>
                  </w:r>
                </w:p>
              </w:txbxContent>
            </v:textbox>
          </v:shape>
        </w:pict>
      </w:r>
      <w:r>
        <w:pict>
          <v:shape id="_x0000_s7765" style="position:absolute;left:744.14pt;top:410.07pt;width:20.20pt;height:20.42pt;z-index:776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X</w:t>
                  </w:r>
                </w:p>
              </w:txbxContent>
            </v:textbox>
          </v:shape>
        </w:pict>
      </w:r>
      <w:r>
        <w:pict>
          <v:shape id="_x0000_s7766" style="position:absolute;left:819.29pt;top:410.07pt;width:23.22pt;height:20.42pt;z-index:776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XI</w:t>
                  </w:r>
                </w:p>
              </w:txbxContent>
            </v:textbox>
          </v:shape>
        </w:pict>
      </w:r>
      <w:r>
        <w:pict>
          <v:shape id="_x0000_s7767" style="position:absolute;left:894.58pt;top:410.07pt;width:26.23pt;height:20.42pt;z-index:776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XII</w:t>
                  </w:r>
                </w:p>
              </w:txbxContent>
            </v:textbox>
          </v:shape>
        </w:pict>
      </w:r>
      <w:r>
        <w:pict>
          <v:shape id="_x0000_s7768" style="position:absolute;left:50.59pt;top:249.26pt;width:43.08pt;height:22.63pt;z-index:776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Sport</w:t>
                  </w:r>
                </w:p>
              </w:txbxContent>
            </v:textbox>
          </v:shape>
        </w:pict>
      </w:r>
      <w:r>
        <w:pict>
          <v:shape id="_x0000_s7769" style="position:absolute;left:50.59pt;top:193.00pt;width:52.18pt;height:22.63pt;z-index:776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Zabava</w:t>
                  </w:r>
                </w:p>
              </w:txbxContent>
            </v:textbox>
          </v:shape>
        </w:pict>
      </w:r>
      <w:r>
        <w:pict>
          <v:shape id="_x0000_s7770" style="position:absolute;left:50.59pt;top:231.26pt;width:87.01pt;height:22.63pt;z-index:777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Gastronomija</w:t>
                  </w:r>
                </w:p>
              </w:txbxContent>
            </v:textbox>
          </v:shape>
        </w:pict>
      </w:r>
      <w:r>
        <w:pict>
          <v:shape id="_x0000_s7771" style="position:absolute;left:50.59pt;top:211.74pt;width:53.25pt;height:22.63pt;z-index:777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Kultura</w:t>
                  </w:r>
                </w:p>
              </w:txbxContent>
            </v:textbox>
          </v:shape>
        </w:pict>
      </w:r>
      <w:r>
        <w:pict>
          <v:shape id="_x0000_s7772" style="position:absolute;left:877.03pt;top:367.25pt;width:65.72pt;height:15.96pt;z-index:777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174" w:lineRule="exact"/>
                  </w:pPr>
                  <w:r>
                    <w:rPr>
                      <w:rFonts w:ascii="Calibri" w:hAnsi="Calibri" w:eastAsia="Calibri"/>
                      <w:sz w:val="14"/>
                      <w:szCs w:val="14"/>
                      <w:color w:val="000000"/>
                    </w:rPr>
                    <w:t xml:space="preserve">Advent Novalja</w:t>
                  </w:r>
                </w:p>
              </w:txbxContent>
            </v:textbox>
          </v:shape>
        </w:pict>
      </w:r>
      <w:r>
        <w:pict>
          <v:shape id="_x0000_s7773" style="position:absolute;left:266.59pt;top:367.76pt;width:70.22pt;height:15.96pt;z-index:777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174" w:lineRule="exact"/>
                  </w:pPr>
                  <w:r>
                    <w:rPr>
                      <w:rFonts w:ascii="Calibri" w:hAnsi="Calibri" w:eastAsia="Calibri"/>
                      <w:sz w:val="14"/>
                      <w:szCs w:val="14"/>
                      <w:color w:val="000000"/>
                    </w:rPr>
                    <w:t xml:space="preserve">Uskršnji doručak</w:t>
                  </w:r>
                </w:p>
              </w:txbxContent>
            </v:textbox>
          </v:shape>
        </w:pict>
      </w:r>
      <w:r>
        <w:pict>
          <v:shape id="_x0000_s7774" style="position:absolute;left:183.00pt;top:368.31pt;width:88.79pt;height:15.96pt;z-index:777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174" w:lineRule="exact"/>
                  </w:pPr>
                  <w:r>
                    <w:rPr>
                      <w:rFonts w:ascii="Calibri" w:hAnsi="Calibri" w:eastAsia="Calibri"/>
                      <w:sz w:val="14"/>
                      <w:szCs w:val="14"/>
                      <w:color w:val="000000"/>
                    </w:rPr>
                    <w:t xml:space="preserve">Life on Mars Trail Run</w:t>
                  </w:r>
                </w:p>
              </w:txbxContent>
            </v:textbox>
          </v:shape>
        </w:pict>
      </w:r>
      <w:r>
        <w:pict>
          <v:shape id="_x0000_s7775" style="position:absolute;left:276.43pt;top:324.00pt;width:48.16pt;height:15.96pt;z-index:777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174" w:lineRule="exact"/>
                  </w:pPr>
                  <w:r>
                    <w:rPr>
                      <w:rFonts w:ascii="Calibri" w:hAnsi="Calibri" w:eastAsia="Calibri"/>
                      <w:sz w:val="14"/>
                      <w:szCs w:val="14"/>
                      <w:color w:val="000000"/>
                    </w:rPr>
                    <w:t xml:space="preserve">MarsOvca</w:t>
                  </w:r>
                </w:p>
              </w:txbxContent>
            </v:textbox>
          </v:shape>
        </w:pict>
      </w:r>
      <w:r>
        <w:pict>
          <v:shape id="_x0000_s7776" style="position:absolute;left:271.44pt;top:302.12pt;width:61.76pt;height:15.96pt;z-index:777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174" w:lineRule="exact"/>
                  </w:pPr>
                  <w:r>
                    <w:rPr>
                      <w:rFonts w:ascii="Calibri" w:hAnsi="Calibri" w:eastAsia="Calibri"/>
                      <w:sz w:val="14"/>
                      <w:szCs w:val="14"/>
                      <w:color w:val="000000"/>
                    </w:rPr>
                    <w:t xml:space="preserve">Fešta od Maja</w:t>
                  </w:r>
                </w:p>
              </w:txbxContent>
            </v:textbox>
          </v:shape>
        </w:pict>
      </w:r>
      <w:r>
        <w:pict>
          <v:shape id="_x0000_s7777" style="position:absolute;left:479.26pt;top:367.78pt;width:104.76pt;height:15.96pt;z-index:777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174" w:lineRule="exact"/>
                  </w:pPr>
                  <w:r>
                    <w:rPr>
                      <w:rFonts w:ascii="Calibri" w:hAnsi="Calibri" w:eastAsia="Calibri"/>
                      <w:sz w:val="14"/>
                      <w:szCs w:val="14"/>
                      <w:color w:val="000000"/>
                    </w:rPr>
                    <w:t xml:space="preserve">Izložbe u galeriji ERA 2024.</w:t>
                  </w:r>
                </w:p>
              </w:txbxContent>
            </v:textbox>
          </v:shape>
        </w:pict>
      </w:r>
      <w:r>
        <w:pict>
          <v:shape id="_x0000_s7778" style="position:absolute;left:346.54pt;top:323.86pt;width:62.14pt;height:15.96pt;z-index:777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174" w:lineRule="exact"/>
                  </w:pPr>
                  <w:r>
                    <w:rPr>
                      <w:rFonts w:ascii="Calibri" w:hAnsi="Calibri" w:eastAsia="Calibri"/>
                      <w:sz w:val="14"/>
                      <w:szCs w:val="14"/>
                      <w:color w:val="000000"/>
                    </w:rPr>
                    <w:t xml:space="preserve">Life on Mars 2</w:t>
                  </w:r>
                </w:p>
              </w:txbxContent>
            </v:textbox>
          </v:shape>
        </w:pict>
      </w:r>
      <w:r>
        <w:pict>
          <v:shape id="_x0000_s7779" style="position:absolute;left:410.93pt;top:298.30pt;width:87.76pt;height:15.96pt;z-index:777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174" w:lineRule="exact"/>
                  </w:pPr>
                  <w:r>
                    <w:rPr>
                      <w:rFonts w:ascii="Calibri" w:hAnsi="Calibri" w:eastAsia="Calibri"/>
                      <w:sz w:val="14"/>
                      <w:szCs w:val="14"/>
                      <w:color w:val="000000"/>
                    </w:rPr>
                    <w:t xml:space="preserve">Prvenstvo Hrvatske u </w:t>
                  </w:r>
                </w:p>
              </w:txbxContent>
            </v:textbox>
          </v:shape>
        </w:pict>
      </w:r>
      <w:r>
        <w:pict>
          <v:shape id="_x0000_s7780" style="position:absolute;left:412.61pt;top:306.34pt;width:83.59pt;height:15.96pt;z-index:778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174" w:lineRule="exact"/>
                  </w:pPr>
                  <w:r>
                    <w:rPr>
                      <w:rFonts w:ascii="Calibri" w:hAnsi="Calibri" w:eastAsia="Calibri"/>
                      <w:sz w:val="14"/>
                      <w:szCs w:val="14"/>
                      <w:color w:val="000000"/>
                    </w:rPr>
                    <w:t xml:space="preserve">rukometu na pijesku</w:t>
                  </w:r>
                </w:p>
              </w:txbxContent>
            </v:textbox>
          </v:shape>
        </w:pict>
      </w:r>
      <w:r>
        <w:pict>
          <v:shape id="_x0000_s7781" style="position:absolute;left:422.26pt;top:214.92pt;width:58.73pt;height:15.96pt;z-index:778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174" w:lineRule="exact"/>
                  </w:pPr>
                  <w:r>
                    <w:rPr>
                      <w:rFonts w:ascii="Calibri" w:hAnsi="Calibri" w:eastAsia="Calibri"/>
                      <w:sz w:val="14"/>
                      <w:szCs w:val="14"/>
                      <w:color w:val="000000"/>
                    </w:rPr>
                    <w:t xml:space="preserve">Teniski turnir</w:t>
                  </w:r>
                </w:p>
              </w:txbxContent>
            </v:textbox>
          </v:shape>
        </w:pict>
      </w:r>
      <w:r>
        <w:pict>
          <v:shape id="_x0000_s7782" style="position:absolute;left:421.82pt;top:280.11pt;width:62.19pt;height:15.96pt;z-index:778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174" w:lineRule="exact"/>
                  </w:pPr>
                  <w:r>
                    <w:rPr>
                      <w:rFonts w:ascii="Calibri" w:hAnsi="Calibri" w:eastAsia="Calibri"/>
                      <w:sz w:val="14"/>
                      <w:szCs w:val="14"/>
                      <w:color w:val="000000"/>
                    </w:rPr>
                    <w:t xml:space="preserve">Dječji Festival </w:t>
                  </w:r>
                </w:p>
              </w:txbxContent>
            </v:textbox>
          </v:shape>
        </w:pict>
      </w:r>
      <w:r>
        <w:pict>
          <v:shape id="_x0000_s7783" style="position:absolute;left:415.70pt;top:254.62pt;width:76.16pt;height:15.96pt;z-index:778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174" w:lineRule="exact"/>
                  </w:pPr>
                  <w:r>
                    <w:rPr>
                      <w:rFonts w:ascii="Calibri" w:hAnsi="Calibri" w:eastAsia="Calibri"/>
                      <w:sz w:val="14"/>
                      <w:szCs w:val="14"/>
                      <w:color w:val="000000"/>
                    </w:rPr>
                    <w:t xml:space="preserve">Turnir odbojke na </w:t>
                  </w:r>
                </w:p>
              </w:txbxContent>
            </v:textbox>
          </v:shape>
        </w:pict>
      </w:r>
      <w:r>
        <w:pict>
          <v:shape id="_x0000_s7784" style="position:absolute;left:431.54pt;top:262.66pt;width:37.91pt;height:15.96pt;z-index:778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174" w:lineRule="exact"/>
                  </w:pPr>
                  <w:r>
                    <w:rPr>
                      <w:rFonts w:ascii="Calibri" w:hAnsi="Calibri" w:eastAsia="Calibri"/>
                      <w:sz w:val="14"/>
                      <w:szCs w:val="14"/>
                      <w:color w:val="000000"/>
                    </w:rPr>
                    <w:t xml:space="preserve">pijesku</w:t>
                  </w:r>
                </w:p>
              </w:txbxContent>
            </v:textbox>
          </v:shape>
        </w:pict>
      </w:r>
      <w:r>
        <w:pict>
          <v:shape id="_x0000_s7785" style="position:absolute;left:429.91pt;top:389.62pt;width:134.88pt;height:15.96pt;z-index:778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174" w:lineRule="exact"/>
                  </w:pPr>
                  <w:r>
                    <w:rPr>
                      <w:rFonts w:ascii="Calibri" w:hAnsi="Calibri" w:eastAsia="Calibri"/>
                      <w:sz w:val="14"/>
                      <w:szCs w:val="14"/>
                      <w:color w:val="000000"/>
                    </w:rPr>
                    <w:t xml:space="preserve">Radionice Gradskog muzeja Novalja</w:t>
                  </w:r>
                </w:p>
              </w:txbxContent>
            </v:textbox>
          </v:shape>
        </w:pict>
      </w:r>
      <w:r>
        <w:pict>
          <v:shape id="_x0000_s7786" style="position:absolute;left:413.45pt;top:232.78pt;width:82.48pt;height:15.96pt;z-index:778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174" w:lineRule="exact"/>
                  </w:pPr>
                  <w:r>
                    <w:rPr>
                      <w:rFonts w:ascii="Calibri" w:hAnsi="Calibri" w:eastAsia="Calibri"/>
                      <w:sz w:val="14"/>
                      <w:szCs w:val="14"/>
                      <w:color w:val="000000"/>
                    </w:rPr>
                    <w:t xml:space="preserve">Izložba Paške ovce I </w:t>
                  </w:r>
                </w:p>
              </w:txbxContent>
            </v:textbox>
          </v:shape>
        </w:pict>
      </w:r>
      <w:r>
        <w:pict>
          <v:shape id="_x0000_s7787" style="position:absolute;left:426.17pt;top:240.82pt;width:51.71pt;height:15.96pt;z-index:778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174" w:lineRule="exact"/>
                  </w:pPr>
                  <w:r>
                    <w:rPr>
                      <w:rFonts w:ascii="Calibri" w:hAnsi="Calibri" w:eastAsia="Calibri"/>
                      <w:sz w:val="14"/>
                      <w:szCs w:val="14"/>
                      <w:color w:val="000000"/>
                    </w:rPr>
                    <w:t xml:space="preserve">Paškog sira</w:t>
                  </w:r>
                </w:p>
              </w:txbxContent>
            </v:textbox>
          </v:shape>
        </w:pict>
      </w:r>
      <w:r>
        <w:pict>
          <v:shape id="_x0000_s7788" style="position:absolute;left:525.91pt;top:324.15pt;width:88.07pt;height:15.96pt;z-index:778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174" w:lineRule="exact"/>
                  </w:pPr>
                  <w:r>
                    <w:rPr>
                      <w:rFonts w:ascii="Calibri" w:hAnsi="Calibri" w:eastAsia="Calibri"/>
                      <w:sz w:val="14"/>
                      <w:szCs w:val="14"/>
                      <w:color w:val="000000"/>
                    </w:rPr>
                    <w:t xml:space="preserve">Ljetne večeri na Lunu </w:t>
                  </w:r>
                </w:p>
              </w:txbxContent>
            </v:textbox>
          </v:shape>
        </w:pict>
      </w:r>
      <w:r>
        <w:pict>
          <v:shape id="_x0000_s7789" style="position:absolute;left:417.96pt;top:324.15pt;width:69.83pt;height:15.96pt;z-index:778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174" w:lineRule="exact"/>
                  </w:pPr>
                  <w:r>
                    <w:rPr>
                      <w:rFonts w:ascii="Calibri" w:hAnsi="Calibri" w:eastAsia="Calibri"/>
                      <w:sz w:val="14"/>
                      <w:szCs w:val="14"/>
                      <w:color w:val="000000"/>
                    </w:rPr>
                    <w:t xml:space="preserve">Turnir u boćanju</w:t>
                  </w:r>
                </w:p>
              </w:txbxContent>
            </v:textbox>
          </v:shape>
        </w:pict>
      </w:r>
      <w:r>
        <w:pict>
          <v:shape id="_x0000_s7790" style="position:absolute;left:572.42pt;top:302.33pt;width:63.25pt;height:15.96pt;z-index:779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174" w:lineRule="exact"/>
                  </w:pPr>
                  <w:r>
                    <w:rPr>
                      <w:rFonts w:ascii="Calibri" w:hAnsi="Calibri" w:eastAsia="Calibri"/>
                      <w:sz w:val="14"/>
                      <w:szCs w:val="14"/>
                      <w:color w:val="000000"/>
                    </w:rPr>
                    <w:t xml:space="preserve">Ribarska večer</w:t>
                  </w:r>
                </w:p>
              </w:txbxContent>
            </v:textbox>
          </v:shape>
        </w:pict>
      </w:r>
      <w:r>
        <w:pict>
          <v:shape id="_x0000_s7791" style="position:absolute;left:574.20pt;top:280.49pt;width:58.72pt;height:15.96pt;z-index:779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174" w:lineRule="exact"/>
                  </w:pPr>
                  <w:r>
                    <w:rPr>
                      <w:rFonts w:ascii="Calibri" w:hAnsi="Calibri" w:eastAsia="Calibri"/>
                      <w:sz w:val="14"/>
                      <w:szCs w:val="14"/>
                      <w:color w:val="000000"/>
                    </w:rPr>
                    <w:t xml:space="preserve">Teniski turnir</w:t>
                  </w:r>
                </w:p>
              </w:txbxContent>
            </v:textbox>
          </v:shape>
        </w:pict>
      </w:r>
      <w:r>
        <w:pict>
          <v:shape id="_x0000_s7792" style="position:absolute;left:558.79pt;top:258.68pt;width:97.50pt;height:15.96pt;z-index:779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174" w:lineRule="exact"/>
                  </w:pPr>
                  <w:r>
                    <w:rPr>
                      <w:rFonts w:ascii="Calibri" w:hAnsi="Calibri" w:eastAsia="Calibri"/>
                      <w:sz w:val="14"/>
                      <w:szCs w:val="14"/>
                      <w:color w:val="000000"/>
                    </w:rPr>
                    <w:t xml:space="preserve">Novaljsko glazbeno ljeto</w:t>
                  </w:r>
                </w:p>
              </w:txbxContent>
            </v:textbox>
          </v:shape>
        </w:pict>
      </w:r>
      <w:r>
        <w:pict>
          <v:shape id="_x0000_s7793" style="position:absolute;left:656.21pt;top:302.24pt;width:42.51pt;height:15.96pt;z-index:779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174" w:lineRule="exact"/>
                  </w:pPr>
                  <w:r>
                    <w:rPr>
                      <w:rFonts w:ascii="Calibri" w:hAnsi="Calibri" w:eastAsia="Calibri"/>
                      <w:sz w:val="14"/>
                      <w:szCs w:val="14"/>
                      <w:color w:val="000000"/>
                    </w:rPr>
                    <w:t xml:space="preserve">Like Lika</w:t>
                  </w:r>
                </w:p>
              </w:txbxContent>
            </v:textbox>
          </v:shape>
        </w:pict>
      </w:r>
      <w:r>
        <w:pict>
          <v:shape id="_x0000_s7794" style="position:absolute;left:640.99pt;top:320.09pt;width:83.16pt;height:15.96pt;z-index:779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174" w:lineRule="exact"/>
                  </w:pPr>
                  <w:r>
                    <w:rPr>
                      <w:rFonts w:ascii="Calibri" w:hAnsi="Calibri" w:eastAsia="Calibri"/>
                      <w:sz w:val="14"/>
                      <w:szCs w:val="14"/>
                      <w:color w:val="000000"/>
                    </w:rPr>
                    <w:t xml:space="preserve">International Dance </w:t>
                  </w:r>
                </w:p>
              </w:txbxContent>
            </v:textbox>
          </v:shape>
        </w:pict>
      </w:r>
      <w:r>
        <w:pict>
          <v:shape id="_x0000_s7795" style="position:absolute;left:660.67pt;top:328.13pt;width:32.46pt;height:15.96pt;z-index:779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174" w:lineRule="exact"/>
                  </w:pPr>
                  <w:r>
                    <w:rPr>
                      <w:rFonts w:ascii="Calibri" w:hAnsi="Calibri" w:eastAsia="Calibri"/>
                      <w:sz w:val="14"/>
                      <w:szCs w:val="14"/>
                      <w:color w:val="000000"/>
                    </w:rPr>
                    <w:t xml:space="preserve">Open</w:t>
                  </w:r>
                </w:p>
              </w:txbxContent>
            </v:textbox>
          </v:shape>
        </w:pict>
      </w:r>
      <w:r>
        <w:pict>
          <v:shape id="_x0000_s7796" style="position:absolute;left:731.04pt;top:367.71pt;width:48.30pt;height:15.96pt;z-index:779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174" w:lineRule="exact"/>
                  </w:pPr>
                  <w:r>
                    <w:rPr>
                      <w:rFonts w:ascii="Calibri" w:hAnsi="Calibri" w:eastAsia="Calibri"/>
                      <w:sz w:val="14"/>
                      <w:szCs w:val="14"/>
                      <w:color w:val="000000"/>
                    </w:rPr>
                    <w:t xml:space="preserve">CRO RACE</w:t>
                  </w:r>
                </w:p>
              </w:txbxContent>
            </v:textbox>
          </v:shape>
        </w:pict>
      </w:r>
      <w:r>
        <w:pict>
          <v:shape id="_x0000_s7797" style="position:absolute;left:729.86pt;top:345.80pt;width:56.35pt;height:15.96pt;z-index:779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174" w:lineRule="exact"/>
                  </w:pPr>
                  <w:r>
                    <w:rPr>
                      <w:rFonts w:ascii="Calibri" w:hAnsi="Calibri" w:eastAsia="Calibri"/>
                      <w:sz w:val="14"/>
                      <w:szCs w:val="14"/>
                      <w:color w:val="000000"/>
                    </w:rPr>
                    <w:t xml:space="preserve">Dječji tjedan</w:t>
                  </w:r>
                </w:p>
              </w:txbxContent>
            </v:textbox>
          </v:shape>
        </w:pict>
      </w:r>
      <w:r>
        <w:pict>
          <v:shape id="_x0000_s7798" style="position:absolute;left:726.19pt;top:323.86pt;width:65.13pt;height:15.96pt;z-index:779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174" w:lineRule="exact"/>
                  </w:pPr>
                  <w:r>
                    <w:rPr>
                      <w:rFonts w:ascii="Calibri" w:hAnsi="Calibri" w:eastAsia="Calibri"/>
                      <w:sz w:val="14"/>
                      <w:szCs w:val="14"/>
                      <w:color w:val="000000"/>
                    </w:rPr>
                    <w:t xml:space="preserve">Granfondo Pag</w:t>
                  </w:r>
                </w:p>
              </w:txbxContent>
            </v:textbox>
          </v:shape>
        </w:pict>
      </w:r>
      <w:r>
        <w:pict>
          <v:shape id="_x0000_s7799" style="position:absolute;left:809.18pt;top:367.25pt;width:45.88pt;height:15.96pt;z-index:779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174" w:lineRule="exact"/>
                  </w:pPr>
                  <w:r>
                    <w:rPr>
                      <w:rFonts w:ascii="Calibri" w:hAnsi="Calibri" w:eastAsia="Calibri"/>
                      <w:sz w:val="14"/>
                      <w:szCs w:val="14"/>
                      <w:color w:val="000000"/>
                    </w:rPr>
                    <w:t xml:space="preserve">Olea trail</w:t>
                  </w:r>
                </w:p>
              </w:txbxContent>
            </v:textbox>
          </v:shape>
        </w:pict>
      </w:r>
      <w:r>
        <w:pict>
          <v:shape id="_x0000_s7800" style="position:absolute;left:799.75pt;top:341.79pt;width:68.89pt;height:15.96pt;z-index:780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174" w:lineRule="exact"/>
                  </w:pPr>
                  <w:r>
                    <w:rPr>
                      <w:rFonts w:ascii="Calibri" w:hAnsi="Calibri" w:eastAsia="Calibri"/>
                      <w:sz w:val="14"/>
                      <w:szCs w:val="14"/>
                      <w:color w:val="000000"/>
                    </w:rPr>
                    <w:t xml:space="preserve">Wine fellowship</w:t>
                  </w:r>
                </w:p>
              </w:txbxContent>
            </v:textbox>
          </v:shape>
        </w:pict>
      </w:r>
      <w:r>
        <w:pict>
          <v:shape id="_x0000_s7801" style="position:absolute;left:809.23pt;top:349.83pt;width:45.02pt;height:15.96pt;z-index:780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174" w:lineRule="exact"/>
                  </w:pPr>
                  <w:r>
                    <w:rPr>
                      <w:rFonts w:ascii="Calibri" w:hAnsi="Calibri" w:eastAsia="Calibri"/>
                      <w:sz w:val="14"/>
                      <w:szCs w:val="14"/>
                      <w:color w:val="000000"/>
                    </w:rPr>
                    <w:t xml:space="preserve">weekend</w:t>
                  </w:r>
                </w:p>
              </w:txbxContent>
            </v:textbox>
          </v:shape>
        </w:pict>
      </w:r>
      <w:r>
        <w:pict>
          <v:shape id="_x0000_s7802" style="position:absolute;left:269.33pt;top:280.11pt;width:65.66pt;height:15.96pt;z-index:780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174" w:lineRule="exact"/>
                  </w:pPr>
                  <w:r>
                    <w:rPr>
                      <w:rFonts w:ascii="Calibri" w:hAnsi="Calibri" w:eastAsia="Calibri"/>
                      <w:sz w:val="14"/>
                      <w:szCs w:val="14"/>
                      <w:color w:val="000000"/>
                    </w:rPr>
                    <w:t xml:space="preserve">Pinelić i žmuljić</w:t>
                  </w:r>
                </w:p>
              </w:txbxContent>
            </v:textbox>
          </v:shape>
        </w:pict>
      </w:r>
      <w:r>
        <w:pict>
          <v:shape id="_x0000_s7803" style="position:absolute;left:497.30pt;top:302.33pt;width:65.66pt;height:15.96pt;z-index:780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174" w:lineRule="exact"/>
                  </w:pPr>
                  <w:r>
                    <w:rPr>
                      <w:rFonts w:ascii="Calibri" w:hAnsi="Calibri" w:eastAsia="Calibri"/>
                      <w:sz w:val="14"/>
                      <w:szCs w:val="14"/>
                      <w:color w:val="000000"/>
                    </w:rPr>
                    <w:t xml:space="preserve">Pinelić i žmuljić</w:t>
                  </w:r>
                </w:p>
              </w:txbxContent>
            </v:textbox>
          </v:shape>
        </w:pict>
      </w:r>
      <w:r>
        <w:pict>
          <v:shape id="_x0000_s7804" style="position:absolute;left:491.18pt;top:276.51pt;width:81.56pt;height:15.96pt;z-index:780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174" w:lineRule="exact"/>
                  </w:pPr>
                  <w:r>
                    <w:rPr>
                      <w:rFonts w:ascii="Calibri" w:hAnsi="Calibri" w:eastAsia="Calibri"/>
                      <w:sz w:val="14"/>
                      <w:szCs w:val="14"/>
                      <w:color w:val="000000"/>
                    </w:rPr>
                    <w:t xml:space="preserve">Razni dječji zabavni </w:t>
                  </w:r>
                </w:p>
              </w:txbxContent>
            </v:textbox>
          </v:shape>
        </w:pict>
      </w:r>
      <w:r>
        <w:pict>
          <v:shape id="_x0000_s7805" style="position:absolute;left:505.34pt;top:284.55pt;width:47.03pt;height:15.96pt;z-index:780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174" w:lineRule="exact"/>
                  </w:pPr>
                  <w:r>
                    <w:rPr>
                      <w:rFonts w:ascii="Calibri" w:hAnsi="Calibri" w:eastAsia="Calibri"/>
                      <w:sz w:val="14"/>
                      <w:szCs w:val="14"/>
                      <w:color w:val="000000"/>
                    </w:rPr>
                    <w:t xml:space="preserve">programi </w:t>
                  </w:r>
                </w:p>
              </w:txbxContent>
            </v:textbox>
          </v:shape>
        </w:pict>
      </w:r>
      <w:r>
        <w:pict>
          <v:shape id="_x0000_s7806" style="position:absolute;left:637.75pt;top:280.49pt;width:90.34pt;height:15.96pt;z-index:780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174" w:lineRule="exact"/>
                  </w:pPr>
                  <w:r>
                    <w:rPr>
                      <w:rFonts w:ascii="Calibri" w:hAnsi="Calibri" w:eastAsia="Calibri"/>
                      <w:sz w:val="14"/>
                      <w:szCs w:val="14"/>
                      <w:color w:val="000000"/>
                    </w:rPr>
                    <w:t xml:space="preserve">Razni sportski sadržaji </w:t>
                  </w:r>
                </w:p>
              </w:txbxContent>
            </v:textbox>
          </v:shape>
        </w:pict>
      </w:r>
      <w:r>
        <w:pict>
          <v:shape id="_x0000_s7807" style="position:absolute;left:31.01pt;top:428.46pt;width:928.99pt;height:24.60pt;z-index:780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Za sezonu 2026. festivalskiportfelj destinacijebilježi značajno proširenje: najavljenasu tri nova glazbena festivalana plaži Zrće , a obilježava se i jubilej od 25 godina kluba Papaya, koji je</w:t>
                  </w:r>
                </w:p>
              </w:txbxContent>
            </v:textbox>
          </v:shape>
        </w:pict>
      </w:r>
      <w:r>
        <w:pict>
          <v:shape id="_x0000_s7808" style="position:absolute;left:31.01pt;top:442.86pt;width:496.78pt;height:24.60pt;z-index:780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jedanod ključnihnositeljameđunarodnogimidža Novalje kao festivalskedestinacije.</w:t>
                  </w:r>
                </w:p>
              </w:txbxContent>
            </v:textbox>
          </v:shape>
        </w:pict>
      </w:r>
      <w:r>
        <w:pict>
          <v:shape id="_x0000_s7809" style="position:absolute;left:31.01pt;top:463.26pt;width:928.99pt;height:24.60pt;z-index:780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Navedene najave potvrđuju kontinuiranu atraktivnost Zrća na europskoj festivalskoj sceni te nude platformu za komunikaciju repozicioniranja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 party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ponude prema kvalitetnijem i</w:t>
                  </w:r>
                </w:p>
              </w:txbxContent>
            </v:textbox>
          </v:shape>
        </w:pict>
      </w:r>
      <w:r>
        <w:pict>
          <v:shape id="_x0000_s7810" style="position:absolute;left:31.01pt;top:477.65pt;width:195.79pt;height:24.65pt;z-index:781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zahtjevnijemsegmentupublike.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7811" style="position:absolute;left:915.43pt;top:507.61pt;width:32.16pt;height:20.42pt;z-index:781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154</w:t>
                  </w:r>
                </w:p>
              </w:txbxContent>
            </v:textbox>
          </v:shape>
        </w:pict>
      </w:r>
      <w:r>
        <w:pict>
          <v:shape id="_x0000_s7812" style="position:absolute;left:383.81pt;top:526.88pt;width:248.72pt;height:17.04pt;z-index:781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7813" style="position:absolute;left:657.53pt;top:295.98pt;width:143.91pt;height:24.60pt;z-index:781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Olea Trail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izdvaja se </w:t>
                  </w:r>
                </w:p>
              </w:txbxContent>
            </v:textbox>
          </v:shape>
        </w:pict>
      </w:r>
      <w:r>
        <w:pict>
          <v:shape id="_x0000_s7814" style="position:absolute;left:656.69pt;top:310.38pt;width:145.52pt;height:24.60pt;z-index:781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povezivanjem sporta i </w:t>
                  </w:r>
                </w:p>
              </w:txbxContent>
            </v:textbox>
          </v:shape>
        </w:pict>
      </w:r>
      <w:r>
        <w:pict>
          <v:shape id="_x0000_s7815" style="position:absolute;left:652.25pt;top:324.78pt;width:157.44pt;height:24.60pt;z-index:781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baštine, utrkom na stazi </w:t>
                  </w:r>
                </w:p>
              </w:txbxContent>
            </v:textbox>
          </v:shape>
        </w:pict>
      </w:r>
      <w:r>
        <w:pict>
          <v:shape id="_x0000_s7816" style="position:absolute;left:646.61pt;top:339.18pt;width:168.92pt;height:24.60pt;z-index:781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Svetojanj (Stara Novalja) i </w:t>
                  </w:r>
                </w:p>
              </w:txbxContent>
            </v:textbox>
          </v:shape>
        </w:pict>
      </w:r>
      <w:r>
        <w:pict>
          <v:shape id="_x0000_s7817" style="position:absolute;left:647.09pt;top:353.58pt;width:170.02pt;height:24.60pt;z-index:781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Novaljsko polje, stvarajući </w:t>
                  </w:r>
                </w:p>
              </w:txbxContent>
            </v:textbox>
          </v:shape>
        </w:pict>
      </w:r>
      <w:r>
        <w:pict>
          <v:shape id="_x0000_s7818" style="position:absolute;left:655.49pt;top:367.98pt;width:152.11pt;height:24.60pt;z-index:781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na taj način jedinstveni </w:t>
                  </w:r>
                </w:p>
              </w:txbxContent>
            </v:textbox>
          </v:shape>
        </w:pict>
      </w:r>
      <w:r>
        <w:pict>
          <v:shape id="_x0000_s7819" style="position:absolute;left:688.85pt;top:382.36pt;width:68.74pt;height:24.65pt;z-index:781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doživljaj. </w:t>
                  </w:r>
                </w:p>
              </w:txbxContent>
            </v:textbox>
          </v:shape>
        </w:pict>
      </w:r>
      <w:r>
        <w:pict>
          <v:shape id="_x0000_s7820" style="position:absolute;left:494.16pt;top:296.66pt;width:177.61pt;height:24.60pt;z-index:782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Cro Race 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je međunarodna </w:t>
                  </w:r>
                </w:p>
              </w:txbxContent>
            </v:textbox>
          </v:shape>
        </w:pict>
      </w:r>
      <w:r>
        <w:pict>
          <v:shape id="_x0000_s7821" style="position:absolute;left:496.80pt;top:311.06pt;width:179.11pt;height:24.60pt;z-index:782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biciklistička utrka, svjetskog </w:t>
                  </w:r>
                </w:p>
              </w:txbxContent>
            </v:textbox>
          </v:shape>
        </w:pict>
      </w:r>
      <w:r>
        <w:pict>
          <v:shape id="_x0000_s7822" style="position:absolute;left:494.76pt;top:325.46pt;width:185.86pt;height:24.60pt;z-index:782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značaja i vidljivosti koja je od </w:t>
                  </w:r>
                </w:p>
              </w:txbxContent>
            </v:textbox>
          </v:shape>
        </w:pict>
      </w:r>
      <w:r>
        <w:pict>
          <v:shape id="_x0000_s7823" style="position:absolute;left:491.52pt;top:339.86pt;width:192.47pt;height:24.60pt;z-index:782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2023. godine uključila Novalju </w:t>
                  </w:r>
                </w:p>
              </w:txbxContent>
            </v:textbox>
          </v:shape>
        </w:pict>
      </w:r>
      <w:r>
        <w:pict>
          <v:shape id="_x0000_s7824" style="position:absolute;left:506.52pt;top:354.26pt;width:151.38pt;height:24.60pt;z-index:782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 otok Pag u svoju rutu, </w:t>
                  </w:r>
                </w:p>
              </w:txbxContent>
            </v:textbox>
          </v:shape>
        </w:pict>
      </w:r>
      <w:r>
        <w:pict>
          <v:shape id="_x0000_s7825" style="position:absolute;left:499.32pt;top:368.66pt;width:169.89pt;height:24.60pt;z-index:782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donoseći snažnu medijsku </w:t>
                  </w:r>
                </w:p>
              </w:txbxContent>
            </v:textbox>
          </v:shape>
        </w:pict>
      </w:r>
      <w:r>
        <w:pict>
          <v:shape id="_x0000_s7826" style="position:absolute;left:508.56pt;top:383.06pt;width:143.53pt;height:24.60pt;z-index:782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promociju destinacije.</w:t>
                  </w:r>
                </w:p>
              </w:txbxContent>
            </v:textbox>
          </v:shape>
        </w:pict>
      </w:r>
      <w:r>
        <w:pict>
          <v:shape id="_x0000_s7827" style="position:absolute;left:192.26pt;top:298.07pt;width:155.03pt;height:24.60pt;z-index:782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Pag Summer Outdoor </w:t>
                  </w:r>
                </w:p>
              </w:txbxContent>
            </v:textbox>
          </v:shape>
        </w:pict>
      </w:r>
      <w:r>
        <w:pict>
          <v:shape id="_x0000_s7828" style="position:absolute;left:194.78pt;top:312.47pt;width:166.38pt;height:24.60pt;z-index:782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objedinjuje niz sportskih i </w:t>
                  </w:r>
                </w:p>
              </w:txbxContent>
            </v:textbox>
          </v:shape>
        </w:pict>
      </w:r>
      <w:r>
        <w:pict>
          <v:shape id="_x0000_s7829" style="position:absolute;left:196.58pt;top:326.87pt;width:163.69pt;height:24.60pt;z-index:782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rekreativnih aktivnosti te </w:t>
                  </w:r>
                </w:p>
              </w:txbxContent>
            </v:textbox>
          </v:shape>
        </w:pict>
      </w:r>
      <w:r>
        <w:pict>
          <v:shape id="_x0000_s7830" style="position:absolute;left:192.98pt;top:341.25pt;width:173.28pt;height:24.65pt;z-index:783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potiče aktivno uključivanje </w:t>
                  </w:r>
                </w:p>
              </w:txbxContent>
            </v:textbox>
          </v:shape>
        </w:pict>
      </w:r>
      <w:r>
        <w:pict>
          <v:shape id="_x0000_s7831" style="position:absolute;left:183.14pt;top:355.70pt;width:197.30pt;height:24.60pt;z-index:783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turista i turističkih dionika kroz </w:t>
                  </w:r>
                </w:p>
              </w:txbxContent>
            </v:textbox>
          </v:shape>
        </w:pict>
      </w:r>
      <w:r>
        <w:pict>
          <v:shape id="_x0000_s7832" style="position:absolute;left:183.26pt;top:370.10pt;width:193.84pt;height:24.60pt;z-index:783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programe koji se održavaju od </w:t>
                  </w:r>
                </w:p>
              </w:txbxContent>
            </v:textbox>
          </v:shape>
        </w:pict>
      </w:r>
      <w:r>
        <w:pict>
          <v:shape id="_x0000_s7833" style="position:absolute;left:215.30pt;top:384.50pt;width:110.93pt;height:24.60pt;z-index:783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travnja do rujna.</w:t>
                  </w:r>
                </w:p>
              </w:txbxContent>
            </v:textbox>
          </v:shape>
        </w:pict>
      </w:r>
      <w:r>
        <w:pict>
          <v:shape id="_x0000_s7834" style="position:absolute;left:32.50pt;top:298.07pt;width:179.53pt;height:24.60pt;z-index:783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Life on Mars Trail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jedna je </w:t>
                  </w:r>
                </w:p>
              </w:txbxContent>
            </v:textbox>
          </v:shape>
        </w:pict>
      </w:r>
      <w:r>
        <w:pict>
          <v:shape id="_x0000_s7835" style="position:absolute;left:28.90pt;top:312.47pt;width:200.88pt;height:24.60pt;z-index:783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od prepoznatljivih utrka koja se </w:t>
                  </w:r>
                </w:p>
              </w:txbxContent>
            </v:textbox>
          </v:shape>
        </w:pict>
      </w:r>
      <w:r>
        <w:pict>
          <v:shape id="_x0000_s7836" style="position:absolute;left:29.98pt;top:326.87pt;width:190.49pt;height:24.60pt;z-index:783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održava u Metajni, koja privlači </w:t>
                  </w:r>
                </w:p>
              </w:txbxContent>
            </v:textbox>
          </v:shape>
        </w:pict>
      </w:r>
      <w:r>
        <w:pict>
          <v:shape id="_x0000_s7837" style="position:absolute;left:46.30pt;top:341.25pt;width:155.85pt;height:24.65pt;z-index:783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sve veći broj sudionika i </w:t>
                  </w:r>
                </w:p>
              </w:txbxContent>
            </v:textbox>
          </v:shape>
        </w:pict>
      </w:r>
      <w:r>
        <w:pict>
          <v:shape id="_x0000_s7838" style="position:absolute;left:48.82pt;top:355.70pt;width:153.95pt;height:24.60pt;z-index:783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posjetitelja zahvaljujući </w:t>
                  </w:r>
                </w:p>
              </w:txbxContent>
            </v:textbox>
          </v:shape>
        </w:pict>
      </w:r>
      <w:r>
        <w:pict>
          <v:shape id="_x0000_s7839" style="position:absolute;left:45.94pt;top:370.10pt;width:157.15pt;height:24.60pt;z-index:783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jedinstvenom krajoliku i </w:t>
                  </w:r>
                </w:p>
              </w:txbxContent>
            </v:textbox>
          </v:shape>
        </w:pict>
      </w:r>
      <w:r>
        <w:pict>
          <v:shape id="_x0000_s7840" style="position:absolute;left:38.62pt;top:384.50pt;width:174.43pt;height:24.60pt;z-index:784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autentičnoj turističkoj priči.</w:t>
                  </w:r>
                </w:p>
              </w:txbxContent>
            </v:textbox>
          </v:shape>
        </w:pict>
      </w:r>
      <w:r>
        <w:pict>
          <v:shape id="_x0000_s7841" style="position:absolute;left:31.20pt;top:70.95pt;width:928.80pt;height:45.02pt;z-index:784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Sportska događanja imaju značajan doprinos produljenju sezone i diversifikaciji turističke </w:t>
                  </w:r>
                </w:p>
              </w:txbxContent>
            </v:textbox>
          </v:shape>
        </w:pict>
      </w:r>
      <w:r>
        <w:pict>
          <v:shape id="_x0000_s7842" style="position:absolute;left:31.20pt;top:97.35pt;width:98.04pt;height:45.02pt;z-index:784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ponude</w:t>
                  </w:r>
                </w:p>
              </w:txbxContent>
            </v:textbox>
          </v:shape>
        </w:pict>
      </w:r>
      <w:r>
        <w:pict>
          <v:shape id="_x0000_s7843" style="position:absolute;left:31.20pt;top:507.25pt;width:224.12pt;height:20.42pt;z-index:784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visitnovalja.com, Horwath HTL, 2026.</w:t>
                  </w:r>
                </w:p>
              </w:txbxContent>
            </v:textbox>
          </v:shape>
        </w:pict>
      </w:r>
      <w:r>
        <w:pict>
          <v:shape id="_x0000_s7844" style="position:absolute;left:31.20pt;top:139.44pt;width:307.54pt;height:32.72pt;z-index:784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Ključna sportska događanja u Novalji</w:t>
                  </w:r>
                </w:p>
              </w:txbxContent>
            </v:textbox>
          </v:shape>
        </w:pict>
      </w:r>
      <w:r>
        <w:pict>
          <v:shape id="_x0000_s7845" style="position:absolute;left:80.78pt;top:34.41pt;width:59.56pt;height:22.63pt;z-index:784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Smještaj</w:t>
                  </w:r>
                </w:p>
              </w:txbxContent>
            </v:textbox>
          </v:shape>
        </w:pict>
      </w:r>
      <w:r>
        <w:pict>
          <v:shape id="_x0000_s7846" style="position:absolute;left:380.64pt;top:34.41pt;width:61.52pt;height:22.63pt;z-index:784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Atrakcije</w:t>
                  </w:r>
                </w:p>
              </w:txbxContent>
            </v:textbox>
          </v:shape>
        </w:pict>
      </w:r>
      <w:r>
        <w:pict>
          <v:shape id="_x0000_s7847" style="position:absolute;left:527.57pt;top:34.41pt;width:71.84pt;height:22.63pt;z-index:784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Događanja</w:t>
                  </w:r>
                </w:p>
              </w:txbxContent>
            </v:textbox>
          </v:shape>
        </w:pict>
      </w:r>
      <w:r>
        <w:pict>
          <v:shape id="_x0000_s7848" style="position:absolute;left:198.65pt;top:27.81pt;width:140.01pt;height:22.63pt;z-index:784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Objekti za posluživanje </w:t>
                  </w:r>
                </w:p>
              </w:txbxContent>
            </v:textbox>
          </v:shape>
        </w:pict>
      </w:r>
      <w:r>
        <w:pict>
          <v:shape id="_x0000_s7849" style="position:absolute;left:224.35pt;top:41.01pt;width:79.46pt;height:22.63pt;z-index:784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hrane i pića </w:t>
                  </w:r>
                </w:p>
              </w:txbxContent>
            </v:textbox>
          </v:shape>
        </w:pict>
      </w:r>
      <w:r>
        <w:pict>
          <v:shape id="_x0000_s7850" style="position:absolute;left:668.86pt;top:34.05pt;width:91.75pt;height:22.68pt;z-index:785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7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Turističke ture</w:t>
                  </w:r>
                </w:p>
              </w:txbxContent>
            </v:textbox>
          </v:shape>
        </w:pict>
      </w:r>
      <w:r>
        <w:pict>
          <v:shape id="_x0000_s7851" style="position:absolute;left:31.01pt;top:421.22pt;width:928.99pt;height:24.60pt;z-index:785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Sportska događanjau Novalji predstavljajurastući smjer razvoja ponude koji pridonosi jačanjumeđunarodnevidljivostii produljenjusezone. Većinadogađanjajače vidljivostina turističkom</w:t>
                  </w:r>
                </w:p>
              </w:txbxContent>
            </v:textbox>
          </v:shape>
        </w:pict>
      </w:r>
      <w:r>
        <w:pict>
          <v:shape id="_x0000_s7852" style="position:absolute;left:31.01pt;top:435.62pt;width:659.24pt;height:24.60pt;z-index:785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tržištu održava se u predsezoni i posezoni, čime doprinose proširenjuturističkogkalendaraizvan ljetnihmjeseci.</w:t>
                  </w:r>
                </w:p>
              </w:txbxContent>
            </v:textbox>
          </v:shape>
        </w:pict>
      </w:r>
      <w:r>
        <w:pict>
          <v:shape id="_x0000_s7853" style="position:absolute;left:31.01pt;top:456.02pt;width:928.99pt;height:24.60pt;z-index:785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Veći formati poput CRO Racea, International Dance Opena te trail i biciklističkih utrka stvaraju temelj za prepoznatljivost destinacije, dok dodatni manji sportski turniri i rekreativni</w:t>
                  </w:r>
                </w:p>
              </w:txbxContent>
            </v:textbox>
          </v:shape>
        </w:pict>
      </w:r>
      <w:r>
        <w:pict>
          <v:shape id="_x0000_s7854" style="position:absolute;left:31.01pt;top:470.40pt;width:191.18pt;height:24.65pt;z-index:785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programi upotpunjujuponudu.</w:t>
                  </w:r>
                </w:p>
              </w:txbxContent>
            </v:textbox>
          </v:shape>
        </w:pict>
      </w:r>
      <w:r>
        <w:pict>
          <v:shape id="_x0000_s7855" style="position:absolute;left:358.44pt;top:298.07pt;width:128.26pt;height:24.60pt;z-index:785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Granfondo Pag 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je </w:t>
                  </w:r>
                </w:p>
              </w:txbxContent>
            </v:textbox>
          </v:shape>
        </w:pict>
      </w:r>
      <w:r>
        <w:pict>
          <v:shape id="_x0000_s7856" style="position:absolute;left:345.96pt;top:312.47pt;width:158.67pt;height:24.60pt;z-index:785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cikloturističkautrka koja </w:t>
                  </w:r>
                </w:p>
              </w:txbxContent>
            </v:textbox>
          </v:shape>
        </w:pict>
      </w:r>
      <w:r>
        <w:pict>
          <v:shape id="_x0000_s7857" style="position:absolute;left:335.88pt;top:326.87pt;width:186.31pt;height:24.60pt;z-index:785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privlači natjecatelje iz regije i </w:t>
                  </w:r>
                </w:p>
              </w:txbxContent>
            </v:textbox>
          </v:shape>
        </w:pict>
      </w:r>
      <w:r>
        <w:pict>
          <v:shape id="_x0000_s7858" style="position:absolute;left:342.96pt;top:341.25pt;width:166.69pt;height:24.65pt;z-index:785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inozemstva te pozicionira </w:t>
                  </w:r>
                </w:p>
              </w:txbxContent>
            </v:textbox>
          </v:shape>
        </w:pict>
      </w:r>
      <w:r>
        <w:pict>
          <v:shape id="_x0000_s7859" style="position:absolute;left:350.40pt;top:355.70pt;width:146.91pt;height:24.60pt;z-index:785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Novalju i otok Pag kao </w:t>
                  </w:r>
                </w:p>
              </w:txbxContent>
            </v:textbox>
          </v:shape>
        </w:pict>
      </w:r>
      <w:r>
        <w:pict>
          <v:shape id="_x0000_s7860" style="position:absolute;left:345.84pt;top:370.10pt;width:157.63pt;height:24.60pt;z-index:786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destinaciju za biciklizam.</w:t>
                  </w:r>
                </w:p>
              </w:txbxContent>
            </v:textbox>
          </v:shape>
        </w:pict>
      </w:r>
      <w:r>
        <w:pict>
          <v:shape id="_x0000_s7861" style="position:absolute;left:808.32pt;top:295.98pt;width:136.14pt;height:24.60pt;z-index:786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International Dance </w:t>
                  </w:r>
                </w:p>
              </w:txbxContent>
            </v:textbox>
          </v:shape>
        </w:pict>
      </w:r>
      <w:r>
        <w:pict>
          <v:shape id="_x0000_s7862" style="position:absolute;left:804.36pt;top:310.38pt;width:155.64pt;height:24.60pt;z-index:786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Open j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edno je od većih </w:t>
                  </w:r>
                </w:p>
              </w:txbxContent>
            </v:textbox>
          </v:shape>
        </w:pict>
      </w:r>
      <w:r>
        <w:pict>
          <v:shape id="_x0000_s7863" style="position:absolute;left:808.80pt;top:324.78pt;width:149.86pt;height:24.60pt;z-index:786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međunarodnih plesnih </w:t>
                  </w:r>
                </w:p>
              </w:txbxContent>
            </v:textbox>
          </v:shape>
        </w:pict>
      </w:r>
      <w:r>
        <w:pict>
          <v:shape id="_x0000_s7864" style="position:absolute;left:804.84pt;top:339.18pt;width:155.16pt;height:24.60pt;z-index:786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natjecanja u Europi koje </w:t>
                  </w:r>
                </w:p>
              </w:txbxContent>
            </v:textbox>
          </v:shape>
        </w:pict>
      </w:r>
      <w:r>
        <w:pict>
          <v:shape id="_x0000_s7865" style="position:absolute;left:810.96pt;top:353.58pt;width:143.59pt;height:24.60pt;z-index:786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privlači natjecatelje iz </w:t>
                  </w:r>
                </w:p>
              </w:txbxContent>
            </v:textbox>
          </v:shape>
        </w:pict>
      </w:r>
      <w:r>
        <w:pict>
          <v:shape id="_x0000_s7866" style="position:absolute;left:829.08pt;top:367.98pt;width:96.37pt;height:24.60pt;z-index:786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cijelog svijeta.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7867" style="position:absolute;left:915.43pt;top:507.61pt;width:32.16pt;height:20.42pt;z-index:786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155</w:t>
                  </w:r>
                </w:p>
              </w:txbxContent>
            </v:textbox>
          </v:shape>
        </w:pict>
      </w:r>
      <w:r>
        <w:pict>
          <v:shape id="_x0000_s7868" style="position:absolute;left:383.81pt;top:526.88pt;width:248.72pt;height:17.04pt;z-index:786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7869" style="position:absolute;left:31.20pt;top:159.45pt;width:462.74pt;height:24.60pt;z-index:786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Analiza turističkih tura temeljise na pregledu dva primarna izvora informacija:</w:t>
                  </w:r>
                </w:p>
              </w:txbxContent>
            </v:textbox>
          </v:shape>
        </w:pict>
      </w:r>
      <w:r>
        <w:pict>
          <v:shape id="_x0000_s7870" style="position:absolute;left:63.00pt;top:175.89pt;width:290.56pt;height:24.60pt;z-index:787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1. Detaljan uvid u online platformuTripadvisor</w:t>
                  </w:r>
                </w:p>
              </w:txbxContent>
            </v:textbox>
          </v:shape>
        </w:pict>
      </w:r>
      <w:r>
        <w:pict>
          <v:shape id="_x0000_s7871" style="position:absolute;left:93.74pt;top:190.35pt;width:19.04pt;height:24.60pt;z-index:787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</w:p>
              </w:txbxContent>
            </v:textbox>
          </v:shape>
        </w:pict>
      </w:r>
      <w:r>
        <w:pict>
          <v:shape id="_x0000_s7872" style="position:absolute;left:111.74pt;top:192.21pt;width:542.68pt;height:24.60pt;z-index:787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Pregled dostupnihtura i aktivnostiza Novalju i Staru Novalju unutarrubrike „Things to Do”</w:t>
                  </w:r>
                </w:p>
              </w:txbxContent>
            </v:textbox>
          </v:shape>
        </w:pict>
      </w:r>
      <w:r>
        <w:pict>
          <v:shape id="_x0000_s7873" style="position:absolute;left:63.00pt;top:208.65pt;width:497.74pt;height:24.60pt;z-index:787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2. Pregled dostupne ponude tura i aktivnostipreko 10 turističkih agencijai DMC -a</w:t>
                  </w:r>
                </w:p>
              </w:txbxContent>
            </v:textbox>
          </v:shape>
        </w:pict>
      </w:r>
      <w:r>
        <w:pict>
          <v:shape id="_x0000_s7874" style="position:absolute;left:31.20pt;top:225.09pt;width:928.80pt;height:24.60pt;z-index:787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Pritom je bitno napomenutida u slučajunekih tura Novalja predstavljaishodišnudestinacijuture koja potom uključujerazličite znamenitostii aktivnostidiljem otoka Paga, a neki put i šire,</w:t>
                  </w:r>
                </w:p>
              </w:txbxContent>
            </v:textbox>
          </v:shape>
        </w:pict>
      </w:r>
      <w:r>
        <w:pict>
          <v:shape id="_x0000_s7875" style="position:absolute;left:31.20pt;top:239.47pt;width:359.70pt;height:24.65pt;z-index:787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sve do Zadra, Plitvičkih jezera, Nacionalnog parka Krka, itd.</w:t>
                  </w:r>
                </w:p>
              </w:txbxContent>
            </v:textbox>
          </v:shape>
        </w:pict>
      </w:r>
      <w:r>
        <w:pict>
          <v:shape id="_x0000_s7876" style="position:absolute;left:31.20pt;top:255.83pt;width:541.07pt;height:24.60pt;z-index:787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Nakon provedene analize,identificiraneture i aktivnostiklasificiranesu u tri različite grupe:</w:t>
                  </w:r>
                </w:p>
              </w:txbxContent>
            </v:textbox>
          </v:shape>
        </w:pict>
      </w:r>
      <w:r>
        <w:pict>
          <v:shape id="_x0000_s7877" style="position:absolute;left:31.20pt;top:70.95pt;width:417.24pt;height:45.02pt;z-index:787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Metodologija analize turističkih tura </w:t>
                  </w:r>
                </w:p>
              </w:txbxContent>
            </v:textbox>
          </v:shape>
        </w:pict>
      </w:r>
      <w:r>
        <w:pict>
          <v:shape id="_x0000_s7878" style="position:absolute;left:80.78pt;top:34.41pt;width:59.56pt;height:22.63pt;z-index:787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Smještaj</w:t>
                  </w:r>
                </w:p>
              </w:txbxContent>
            </v:textbox>
          </v:shape>
        </w:pict>
      </w:r>
      <w:r>
        <w:pict>
          <v:shape id="_x0000_s7879" style="position:absolute;left:380.64pt;top:34.41pt;width:61.52pt;height:22.63pt;z-index:787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Atrakcije</w:t>
                  </w:r>
                </w:p>
              </w:txbxContent>
            </v:textbox>
          </v:shape>
        </w:pict>
      </w:r>
      <w:r>
        <w:pict>
          <v:shape id="_x0000_s7880" style="position:absolute;left:527.57pt;top:34.41pt;width:71.84pt;height:22.63pt;z-index:788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Događanja</w:t>
                  </w:r>
                </w:p>
              </w:txbxContent>
            </v:textbox>
          </v:shape>
        </w:pict>
      </w:r>
      <w:r>
        <w:pict>
          <v:shape id="_x0000_s7881" style="position:absolute;left:198.65pt;top:27.81pt;width:140.01pt;height:22.63pt;z-index:788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Objekti za posluživanje </w:t>
                  </w:r>
                </w:p>
              </w:txbxContent>
            </v:textbox>
          </v:shape>
        </w:pict>
      </w:r>
      <w:r>
        <w:pict>
          <v:shape id="_x0000_s7882" style="position:absolute;left:224.35pt;top:41.01pt;width:79.46pt;height:22.63pt;z-index:788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hrane i pića </w:t>
                  </w:r>
                </w:p>
              </w:txbxContent>
            </v:textbox>
          </v:shape>
        </w:pict>
      </w:r>
      <w:r>
        <w:pict>
          <v:shape id="_x0000_s7883" style="position:absolute;left:668.86pt;top:34.24pt;width:91.58pt;height:22.63pt;z-index:788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Turističke ture</w:t>
                  </w:r>
                </w:p>
              </w:txbxContent>
            </v:textbox>
          </v:shape>
        </w:pict>
      </w:r>
      <w:r>
        <w:pict>
          <v:shape id="_x0000_s7884" style="position:absolute;left:87.98pt;top:332.83pt;width:213.21pt;height:28.78pt;z-index:788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i/>
                      <w:color w:val="000000"/>
                    </w:rPr>
                    <w:t xml:space="preserve">Outdoor</w:t>
                  </w: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 aktivnosti u prirodi</w:t>
                  </w:r>
                </w:p>
              </w:txbxContent>
            </v:textbox>
          </v:shape>
        </w:pict>
      </w:r>
      <w:r>
        <w:pict>
          <v:shape id="_x0000_s7885" style="position:absolute;left:42.84pt;top:359.50pt;width:19.04pt;height:24.60pt;z-index:788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FFFFFF"/>
                    </w:rPr>
                    <w:t xml:space="preserve">•</w:t>
                  </w:r>
                </w:p>
              </w:txbxContent>
            </v:textbox>
          </v:shape>
        </w:pict>
      </w:r>
      <w:r>
        <w:pict>
          <v:shape id="_x0000_s7886" style="position:absolute;left:65.42pt;top:361.36pt;width:63.33pt;height:24.60pt;z-index:788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10+ tura</w:t>
                  </w:r>
                </w:p>
              </w:txbxContent>
            </v:textbox>
          </v:shape>
        </w:pict>
      </w:r>
      <w:r>
        <w:pict>
          <v:shape id="_x0000_s7887" style="position:absolute;left:42.84pt;top:385.90pt;width:19.04pt;height:24.60pt;z-index:788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FFFFFF"/>
                    </w:rPr>
                    <w:t xml:space="preserve">•</w:t>
                  </w:r>
                </w:p>
              </w:txbxContent>
            </v:textbox>
          </v:shape>
        </w:pict>
      </w:r>
      <w:r>
        <w:pict>
          <v:shape id="_x0000_s7888" style="position:absolute;left:65.42pt;top:387.76pt;width:307.44pt;height:24.60pt;z-index:788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Primjeri dostupnih tura i aktivnosti: planinarenje i </w:t>
                  </w:r>
                </w:p>
              </w:txbxContent>
            </v:textbox>
          </v:shape>
        </w:pict>
      </w:r>
      <w:r>
        <w:pict>
          <v:shape id="_x0000_s7889" style="position:absolute;left:65.42pt;top:402.16pt;width:245.88pt;height:24.60pt;z-index:788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pješačenje, kajakingi kanuing, SUP ture, </w:t>
                  </w:r>
                </w:p>
              </w:txbxContent>
            </v:textbox>
          </v:shape>
        </w:pict>
      </w:r>
      <w:r>
        <w:pict>
          <v:shape id="_x0000_s7890" style="position:absolute;left:65.42pt;top:416.58pt;width:290.16pt;height:24.60pt;z-index:789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bicikliranje, ronjenje, wakeboarding, skijanje na </w:t>
                  </w:r>
                </w:p>
              </w:txbxContent>
            </v:textbox>
          </v:shape>
        </w:pict>
      </w:r>
      <w:r>
        <w:pict>
          <v:shape id="_x0000_s7891" style="position:absolute;left:65.42pt;top:430.98pt;width:117.00pt;height:24.60pt;z-index:789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moru, quad safari</w:t>
                  </w:r>
                </w:p>
              </w:txbxContent>
            </v:textbox>
          </v:shape>
        </w:pict>
      </w:r>
      <w:r>
        <w:pict>
          <v:shape id="_x0000_s7892" style="position:absolute;left:760.01pt;top:319.46pt;width:68.96pt;height:28.78pt;z-index:789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Obilasci</w:t>
                  </w:r>
                </w:p>
              </w:txbxContent>
            </v:textbox>
          </v:shape>
        </w:pict>
      </w:r>
      <w:r>
        <w:pict>
          <v:shape id="_x0000_s7893" style="position:absolute;left:652.61pt;top:346.13pt;width:72.31pt;height:24.60pt;z-index:789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FFFFFF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5+ tura</w:t>
                  </w:r>
                </w:p>
              </w:txbxContent>
            </v:textbox>
          </v:shape>
        </w:pict>
      </w:r>
      <w:r>
        <w:pict>
          <v:shape id="_x0000_s7894" style="position:absolute;left:652.61pt;top:372.53pt;width:307.39pt;height:24.60pt;z-index:789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FFFFFF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Primjeri dostupnih tura i aktivnosti: eno-gastro ture, </w:t>
                  </w:r>
                </w:p>
              </w:txbxContent>
            </v:textbox>
          </v:shape>
        </w:pict>
      </w:r>
      <w:r>
        <w:pict>
          <v:shape id="_x0000_s7895" style="position:absolute;left:666.17pt;top:388.79pt;width:192.04pt;height:24.60pt;z-index:789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kulturne ture, obilasci brodom</w:t>
                  </w:r>
                </w:p>
              </w:txbxContent>
            </v:textbox>
          </v:shape>
        </w:pict>
      </w:r>
      <w:r>
        <w:pict>
          <v:shape id="_x0000_s7896" style="position:absolute;left:652.61pt;top:413.36pt;width:307.39pt;height:24.60pt;z-index:789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FFFFFF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Podrazumijeva pregled tura i aktivnosti u sklopu </w:t>
                  </w:r>
                </w:p>
              </w:txbxContent>
            </v:textbox>
          </v:shape>
        </w:pict>
      </w:r>
      <w:r>
        <w:pict>
          <v:shape id="_x0000_s7897" style="position:absolute;left:666.17pt;top:429.62pt;width:293.83pt;height:24.60pt;z-index:789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turističkih proizvoda poput gastronomije, kulture, </w:t>
                  </w:r>
                </w:p>
              </w:txbxContent>
            </v:textbox>
          </v:shape>
        </w:pict>
      </w:r>
      <w:r>
        <w:pict>
          <v:shape id="_x0000_s7898" style="position:absolute;left:666.17pt;top:444.02pt;width:109.95pt;height:24.60pt;z-index:789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povijesti i sličnih</w:t>
                  </w:r>
                </w:p>
              </w:txbxContent>
            </v:textbox>
          </v:shape>
        </w:pict>
      </w:r>
      <w:r>
        <w:pict>
          <v:shape id="_x0000_s7899" style="position:absolute;left:412.18pt;top:312.26pt;width:168.66pt;height:28.78pt;z-index:789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i/>
                      <w:color w:val="000000"/>
                    </w:rPr>
                    <w:t xml:space="preserve">Party</w:t>
                  </w: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 ture i aktivnosti</w:t>
                  </w:r>
                </w:p>
              </w:txbxContent>
            </v:textbox>
          </v:shape>
        </w:pict>
      </w:r>
      <w:r>
        <w:pict>
          <v:shape id="_x0000_s7900" style="position:absolute;left:347.74pt;top:338.93pt;width:19.04pt;height:24.60pt;z-index:790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FFFFFF"/>
                    </w:rPr>
                    <w:t xml:space="preserve">•</w:t>
                  </w:r>
                </w:p>
              </w:txbxContent>
            </v:textbox>
          </v:shape>
        </w:pict>
      </w:r>
      <w:r>
        <w:pict>
          <v:shape id="_x0000_s7901" style="position:absolute;left:370.30pt;top:340.79pt;width:56.03pt;height:24.60pt;z-index:790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5+ tura</w:t>
                  </w:r>
                </w:p>
              </w:txbxContent>
            </v:textbox>
          </v:shape>
        </w:pict>
      </w:r>
      <w:r>
        <w:pict>
          <v:shape id="_x0000_s7902" style="position:absolute;left:347.74pt;top:365.33pt;width:19.04pt;height:24.60pt;z-index:790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FFFFFF"/>
                    </w:rPr>
                    <w:t xml:space="preserve">•</w:t>
                  </w:r>
                </w:p>
              </w:txbxContent>
            </v:textbox>
          </v:shape>
        </w:pict>
      </w:r>
      <w:r>
        <w:pict>
          <v:shape id="_x0000_s7903" style="position:absolute;left:370.30pt;top:367.19pt;width:268.13pt;height:24.60pt;z-index:790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Primjeri dostupnih tura i aktivnosti: zabave </w:t>
                  </w:r>
                </w:p>
              </w:txbxContent>
            </v:textbox>
          </v:shape>
        </w:pict>
      </w:r>
      <w:r>
        <w:pict>
          <v:shape id="_x0000_s7904" style="position:absolute;left:370.30pt;top:381.59pt;width:279.05pt;height:24.60pt;z-index:790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organizirane na brodovima, paket aranžmani </w:t>
                  </w:r>
                </w:p>
              </w:txbxContent>
            </v:textbox>
          </v:shape>
        </w:pict>
      </w:r>
      <w:r>
        <w:pict>
          <v:shape id="_x0000_s7905" style="position:absolute;left:370.30pt;top:395.99pt;width:226.05pt;height:24.60pt;z-index:790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vezani uz poznate glazbene festivale</w:t>
                  </w:r>
                </w:p>
              </w:txbxContent>
            </v:textbox>
          </v:shape>
        </w:pict>
      </w:r>
      <w:r>
        <w:pict>
          <v:shape id="_x0000_s7906" style="position:absolute;left:347.74pt;top:420.56pt;width:19.04pt;height:24.60pt;z-index:790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FFFFFF"/>
                    </w:rPr>
                    <w:t xml:space="preserve">•</w:t>
                  </w:r>
                </w:p>
              </w:txbxContent>
            </v:textbox>
          </v:shape>
        </w:pict>
      </w:r>
      <w:r>
        <w:pict>
          <v:shape id="_x0000_s7907" style="position:absolute;left:370.30pt;top:422.42pt;width:302.67pt;height:24.60pt;z-index:790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Primjetna specijalizacija turističkih agencija prema </w:t>
                  </w:r>
                </w:p>
              </w:txbxContent>
            </v:textbox>
          </v:shape>
        </w:pict>
      </w:r>
      <w:r>
        <w:pict>
          <v:shape id="_x0000_s7908" style="position:absolute;left:370.30pt;top:436.82pt;width:267.86pt;height:24.60pt;z-index:790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mladima (maturalci, momačke i djevojačke, </w:t>
                  </w:r>
                </w:p>
              </w:txbxContent>
            </v:textbox>
          </v:shape>
        </w:pict>
      </w:r>
      <w:r>
        <w:pict>
          <v:shape id="_x0000_s7909" style="position:absolute;left:370.30pt;top:451.22pt;width:144.67pt;height:24.60pt;z-index:790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studentska putovanja)</w:t>
                  </w:r>
                </w:p>
              </w:txbxContent>
            </v:textbox>
          </v:shape>
        </w:pict>
      </w:r>
      <w:r>
        <w:pict>
          <v:shape id="_x0000_s7910" style="position:absolute;left:31.20pt;top:507.25pt;width:274.58pt;height:20.42pt;z-index:791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sunturist.com, Tripadvisor, Horwath HTL, 2026.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7911" style="position:absolute;left:915.43pt;top:507.61pt;width:32.16pt;height:20.42pt;z-index:791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156</w:t>
                  </w:r>
                </w:p>
              </w:txbxContent>
            </v:textbox>
          </v:shape>
        </w:pict>
      </w:r>
      <w:r>
        <w:pict>
          <v:shape id="_x0000_s7912" style="position:absolute;left:383.81pt;top:526.88pt;width:248.72pt;height:17.04pt;z-index:791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7913" style="position:absolute;left:31.20pt;top:70.95pt;width:899.82pt;height:45.02pt;z-index:791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Bogata ponuda tura i aktivnosti baziranih na aktivnom odmoru snažno doprinosi </w:t>
                  </w:r>
                </w:p>
              </w:txbxContent>
            </v:textbox>
          </v:shape>
        </w:pict>
      </w:r>
      <w:r>
        <w:pict>
          <v:shape id="_x0000_s7914" style="position:absolute;left:31.20pt;top:97.35pt;width:531.95pt;height:45.02pt;z-index:791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pozicioniranju destinacije na turističkom tržištu</w:t>
                  </w:r>
                </w:p>
              </w:txbxContent>
            </v:textbox>
          </v:shape>
        </w:pict>
      </w:r>
      <w:r>
        <w:pict>
          <v:shape id="_x0000_s7915" style="position:absolute;left:80.78pt;top:34.41pt;width:59.56pt;height:22.63pt;z-index:791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Smještaj</w:t>
                  </w:r>
                </w:p>
              </w:txbxContent>
            </v:textbox>
          </v:shape>
        </w:pict>
      </w:r>
      <w:r>
        <w:pict>
          <v:shape id="_x0000_s7916" style="position:absolute;left:380.64pt;top:34.41pt;width:61.52pt;height:22.63pt;z-index:791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Atrakcije</w:t>
                  </w:r>
                </w:p>
              </w:txbxContent>
            </v:textbox>
          </v:shape>
        </w:pict>
      </w:r>
      <w:r>
        <w:pict>
          <v:shape id="_x0000_s7917" style="position:absolute;left:527.57pt;top:34.41pt;width:71.84pt;height:22.63pt;z-index:791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Događanja</w:t>
                  </w:r>
                </w:p>
              </w:txbxContent>
            </v:textbox>
          </v:shape>
        </w:pict>
      </w:r>
      <w:r>
        <w:pict>
          <v:shape id="_x0000_s7918" style="position:absolute;left:198.65pt;top:27.81pt;width:140.01pt;height:22.63pt;z-index:791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Objekti za posluživanje </w:t>
                  </w:r>
                </w:p>
              </w:txbxContent>
            </v:textbox>
          </v:shape>
        </w:pict>
      </w:r>
      <w:r>
        <w:pict>
          <v:shape id="_x0000_s7919" style="position:absolute;left:224.35pt;top:41.01pt;width:79.46pt;height:22.63pt;z-index:791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hrane i pića </w:t>
                  </w:r>
                </w:p>
              </w:txbxContent>
            </v:textbox>
          </v:shape>
        </w:pict>
      </w:r>
      <w:r>
        <w:pict>
          <v:shape id="_x0000_s7920" style="position:absolute;left:668.86pt;top:34.24pt;width:91.58pt;height:22.63pt;z-index:792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Turističke ture</w:t>
                  </w:r>
                </w:p>
              </w:txbxContent>
            </v:textbox>
          </v:shape>
        </w:pict>
      </w:r>
      <w:r>
        <w:pict>
          <v:shape id="_x0000_s7921" style="position:absolute;left:82.66pt;top:201.11pt;width:216.86pt;height:24.60pt;z-index:792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Noćno pješačenje – Life on Mars</w:t>
                  </w:r>
                </w:p>
              </w:txbxContent>
            </v:textbox>
          </v:shape>
        </w:pict>
      </w:r>
      <w:r>
        <w:pict>
          <v:shape id="_x0000_s7922" style="position:absolute;left:47.14pt;top:222.71pt;width:326.55pt;height:24.60pt;z-index:792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Noćni doživljaj staze Life on Mars, jedne od najljepših </w:t>
                  </w:r>
                </w:p>
              </w:txbxContent>
            </v:textbox>
          </v:shape>
        </w:pict>
      </w:r>
      <w:r>
        <w:pict>
          <v:shape id="_x0000_s7923" style="position:absolute;left:112.18pt;top:237.09pt;width:157.29pt;height:24.65pt;z-index:792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pješačkih staza Hrvatske</w:t>
                  </w:r>
                </w:p>
              </w:txbxContent>
            </v:textbox>
          </v:shape>
        </w:pict>
      </w:r>
      <w:r>
        <w:pict>
          <v:shape id="_x0000_s7924" style="position:absolute;left:386.62pt;top:208.31pt;width:141.71pt;height:24.60pt;z-index:792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Kajakarenje na moru </w:t>
                  </w:r>
                </w:p>
              </w:txbxContent>
            </v:textbox>
          </v:shape>
        </w:pict>
      </w:r>
      <w:r>
        <w:pict>
          <v:shape id="_x0000_s7925" style="position:absolute;left:503.14pt;top:208.31pt;width:92.92pt;height:24.60pt;z-index:792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- Paška uvala</w:t>
                  </w:r>
                </w:p>
              </w:txbxContent>
            </v:textbox>
          </v:shape>
        </w:pict>
      </w:r>
      <w:r>
        <w:pict>
          <v:shape id="_x0000_s7926" style="position:absolute;left:369.58pt;top:229.89pt;width:295.13pt;height:24.65pt;z-index:792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Vođena tura po paškoj uvali uz posjet špilji Gače</w:t>
                  </w:r>
                </w:p>
              </w:txbxContent>
            </v:textbox>
          </v:shape>
        </w:pict>
      </w:r>
      <w:r>
        <w:pict>
          <v:shape id="_x0000_s7927" style="position:absolute;left:733.42pt;top:208.31pt;width:145.87pt;height:24.60pt;z-index:792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Night Glow Kayaking</w:t>
                  </w:r>
                </w:p>
              </w:txbxContent>
            </v:textbox>
          </v:shape>
        </w:pict>
      </w:r>
      <w:r>
        <w:pict>
          <v:shape id="_x0000_s7928" style="position:absolute;left:665.74pt;top:229.89pt;width:294.26pt;height:24.65pt;z-index:792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Noćna kajak vođena tura uz obilazak atraktivnih plaža</w:t>
                  </w:r>
                </w:p>
              </w:txbxContent>
            </v:textbox>
          </v:shape>
        </w:pict>
      </w:r>
      <w:r>
        <w:pict>
          <v:shape id="_x0000_s7929" style="position:absolute;left:115.30pt;top:337.22pt;width:138.66pt;height:24.60pt;z-index:792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Kajak + Via Ferrata</w:t>
                  </w:r>
                </w:p>
              </w:txbxContent>
            </v:textbox>
          </v:shape>
        </w:pict>
      </w:r>
      <w:r>
        <w:pict>
          <v:shape id="_x0000_s7930" style="position:absolute;left:47.86pt;top:358.84pt;width:310.86pt;height:24.60pt;z-index:793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Obilazak uvala kajakom i prolazak viaferratomiznad </w:t>
                  </w:r>
                </w:p>
              </w:txbxContent>
            </v:textbox>
          </v:shape>
        </w:pict>
      </w:r>
      <w:r>
        <w:pict>
          <v:shape id="_x0000_s7931" style="position:absolute;left:157.66pt;top:373.24pt;width:45.12pt;height:24.60pt;z-index:793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mora</w:t>
                  </w:r>
                </w:p>
              </w:txbxContent>
            </v:textbox>
          </v:shape>
        </w:pict>
      </w:r>
      <w:r>
        <w:pict>
          <v:shape id="_x0000_s7932" style="position:absolute;left:440.86pt;top:337.22pt;width:100.04pt;height:24.60pt;z-index:793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Ronilačka tura</w:t>
                  </w:r>
                </w:p>
              </w:txbxContent>
            </v:textbox>
          </v:shape>
        </w:pict>
      </w:r>
      <w:r>
        <w:pict>
          <v:shape id="_x0000_s7933" style="position:absolute;left:356.38pt;top:358.84pt;width:332.00pt;height:24.60pt;z-index:793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Sastoji se od teorijskog i praktičnog dijela, uz zaron do </w:t>
                  </w:r>
                </w:p>
              </w:txbxContent>
            </v:textbox>
          </v:shape>
        </w:pict>
      </w:r>
      <w:r>
        <w:pict>
          <v:shape id="_x0000_s7934" style="position:absolute;left:452.62pt;top:373.24pt;width:83.05pt;height:24.60pt;z-index:793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18m dubine</w:t>
                  </w:r>
                </w:p>
              </w:txbxContent>
            </v:textbox>
          </v:shape>
        </w:pict>
      </w:r>
      <w:r>
        <w:pict>
          <v:shape id="_x0000_s7935" style="position:absolute;left:758.50pt;top:337.22pt;width:87.72pt;height:24.60pt;z-index:793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Quad Safari</w:t>
                  </w:r>
                </w:p>
              </w:txbxContent>
            </v:textbox>
          </v:shape>
        </w:pict>
      </w:r>
      <w:r>
        <w:pict>
          <v:shape id="_x0000_s7936" style="position:absolute;left:671.38pt;top:358.84pt;width:288.62pt;height:24.60pt;z-index:793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Vođena tura quadovimauz stajanja na vidikovcima s </w:t>
                  </w:r>
                </w:p>
              </w:txbxContent>
            </v:textbox>
          </v:shape>
        </w:pict>
      </w:r>
      <w:r>
        <w:pict>
          <v:shape id="_x0000_s7937" style="position:absolute;left:738.94pt;top:373.24pt;width:149.33pt;height:24.60pt;z-index:793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pogledom na arhipelag</w:t>
                  </w:r>
                </w:p>
              </w:txbxContent>
            </v:textbox>
          </v:shape>
        </w:pict>
      </w:r>
      <w:r>
        <w:pict>
          <v:shape id="_x0000_s7938" style="position:absolute;left:39.84pt;top:452.03pt;width:767.16pt;height:24.60pt;z-index:793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Primjetno je kvalitetno iskorištavanje postojećih resursa što rezultira bogatom ponudom tura i aktivnosti u domeni aktivnog o</w:t>
                  </w:r>
                </w:p>
              </w:txbxContent>
            </v:textbox>
          </v:shape>
        </w:pict>
      </w:r>
      <w:r>
        <w:pict>
          <v:shape id="_x0000_s7939" style="position:absolute;left:718.27pt;top:452.03pt;width:241.73pt;height:24.60pt;z-index:793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dmora, no postoji dodatan prostor za </w:t>
                  </w:r>
                </w:p>
              </w:txbxContent>
            </v:textbox>
          </v:shape>
        </w:pict>
      </w:r>
      <w:r>
        <w:pict>
          <v:shape id="_x0000_s7940" style="position:absolute;left:324.74pt;top:466.43pt;width:279.95pt;height:24.60pt;z-index:794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napredak, ponajviše kroz snažniju aktivaciju </w:t>
                  </w:r>
                </w:p>
              </w:txbxContent>
            </v:textbox>
          </v:shape>
        </w:pict>
      </w:r>
      <w:r>
        <w:pict>
          <v:shape id="_x0000_s7941" style="position:absolute;left:564.53pt;top:466.43pt;width:98.80pt;height:24.60pt;z-index:794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cikloturizma .</w:t>
                  </w:r>
                </w:p>
              </w:txbxContent>
            </v:textbox>
          </v:shape>
        </w:pict>
      </w:r>
      <w:r>
        <w:pict>
          <v:shape id="_x0000_s7942" style="position:absolute;left:31.20pt;top:133.63pt;width:168.40pt;height:32.77pt;z-index:794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400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i/>
                      <w:color w:val="000000"/>
                    </w:rPr>
                    <w:t xml:space="preserve">Outdoor</w:t>
                  </w: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 aktivnosti</w:t>
                  </w:r>
                </w:p>
              </w:txbxContent>
            </v:textbox>
          </v:shape>
        </w:pict>
      </w:r>
      <w:r>
        <w:pict>
          <v:shape id="_x0000_s7943" style="position:absolute;left:31.20pt;top:507.25pt;width:273.79pt;height:20.42pt;z-index:794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sunturist.com, Tripadvisor, Horwath HTL, 2026.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7944" style="position:absolute;left:915.43pt;top:507.61pt;width:32.16pt;height:20.42pt;z-index:794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157</w:t>
                  </w:r>
                </w:p>
              </w:txbxContent>
            </v:textbox>
          </v:shape>
        </w:pict>
      </w:r>
      <w:r>
        <w:pict>
          <v:shape id="_x0000_s7945" style="position:absolute;left:383.81pt;top:526.88pt;width:248.72pt;height:17.04pt;z-index:794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7946" style="position:absolute;left:671.16pt;top:250.38pt;width:272.34pt;height:24.60pt;z-index:794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Paket aranžmani s festivalom kao glavnom </w:t>
                  </w:r>
                </w:p>
              </w:txbxContent>
            </v:textbox>
          </v:shape>
        </w:pict>
      </w:r>
      <w:r>
        <w:pict>
          <v:shape id="_x0000_s7947" style="position:absolute;left:756.84pt;top:264.78pt;width:77.94pt;height:24.60pt;z-index:794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atrakcijom</w:t>
                  </w:r>
                </w:p>
              </w:txbxContent>
            </v:textbox>
          </v:shape>
        </w:pict>
      </w:r>
      <w:r>
        <w:pict>
          <v:shape id="_x0000_s7948" style="position:absolute;left:667.68pt;top:286.41pt;width:292.32pt;height:24.60pt;z-index:794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Osim osiguranih ulaznica na glazbeni festival, paket </w:t>
                  </w:r>
                </w:p>
              </w:txbxContent>
            </v:textbox>
          </v:shape>
        </w:pict>
      </w:r>
      <w:r>
        <w:pict>
          <v:shape id="_x0000_s7949" style="position:absolute;left:650.52pt;top:300.81pt;width:309.48pt;height:24.60pt;z-index:794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aranžman uključuje i smještaj, izlete party brodom, ulaz na </w:t>
                  </w:r>
                </w:p>
              </w:txbxContent>
            </v:textbox>
          </v:shape>
        </w:pict>
      </w:r>
      <w:r>
        <w:pict>
          <v:shape id="_x0000_s7950" style="position:absolute;left:738.12pt;top:315.21pt;width:134.33pt;height:24.60pt;z-index:795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afterpartyje, i ostalo</w:t>
                  </w:r>
                </w:p>
              </w:txbxContent>
            </v:textbox>
          </v:shape>
        </w:pict>
      </w:r>
      <w:r>
        <w:pict>
          <v:shape id="_x0000_s7951" style="position:absolute;left:409.44pt;top:264.88pt;width:177.92pt;height:24.60pt;z-index:795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Pjena 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party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 – izlet brodom</w:t>
                  </w:r>
                </w:p>
              </w:txbxContent>
            </v:textbox>
          </v:shape>
        </w:pict>
      </w:r>
      <w:r>
        <w:pict>
          <v:shape id="_x0000_s7952" style="position:absolute;left:344.16pt;top:286.48pt;width:361.80pt;height:24.60pt;z-index:795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Obilazak obližnjih plaža uz glazbu uživo i zabavu na samom </w:t>
                  </w:r>
                </w:p>
              </w:txbxContent>
            </v:textbox>
          </v:shape>
        </w:pict>
      </w:r>
      <w:r>
        <w:pict>
          <v:shape id="_x0000_s7953" style="position:absolute;left:467.52pt;top:300.88pt;width:48.53pt;height:24.60pt;z-index:795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brodu</w:t>
                  </w:r>
                </w:p>
              </w:txbxContent>
            </v:textbox>
          </v:shape>
        </w:pict>
      </w:r>
      <w:r>
        <w:pict>
          <v:shape id="_x0000_s7954" style="position:absolute;left:69.36pt;top:264.78pt;width:267.54pt;height:24.60pt;z-index:795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Zrce Booze Cruise - Novalja Boat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 party</w:t>
                  </w:r>
                </w:p>
              </w:txbxContent>
            </v:textbox>
          </v:shape>
        </w:pict>
      </w:r>
      <w:r>
        <w:pict>
          <v:shape id="_x0000_s7955" style="position:absolute;left:43.32pt;top:286.41pt;width:352.03pt;height:24.60pt;z-index:795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Izlet brodom koji kombinira glazbu uživo, ples i zabavu na </w:t>
                  </w:r>
                </w:p>
              </w:txbxContent>
            </v:textbox>
          </v:shape>
        </w:pict>
      </w:r>
      <w:r>
        <w:pict>
          <v:shape id="_x0000_s7956" style="position:absolute;left:114.00pt;top:300.81pt;width:172.24pt;height:24.60pt;z-index:795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moru uz plovidbu oko Paga</w:t>
                  </w:r>
                </w:p>
              </w:txbxContent>
            </v:textbox>
          </v:shape>
        </w:pict>
      </w:r>
      <w:r>
        <w:pict>
          <v:shape id="_x0000_s7957" style="position:absolute;left:31.20pt;top:70.95pt;width:620.65pt;height:45.02pt;z-index:795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Velik broj sličnih tura i aktivnosti koje podrazumijevaju </w:t>
                  </w:r>
                </w:p>
              </w:txbxContent>
            </v:textbox>
          </v:shape>
        </w:pict>
      </w:r>
      <w:r>
        <w:pict>
          <v:shape id="_x0000_s7958" style="position:absolute;left:578.59pt;top:70.95pt;width:381.41pt;height:45.02pt;z-index:795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i/>
                      <w:color w:val="000000"/>
                    </w:rPr>
                    <w:t xml:space="preserve">party</w:t>
                  </w: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 na brodovima sugerira da je </w:t>
                  </w:r>
                </w:p>
              </w:txbxContent>
            </v:textbox>
          </v:shape>
        </w:pict>
      </w:r>
      <w:r>
        <w:pict>
          <v:shape id="_x0000_s7959" style="position:absolute;left:31.20pt;top:97.35pt;width:928.80pt;height:45.02pt;z-index:795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destinacija i dalje primarno orijentirana prema mladima kao ključnom segmentu tržišta</w:t>
                  </w:r>
                </w:p>
              </w:txbxContent>
            </v:textbox>
          </v:shape>
        </w:pict>
      </w:r>
      <w:r>
        <w:pict>
          <v:shape id="_x0000_s7960" style="position:absolute;left:80.78pt;top:34.41pt;width:59.56pt;height:22.63pt;z-index:796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Smještaj</w:t>
                  </w:r>
                </w:p>
              </w:txbxContent>
            </v:textbox>
          </v:shape>
        </w:pict>
      </w:r>
      <w:r>
        <w:pict>
          <v:shape id="_x0000_s7961" style="position:absolute;left:380.64pt;top:34.41pt;width:61.52pt;height:22.63pt;z-index:796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Atrakcije</w:t>
                  </w:r>
                </w:p>
              </w:txbxContent>
            </v:textbox>
          </v:shape>
        </w:pict>
      </w:r>
      <w:r>
        <w:pict>
          <v:shape id="_x0000_s7962" style="position:absolute;left:527.57pt;top:34.41pt;width:71.84pt;height:22.63pt;z-index:796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Događanja</w:t>
                  </w:r>
                </w:p>
              </w:txbxContent>
            </v:textbox>
          </v:shape>
        </w:pict>
      </w:r>
      <w:r>
        <w:pict>
          <v:shape id="_x0000_s7963" style="position:absolute;left:198.65pt;top:27.81pt;width:140.01pt;height:22.63pt;z-index:796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Objekti za posluživanje </w:t>
                  </w:r>
                </w:p>
              </w:txbxContent>
            </v:textbox>
          </v:shape>
        </w:pict>
      </w:r>
      <w:r>
        <w:pict>
          <v:shape id="_x0000_s7964" style="position:absolute;left:224.35pt;top:41.01pt;width:79.46pt;height:22.63pt;z-index:796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hrane i pića </w:t>
                  </w:r>
                </w:p>
              </w:txbxContent>
            </v:textbox>
          </v:shape>
        </w:pict>
      </w:r>
      <w:r>
        <w:pict>
          <v:shape id="_x0000_s7965" style="position:absolute;left:668.86pt;top:34.24pt;width:91.58pt;height:22.63pt;z-index:796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Turističke ture</w:t>
                  </w:r>
                </w:p>
              </w:txbxContent>
            </v:textbox>
          </v:shape>
        </w:pict>
      </w:r>
      <w:r>
        <w:pict>
          <v:shape id="_x0000_s7966" style="position:absolute;left:39.36pt;top:452.03pt;width:392.52pt;height:24.60pt;z-index:796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U destinaciji postoji velik broj sličnih tura i aktivnosti u domeni </w:t>
                  </w:r>
                </w:p>
              </w:txbxContent>
            </v:textbox>
          </v:shape>
        </w:pict>
      </w:r>
      <w:r>
        <w:pict>
          <v:shape id="_x0000_s7967" style="position:absolute;left:379.58pt;top:452.03pt;width:580.42pt;height:24.60pt;z-index:796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party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 turizma i aktivnosti koje se dominantno oslanjaju na izlete brodom što upućuje na zaključak da </w:t>
                  </w:r>
                </w:p>
              </w:txbxContent>
            </v:textbox>
          </v:shape>
        </w:pict>
      </w:r>
      <w:r>
        <w:pict>
          <v:shape id="_x0000_s7968" style="position:absolute;left:349.82pt;top:466.43pt;width:306.72pt;height:24.60pt;z-index:796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je potražnja za ovakvim uslugama i dalje snažna. </w:t>
                  </w:r>
                </w:p>
              </w:txbxContent>
            </v:textbox>
          </v:shape>
        </w:pict>
      </w:r>
      <w:r>
        <w:pict>
          <v:shape id="_x0000_s7969" style="position:absolute;left:31.20pt;top:133.63pt;width:97.38pt;height:32.77pt;z-index:796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400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i/>
                      <w:color w:val="000000"/>
                    </w:rPr>
                    <w:t xml:space="preserve">Party</w:t>
                  </w: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 ture</w:t>
                  </w:r>
                </w:p>
              </w:txbxContent>
            </v:textbox>
          </v:shape>
        </w:pict>
      </w:r>
      <w:r>
        <w:pict>
          <v:shape id="_x0000_s7970" style="position:absolute;left:31.20pt;top:507.25pt;width:273.79pt;height:20.42pt;z-index:797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sunturist.com, Tripadvisor, Horwath HTL, 2026.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7971" style="position:absolute;left:915.43pt;top:507.61pt;width:32.16pt;height:20.42pt;z-index:797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158</w:t>
                  </w:r>
                </w:p>
              </w:txbxContent>
            </v:textbox>
          </v:shape>
        </w:pict>
      </w:r>
      <w:r>
        <w:pict>
          <v:shape id="_x0000_s7972" style="position:absolute;left:383.81pt;top:526.88pt;width:248.72pt;height:17.04pt;z-index:797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7973" style="position:absolute;left:370.92pt;top:264.88pt;width:258.48pt;height:24.60pt;z-index:797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Šetnja impresivnom poviješću i kulturom</w:t>
                  </w:r>
                </w:p>
              </w:txbxContent>
            </v:textbox>
          </v:shape>
        </w:pict>
      </w:r>
      <w:r>
        <w:pict>
          <v:shape id="_x0000_s7974" style="position:absolute;left:342.48pt;top:286.48pt;width:355.13pt;height:24.60pt;z-index:797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Tura istražuje podvodni svijet Caske, uključujući Novalju kao </w:t>
                  </w:r>
                </w:p>
              </w:txbxContent>
            </v:textbox>
          </v:shape>
        </w:pict>
      </w:r>
      <w:r>
        <w:pict>
          <v:shape id="_x0000_s7975" style="position:absolute;left:406.44pt;top:300.88pt;width:204.21pt;height:24.60pt;z-index:797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primarnu luku antičkog vremena</w:t>
                  </w:r>
                </w:p>
              </w:txbxContent>
            </v:textbox>
          </v:shape>
        </w:pict>
      </w:r>
      <w:r>
        <w:pict>
          <v:shape id="_x0000_s7976" style="position:absolute;left:734.40pt;top:264.78pt;width:133.76pt;height:24.60pt;z-index:797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Private Yacht Tour</w:t>
                  </w:r>
                </w:p>
              </w:txbxContent>
            </v:textbox>
          </v:shape>
        </w:pict>
      </w:r>
      <w:r>
        <w:pict>
          <v:shape id="_x0000_s7977" style="position:absolute;left:661.92pt;top:286.41pt;width:298.08pt;height:24.60pt;z-index:797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Ishodišna točka polaska je Novalja i uključuje obilazak </w:t>
                  </w:r>
                </w:p>
              </w:txbxContent>
            </v:textbox>
          </v:shape>
        </w:pict>
      </w:r>
      <w:r>
        <w:pict>
          <v:shape id="_x0000_s7978" style="position:absolute;left:739.32pt;top:300.81pt;width:132.97pt;height:24.60pt;z-index:797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okolnih uvala i plaža</w:t>
                  </w:r>
                </w:p>
              </w:txbxContent>
            </v:textbox>
          </v:shape>
        </w:pict>
      </w:r>
      <w:r>
        <w:pict>
          <v:shape id="_x0000_s7979" style="position:absolute;left:63.96pt;top:257.58pt;width:261.44pt;height:24.60pt;z-index:797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Kulturološki doživljaj kroz priču o paškim </w:t>
                  </w:r>
                </w:p>
              </w:txbxContent>
            </v:textbox>
          </v:shape>
        </w:pict>
      </w:r>
      <w:r>
        <w:pict>
          <v:shape id="_x0000_s7980" style="position:absolute;left:148.32pt;top:271.96pt;width:75.35pt;height:24.65pt;z-index:798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delicijama</w:t>
                  </w:r>
                </w:p>
              </w:txbxContent>
            </v:textbox>
          </v:shape>
        </w:pict>
      </w:r>
      <w:r>
        <w:pict>
          <v:shape id="_x0000_s7981" style="position:absolute;left:35.88pt;top:293.61pt;width:371.68pt;height:24.60pt;z-index:798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Tura započinje u restoranu i vinariji Boškinac i nastavlja dalje </w:t>
                  </w:r>
                </w:p>
              </w:txbxContent>
            </v:textbox>
          </v:shape>
        </w:pict>
      </w:r>
      <w:r>
        <w:pict>
          <v:shape id="_x0000_s7982" style="position:absolute;left:74.16pt;top:308.01pt;width:273.03pt;height:24.60pt;z-index:798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obilaskom drugih znamenitosti otoka i regije</w:t>
                  </w:r>
                </w:p>
              </w:txbxContent>
            </v:textbox>
          </v:shape>
        </w:pict>
      </w:r>
      <w:r>
        <w:pict>
          <v:shape id="_x0000_s7983" style="position:absolute;left:31.20pt;top:70.95pt;width:592.53pt;height:45.02pt;z-index:798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Nedovoljno razvijena ponuda van aktivnog odmora i </w:t>
                  </w:r>
                </w:p>
              </w:txbxContent>
            </v:textbox>
          </v:shape>
        </w:pict>
      </w:r>
      <w:r>
        <w:pict>
          <v:shape id="_x0000_s7984" style="position:absolute;left:550.15pt;top:70.95pt;width:409.85pt;height:45.02pt;z-index:798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i/>
                      <w:color w:val="000000"/>
                    </w:rPr>
                    <w:t xml:space="preserve">party</w:t>
                  </w: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 turizma limitira broj kvalitetnih </w:t>
                  </w:r>
                </w:p>
              </w:txbxContent>
            </v:textbox>
          </v:shape>
        </w:pict>
      </w:r>
      <w:r>
        <w:pict>
          <v:shape id="_x0000_s7985" style="position:absolute;left:31.20pt;top:97.35pt;width:621.73pt;height:45.02pt;z-index:798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tura i aktivnosti iz područja ostalih turističkih proizvoda</w:t>
                  </w:r>
                </w:p>
              </w:txbxContent>
            </v:textbox>
          </v:shape>
        </w:pict>
      </w:r>
      <w:r>
        <w:pict>
          <v:shape id="_x0000_s7986" style="position:absolute;left:80.78pt;top:34.41pt;width:59.56pt;height:22.63pt;z-index:798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Smještaj</w:t>
                  </w:r>
                </w:p>
              </w:txbxContent>
            </v:textbox>
          </v:shape>
        </w:pict>
      </w:r>
      <w:r>
        <w:pict>
          <v:shape id="_x0000_s7987" style="position:absolute;left:380.64pt;top:34.41pt;width:61.52pt;height:22.63pt;z-index:798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Atrakcije</w:t>
                  </w:r>
                </w:p>
              </w:txbxContent>
            </v:textbox>
          </v:shape>
        </w:pict>
      </w:r>
      <w:r>
        <w:pict>
          <v:shape id="_x0000_s7988" style="position:absolute;left:527.57pt;top:34.41pt;width:71.84pt;height:22.63pt;z-index:798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Događanja</w:t>
                  </w:r>
                </w:p>
              </w:txbxContent>
            </v:textbox>
          </v:shape>
        </w:pict>
      </w:r>
      <w:r>
        <w:pict>
          <v:shape id="_x0000_s7989" style="position:absolute;left:198.65pt;top:27.81pt;width:140.01pt;height:22.63pt;z-index:798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Objekti za posluživanje </w:t>
                  </w:r>
                </w:p>
              </w:txbxContent>
            </v:textbox>
          </v:shape>
        </w:pict>
      </w:r>
      <w:r>
        <w:pict>
          <v:shape id="_x0000_s7990" style="position:absolute;left:224.35pt;top:41.01pt;width:79.46pt;height:22.63pt;z-index:799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hrane i pića </w:t>
                  </w:r>
                </w:p>
              </w:txbxContent>
            </v:textbox>
          </v:shape>
        </w:pict>
      </w:r>
      <w:r>
        <w:pict>
          <v:shape id="_x0000_s7991" style="position:absolute;left:668.86pt;top:34.24pt;width:91.58pt;height:22.63pt;z-index:799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Turističke ture</w:t>
                  </w:r>
                </w:p>
              </w:txbxContent>
            </v:textbox>
          </v:shape>
        </w:pict>
      </w:r>
      <w:r>
        <w:pict>
          <v:shape id="_x0000_s7992" style="position:absolute;left:39.00pt;top:452.03pt;width:745.76pt;height:24.60pt;z-index:799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Zaključak analize obilazaka je da na prostoru analizirane destinacije postojim malen broj tura baziranih na ostalim turističk</w:t>
                  </w:r>
                </w:p>
              </w:txbxContent>
            </v:textbox>
          </v:shape>
        </w:pict>
      </w:r>
      <w:r>
        <w:pict>
          <v:shape id="_x0000_s7993" style="position:absolute;left:702.07pt;top:452.03pt;width:257.93pt;height:24.60pt;z-index:799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im proizvodima poput kulture, povijesti i </w:t>
                  </w:r>
                </w:p>
              </w:txbxContent>
            </v:textbox>
          </v:shape>
        </w:pict>
      </w:r>
      <w:r>
        <w:pict>
          <v:shape id="_x0000_s7994" style="position:absolute;left:182.16pt;top:466.43pt;width:675.71pt;height:24.60pt;z-index:799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gastronomije, te da u većini slučajeva Novalja predstavlja samo početnu točku za daljnji obilazak otoka i regije.</w:t>
                  </w:r>
                </w:p>
              </w:txbxContent>
            </v:textbox>
          </v:shape>
        </w:pict>
      </w:r>
      <w:r>
        <w:pict>
          <v:shape id="_x0000_s7995" style="position:absolute;left:31.20pt;top:133.63pt;width:76.57pt;height:32.77pt;z-index:799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400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Obilasci</w:t>
                  </w:r>
                </w:p>
              </w:txbxContent>
            </v:textbox>
          </v:shape>
        </w:pict>
      </w:r>
      <w:r>
        <w:pict>
          <v:shape id="_x0000_s7996" style="position:absolute;left:31.20pt;top:507.25pt;width:273.79pt;height:20.42pt;z-index:799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sunturist.com, Tripadvisor, Horwath HTL, 2026.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7997" style="position:absolute;left:915.43pt;top:507.61pt;width:32.16pt;height:20.42pt;z-index:799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159</w:t>
                  </w:r>
                </w:p>
              </w:txbxContent>
            </v:textbox>
          </v:shape>
        </w:pict>
      </w:r>
      <w:r>
        <w:pict>
          <v:shape id="_x0000_s7998" style="position:absolute;left:383.81pt;top:526.88pt;width:248.72pt;height:17.04pt;z-index:799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7999" style="position:absolute;left:16.61pt;top:82.73pt;width:536.24pt;height:53.38pt;z-index:799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651" w:lineRule="exact"/>
                  </w:pPr>
                  <w:r>
                    <w:rPr>
                      <w:rFonts w:ascii="Calibri" w:hAnsi="Calibri" w:eastAsia="Calibri"/>
                      <w:sz w:val="52"/>
                      <w:szCs w:val="52"/>
                      <w:b/>
                      <w:color w:val="000000"/>
                    </w:rPr>
                    <w:t xml:space="preserve">4. Analiza turističkog tržišta destinacije</w:t>
                  </w:r>
                </w:p>
              </w:txbxContent>
            </v:textbox>
          </v:shape>
        </w:pict>
      </w:r>
      <w:r>
        <w:pict>
          <v:shape id="_x0000_s8000" style="position:absolute;left:88.61pt;top:119.03pt;width:308.23pt;height:41.08pt;z-index:800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01" w:lineRule="exact"/>
                  </w:pPr>
                  <w:r>
                    <w:rPr>
                      <w:rFonts w:ascii="Calibri" w:hAnsi="Calibri" w:eastAsia="Calibri"/>
                      <w:sz w:val="40"/>
                      <w:szCs w:val="40"/>
                      <w:color w:val="000000"/>
                    </w:rPr>
                    <w:t xml:space="preserve">4.1. Analiza turističke ponude </w:t>
                  </w:r>
                </w:p>
              </w:txbxContent>
            </v:textbox>
          </v:shape>
        </w:pict>
      </w:r>
      <w:r>
        <w:pict>
          <v:shape id="_x0000_s8001" style="position:absolute;left:88.61pt;top:149.03pt;width:432.92pt;height:41.08pt;z-index:800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01" w:lineRule="exact"/>
                  </w:pPr>
                  <w:r>
                    <w:rPr>
                      <w:rFonts w:ascii="Calibri" w:hAnsi="Calibri" w:eastAsia="Calibri"/>
                      <w:sz w:val="40"/>
                      <w:szCs w:val="40"/>
                      <w:b/>
                      <w:color w:val="000000"/>
                    </w:rPr>
                    <w:t xml:space="preserve">4.2. Analiza javne turističke infrastrukture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8002" style="position:absolute;left:915.43pt;top:507.61pt;width:32.16pt;height:20.42pt;z-index:800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160</w:t>
                  </w:r>
                </w:p>
              </w:txbxContent>
            </v:textbox>
          </v:shape>
        </w:pict>
      </w:r>
      <w:r>
        <w:pict>
          <v:shape id="_x0000_s8003" style="position:absolute;left:383.81pt;top:526.88pt;width:248.72pt;height:17.04pt;z-index:800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8004" style="position:absolute;left:521.11pt;top:298.62pt;width:247.42pt;height:22.63pt;z-index:800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b/>
                      <w:color w:val="000000"/>
                    </w:rPr>
                    <w:t xml:space="preserve">PRIMARNA TURISTIČKA INFRASTRUKTURA</w:t>
                  </w:r>
                </w:p>
              </w:txbxContent>
            </v:textbox>
          </v:shape>
        </w:pict>
      </w:r>
      <w:r>
        <w:pict>
          <v:shape id="_x0000_s8005" style="position:absolute;left:31.20pt;top:70.95pt;width:517.24pt;height:45.02pt;z-index:800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Metodologija analize turističke infrastrukture </w:t>
                  </w:r>
                </w:p>
              </w:txbxContent>
            </v:textbox>
          </v:shape>
        </w:pict>
      </w:r>
      <w:r>
        <w:pict>
          <v:shape id="_x0000_s8006" style="position:absolute;left:31.20pt;top:165.69pt;width:370.38pt;height:24.60pt;z-index:800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Turistička infrastruktura obuhvaća prostorne i funkcionalne</w:t>
                  </w:r>
                </w:p>
              </w:txbxContent>
            </v:textbox>
          </v:shape>
        </w:pict>
      </w:r>
      <w:r>
        <w:pict>
          <v:shape id="_x0000_s8007" style="position:absolute;left:31.20pt;top:180.09pt;width:368.51pt;height:24.60pt;z-index:800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elemente koji omogućuju razvoj, dostupnost i korištenje</w:t>
                  </w:r>
                </w:p>
              </w:txbxContent>
            </v:textbox>
          </v:shape>
        </w:pict>
      </w:r>
      <w:r>
        <w:pict>
          <v:shape id="_x0000_s8008" style="position:absolute;left:31.20pt;top:194.47pt;width:368.37pt;height:24.65pt;z-index:800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turističke ponude. Ona je temelj za kvalitetno turističko</w:t>
                  </w:r>
                </w:p>
              </w:txbxContent>
            </v:textbox>
          </v:shape>
        </w:pict>
      </w:r>
      <w:r>
        <w:pict>
          <v:shape id="_x0000_s8009" style="position:absolute;left:31.20pt;top:208.91pt;width:292.49pt;height:24.60pt;z-index:800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iskustvo i konkurentnostdestinacije. Dijeli se na:</w:t>
                  </w:r>
                </w:p>
              </w:txbxContent>
            </v:textbox>
          </v:shape>
        </w:pict>
      </w:r>
      <w:r>
        <w:pict>
          <v:shape id="_x0000_s8010" style="position:absolute;left:31.20pt;top:237.35pt;width:89.87pt;height:24.60pt;z-index:801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1. Primarnu</w:t>
                  </w:r>
                </w:p>
              </w:txbxContent>
            </v:textbox>
          </v:shape>
        </w:pict>
      </w:r>
      <w:r>
        <w:pict>
          <v:shape id="_x0000_s8011" style="position:absolute;left:107.18pt;top:237.35pt;width:70.33pt;height:24.60pt;z-index:801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turističku</w:t>
                  </w:r>
                </w:p>
              </w:txbxContent>
            </v:textbox>
          </v:shape>
        </w:pict>
      </w:r>
      <w:r>
        <w:pict>
          <v:shape id="_x0000_s8012" style="position:absolute;left:166.82pt;top:237.35pt;width:98.12pt;height:24.60pt;z-index:801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infrastrukturu</w:t>
                  </w:r>
                </w:p>
              </w:txbxContent>
            </v:textbox>
          </v:shape>
        </w:pict>
      </w:r>
      <w:r>
        <w:pict>
          <v:shape id="_x0000_s8013" style="position:absolute;left:251.66pt;top:237.35pt;width:104.65pt;height:24.60pt;z-index:801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koja obuhvaća</w:t>
                  </w:r>
                </w:p>
              </w:txbxContent>
            </v:textbox>
          </v:shape>
        </w:pict>
      </w:r>
      <w:r>
        <w:pict>
          <v:shape id="_x0000_s8014" style="position:absolute;left:31.20pt;top:251.75pt;width:115.91pt;height:24.60pt;z-index:801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sadržaje izravno</w:t>
                  </w:r>
                </w:p>
              </w:txbxContent>
            </v:textbox>
          </v:shape>
        </w:pict>
      </w:r>
      <w:r>
        <w:pict>
          <v:shape id="_x0000_s8015" style="position:absolute;left:125.78pt;top:251.75pt;width:86.73pt;height:24.60pt;z-index:801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povezane s</w:t>
                  </w:r>
                </w:p>
              </w:txbxContent>
            </v:textbox>
          </v:shape>
        </w:pict>
      </w:r>
      <w:r>
        <w:pict>
          <v:shape id="_x0000_s8016" style="position:absolute;left:196.10pt;top:251.75pt;width:169.70pt;height:24.60pt;z-index:801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turističkim korištenjem i</w:t>
                  </w:r>
                </w:p>
              </w:txbxContent>
            </v:textbox>
          </v:shape>
        </w:pict>
      </w:r>
      <w:r>
        <w:pict>
          <v:shape id="_x0000_s8017" style="position:absolute;left:31.20pt;top:266.15pt;width:80.43pt;height:24.60pt;z-index:801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doživljajem</w:t>
                  </w:r>
                </w:p>
              </w:txbxContent>
            </v:textbox>
          </v:shape>
        </w:pict>
      </w:r>
      <w:r>
        <w:pict>
          <v:shape id="_x0000_s8018" style="position:absolute;left:98.66pt;top:266.15pt;width:67.02pt;height:24.60pt;z-index:801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prostora.</w:t>
                  </w:r>
                </w:p>
              </w:txbxContent>
            </v:textbox>
          </v:shape>
        </w:pict>
      </w:r>
      <w:r>
        <w:pict>
          <v:shape id="_x0000_s8019" style="position:absolute;left:156.38pt;top:266.15pt;width:23.24pt;height:24.60pt;z-index:801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</w:t>
                  </w:r>
                </w:p>
              </w:txbxContent>
            </v:textbox>
          </v:shape>
        </w:pict>
      </w:r>
      <w:r>
        <w:pict>
          <v:shape id="_x0000_s8020" style="position:absolute;left:178.70pt;top:266.15pt;width:52.20pt;height:24.60pt;z-index:802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sklopu</w:t>
                  </w:r>
                </w:p>
              </w:txbxContent>
            </v:textbox>
          </v:shape>
        </w:pict>
      </w:r>
      <w:r>
        <w:pict>
          <v:shape id="_x0000_s8021" style="position:absolute;left:223.46pt;top:266.15pt;width:68.06pt;height:24.60pt;z-index:802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primarne</w:t>
                  </w:r>
                </w:p>
              </w:txbxContent>
            </v:textbox>
          </v:shape>
        </w:pict>
      </w:r>
      <w:r>
        <w:pict>
          <v:shape id="_x0000_s8022" style="position:absolute;left:281.18pt;top:266.15pt;width:68.30pt;height:24.60pt;z-index:802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turističke</w:t>
                  </w:r>
                </w:p>
              </w:txbxContent>
            </v:textbox>
          </v:shape>
        </w:pict>
      </w:r>
      <w:r>
        <w:pict>
          <v:shape id="_x0000_s8023" style="position:absolute;left:31.20pt;top:280.55pt;width:262.25pt;height:24.60pt;z-index:802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infrastruktureu destinacijiidentificiranesu:</w:t>
                  </w:r>
                </w:p>
              </w:txbxContent>
            </v:textbox>
          </v:shape>
        </w:pict>
      </w:r>
      <w:r>
        <w:pict>
          <v:shape id="_x0000_s8024" style="position:absolute;left:49.20pt;top:299.07pt;width:19.05pt;height:24.65pt;z-index:802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</w:p>
              </w:txbxContent>
            </v:textbox>
          </v:shape>
        </w:pict>
      </w:r>
      <w:r>
        <w:pict>
          <v:shape id="_x0000_s8025" style="position:absolute;left:71.76pt;top:300.93pt;width:113.42pt;height:24.65pt;z-index:802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biciklističkestaze</w:t>
                  </w:r>
                </w:p>
              </w:txbxContent>
            </v:textbox>
          </v:shape>
        </w:pict>
      </w:r>
      <w:r>
        <w:pict>
          <v:shape id="_x0000_s8026" style="position:absolute;left:49.20pt;top:313.52pt;width:19.04pt;height:24.60pt;z-index:802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</w:p>
              </w:txbxContent>
            </v:textbox>
          </v:shape>
        </w:pict>
      </w:r>
      <w:r>
        <w:pict>
          <v:shape id="_x0000_s8027" style="position:absolute;left:71.76pt;top:315.38pt;width:154.11pt;height:24.60pt;z-index:802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pješačke i trekking staze</w:t>
                  </w:r>
                </w:p>
              </w:txbxContent>
            </v:textbox>
          </v:shape>
        </w:pict>
      </w:r>
      <w:r>
        <w:pict>
          <v:shape id="_x0000_s8028" style="position:absolute;left:49.20pt;top:327.92pt;width:19.04pt;height:24.60pt;z-index:802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</w:p>
              </w:txbxContent>
            </v:textbox>
          </v:shape>
        </w:pict>
      </w:r>
      <w:r>
        <w:pict>
          <v:shape id="_x0000_s8029" style="position:absolute;left:71.76pt;top:329.78pt;width:44.63pt;height:24.60pt;z-index:802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plaže</w:t>
                  </w:r>
                </w:p>
              </w:txbxContent>
            </v:textbox>
          </v:shape>
        </w:pict>
      </w:r>
      <w:r>
        <w:pict>
          <v:shape id="_x0000_s8030" style="position:absolute;left:31.20pt;top:370.58pt;width:104.86pt;height:24.60pt;z-index:803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2. Sekundarnu</w:t>
                  </w:r>
                </w:p>
              </w:txbxContent>
            </v:textbox>
          </v:shape>
        </w:pict>
      </w:r>
      <w:r>
        <w:pict>
          <v:shape id="_x0000_s8031" style="position:absolute;left:118.10pt;top:370.58pt;width:70.33pt;height:24.60pt;z-index:803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turističku</w:t>
                  </w:r>
                </w:p>
              </w:txbxContent>
            </v:textbox>
          </v:shape>
        </w:pict>
      </w:r>
      <w:r>
        <w:pict>
          <v:shape id="_x0000_s8032" style="position:absolute;left:175.22pt;top:370.58pt;width:98.12pt;height:24.60pt;z-index:803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infrastrukturu</w:t>
                  </w:r>
                </w:p>
              </w:txbxContent>
            </v:textbox>
          </v:shape>
        </w:pict>
      </w:r>
      <w:r>
        <w:pict>
          <v:shape id="_x0000_s8033" style="position:absolute;left:257.54pt;top:370.58pt;width:97.36pt;height:24.60pt;z-index:803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koja uključuje</w:t>
                  </w:r>
                </w:p>
              </w:txbxContent>
            </v:textbox>
          </v:shape>
        </w:pict>
      </w:r>
      <w:r>
        <w:pict>
          <v:shape id="_x0000_s8034" style="position:absolute;left:31.20pt;top:384.98pt;width:367.93pt;height:24.60pt;z-index:803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potporne sadržaje koji nisu isključivo turistički, ali doprinose</w:t>
                  </w:r>
                </w:p>
              </w:txbxContent>
            </v:textbox>
          </v:shape>
        </w:pict>
      </w:r>
      <w:r>
        <w:pict>
          <v:shape id="_x0000_s8035" style="position:absolute;left:31.20pt;top:399.38pt;width:89.93pt;height:24.60pt;z-index:803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cjelokupnom</w:t>
                  </w:r>
                </w:p>
              </w:txbxContent>
            </v:textbox>
          </v:shape>
        </w:pict>
      </w:r>
      <w:r>
        <w:pict>
          <v:shape id="_x0000_s8036" style="position:absolute;left:107.54pt;top:399.38pt;width:69.31pt;height:24.60pt;z-index:803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doživljaju</w:t>
                  </w:r>
                </w:p>
              </w:txbxContent>
            </v:textbox>
          </v:shape>
        </w:pict>
      </w:r>
      <w:r>
        <w:pict>
          <v:shape id="_x0000_s8037" style="position:absolute;left:165.86pt;top:399.38pt;width:78.11pt;height:24.60pt;z-index:803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destinacije.</w:t>
                  </w:r>
                </w:p>
              </w:txbxContent>
            </v:textbox>
          </v:shape>
        </w:pict>
      </w:r>
      <w:r>
        <w:pict>
          <v:shape id="_x0000_s8038" style="position:absolute;left:233.30pt;top:399.38pt;width:23.24pt;height:24.60pt;z-index:803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</w:t>
                  </w:r>
                </w:p>
              </w:txbxContent>
            </v:textbox>
          </v:shape>
        </w:pict>
      </w:r>
      <w:r>
        <w:pict>
          <v:shape id="_x0000_s8039" style="position:absolute;left:256.10pt;top:399.38pt;width:73.11pt;height:24.60pt;z-index:803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destinaciji</w:t>
                  </w:r>
                </w:p>
              </w:txbxContent>
            </v:textbox>
          </v:shape>
        </w:pict>
      </w:r>
      <w:r>
        <w:pict>
          <v:shape id="_x0000_s8040" style="position:absolute;left:317.09pt;top:399.38pt;width:24.61pt;height:24.60pt;z-index:804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je</w:t>
                  </w:r>
                </w:p>
              </w:txbxContent>
            </v:textbox>
          </v:shape>
        </w:pict>
      </w:r>
      <w:r>
        <w:pict>
          <v:shape id="_x0000_s8041" style="position:absolute;left:31.20pt;top:413.76pt;width:349.13pt;height:24.65pt;z-index:804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identificiranasljedećasekundarnaturističkainfrastruktura:</w:t>
                  </w:r>
                </w:p>
              </w:txbxContent>
            </v:textbox>
          </v:shape>
        </w:pict>
      </w:r>
      <w:r>
        <w:pict>
          <v:shape id="_x0000_s8042" style="position:absolute;left:49.20pt;top:432.34pt;width:19.04pt;height:24.60pt;z-index:804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</w:p>
              </w:txbxContent>
            </v:textbox>
          </v:shape>
        </w:pict>
      </w:r>
      <w:r>
        <w:pict>
          <v:shape id="_x0000_s8043" style="position:absolute;left:71.76pt;top:434.20pt;width:105.34pt;height:24.60pt;z-index:804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MICE kapaciteti</w:t>
                  </w:r>
                </w:p>
              </w:txbxContent>
            </v:textbox>
          </v:shape>
        </w:pict>
      </w:r>
      <w:r>
        <w:pict>
          <v:shape id="_x0000_s8044" style="position:absolute;left:49.20pt;top:446.74pt;width:19.04pt;height:24.60pt;z-index:804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</w:p>
              </w:txbxContent>
            </v:textbox>
          </v:shape>
        </w:pict>
      </w:r>
      <w:r>
        <w:pict>
          <v:shape id="_x0000_s8045" style="position:absolute;left:71.76pt;top:448.60pt;width:148.25pt;height:24.60pt;z-index:804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sportska infrastruktura</w:t>
                  </w:r>
                </w:p>
              </w:txbxContent>
            </v:textbox>
          </v:shape>
        </w:pict>
      </w:r>
      <w:r>
        <w:pict>
          <v:shape id="_x0000_s8046" style="position:absolute;left:511.46pt;top:473.56pt;width:263.50pt;height:22.63pt;z-index:804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b/>
                      <w:color w:val="000000"/>
                    </w:rPr>
                    <w:t xml:space="preserve">SEKUNDARNA TURISTIČKA INFRASTRUKTURA</w:t>
                  </w:r>
                </w:p>
              </w:txbxContent>
            </v:textbox>
          </v:shape>
        </w:pict>
      </w:r>
      <w:r>
        <w:pict>
          <v:shape id="_x0000_s8047" style="position:absolute;left:31.20pt;top:507.25pt;width:140.92pt;height:20.42pt;z-index:804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Horwath HTL, 2026.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8048" style="position:absolute;left:915.43pt;top:507.61pt;width:32.16pt;height:20.42pt;z-index:804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161</w:t>
                  </w:r>
                </w:p>
              </w:txbxContent>
            </v:textbox>
          </v:shape>
        </w:pict>
      </w:r>
      <w:r>
        <w:pict>
          <v:shape id="_x0000_s8049" style="position:absolute;left:383.81pt;top:526.88pt;width:248.72pt;height:17.04pt;z-index:804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8050" style="position:absolute;left:31.20pt;top:70.95pt;width:41.67pt;height:45.02pt;z-index:805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Uz</w:t>
                  </w:r>
                </w:p>
              </w:txbxContent>
            </v:textbox>
          </v:shape>
        </w:pict>
      </w:r>
      <w:r>
        <w:pict>
          <v:shape id="_x0000_s8051" style="position:absolute;left:80.40pt;top:70.95pt;width:81.72pt;height:45.02pt;z-index:805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daljnji</w:t>
                  </w:r>
                </w:p>
              </w:txbxContent>
            </v:textbox>
          </v:shape>
        </w:pict>
      </w:r>
      <w:r>
        <w:pict>
          <v:shape id="_x0000_s8052" style="position:absolute;left:160.58pt;top:70.95pt;width:80.20pt;height:45.02pt;z-index:805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razvoj</w:t>
                  </w:r>
                </w:p>
              </w:txbxContent>
            </v:textbox>
          </v:shape>
        </w:pict>
      </w:r>
      <w:r>
        <w:pict>
          <v:shape id="_x0000_s8053" style="position:absolute;left:241.94pt;top:70.95pt;width:111.53pt;height:45.02pt;z-index:805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trenutno</w:t>
                  </w:r>
                </w:p>
              </w:txbxContent>
            </v:textbox>
          </v:shape>
        </w:pict>
      </w:r>
      <w:r>
        <w:pict>
          <v:shape id="_x0000_s8054" style="position:absolute;left:351.29pt;top:70.95pt;width:117.70pt;height:45.02pt;z-index:805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dostupne</w:t>
                  </w:r>
                </w:p>
              </w:txbxContent>
            </v:textbox>
          </v:shape>
        </w:pict>
      </w:r>
      <w:r>
        <w:pict>
          <v:shape id="_x0000_s8055" style="position:absolute;left:464.45pt;top:70.95pt;width:140.81pt;height:45.02pt;z-index:805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biciklističke</w:t>
                  </w:r>
                </w:p>
              </w:txbxContent>
            </v:textbox>
          </v:shape>
        </w:pict>
      </w:r>
      <w:r>
        <w:pict>
          <v:shape id="_x0000_s8056" style="position:absolute;left:600.55pt;top:70.95pt;width:173.85pt;height:45.02pt;z-index:805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infrastrukture,</w:t>
                  </w:r>
                </w:p>
              </w:txbxContent>
            </v:textbox>
          </v:shape>
        </w:pict>
      </w:r>
      <w:r>
        <w:pict>
          <v:shape id="_x0000_s8057" style="position:absolute;left:767.02pt;top:70.95pt;width:97.25pt;height:45.02pt;z-index:805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Novalja</w:t>
                  </w:r>
                </w:p>
              </w:txbxContent>
            </v:textbox>
          </v:shape>
        </w:pict>
      </w:r>
      <w:r>
        <w:pict>
          <v:shape id="_x0000_s8058" style="position:absolute;left:863.02pt;top:70.95pt;width:86.68pt;height:45.02pt;z-index:805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podiže</w:t>
                  </w:r>
                </w:p>
              </w:txbxContent>
            </v:textbox>
          </v:shape>
        </w:pict>
      </w:r>
      <w:r>
        <w:pict>
          <v:shape id="_x0000_s8059" style="position:absolute;left:31.20pt;top:97.35pt;width:928.80pt;height:45.02pt;z-index:805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konkurentnost ovog proizvoda i postaje sve privlačnijom destinacijom za bicikliste</w:t>
                  </w:r>
                </w:p>
              </w:txbxContent>
            </v:textbox>
          </v:shape>
        </w:pict>
      </w:r>
      <w:r>
        <w:pict>
          <v:shape id="_x0000_s8060" style="position:absolute;left:31.20pt;top:507.25pt;width:302.87pt;height:20.42pt;z-index:806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visitnovalja.hr, pag-outdoor.com, Horwath HTL, 2026.</w:t>
                  </w:r>
                </w:p>
              </w:txbxContent>
            </v:textbox>
          </v:shape>
        </w:pict>
      </w:r>
      <w:r>
        <w:pict>
          <v:shape id="_x0000_s8061" style="position:absolute;left:31.92pt;top:300.30pt;width:679.71pt;height:24.60pt;z-index:806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Otok Pag posljednjihgodina intenzivno razvija biciklističku infrastrukturu,čime postaje sve privlačnijadestinacijaza</w:t>
                  </w:r>
                </w:p>
              </w:txbxContent>
            </v:textbox>
          </v:shape>
        </w:pict>
      </w:r>
      <w:r>
        <w:pict>
          <v:shape id="_x0000_s8062" style="position:absolute;left:31.92pt;top:314.46pt;width:682.11pt;height:24.60pt;z-index:806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ljubiteljeaktivnog turizma. Projekt Pag Outdoor, rezultat suradnje turističkih zajednica otoka, obuhvaćaviše od 180</w:t>
                  </w:r>
                </w:p>
              </w:txbxContent>
            </v:textbox>
          </v:shape>
        </w:pict>
      </w:r>
      <w:r>
        <w:pict>
          <v:shape id="_x0000_s8063" style="position:absolute;left:31.92pt;top:328.86pt;width:681.88pt;height:24.60pt;z-index:806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kilometara povezanih biciklističkih staza koje prolaze kroz raznolike pejzaže, od kamenitih obala do slikovitih</w:t>
                  </w:r>
                </w:p>
              </w:txbxContent>
            </v:textbox>
          </v:shape>
        </w:pict>
      </w:r>
      <w:r>
        <w:pict>
          <v:shape id="_x0000_s8064" style="position:absolute;left:31.92pt;top:343.26pt;width:136.16pt;height:24.60pt;z-index:806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unutrašnjihpodručja.</w:t>
                  </w:r>
                </w:p>
              </w:txbxContent>
            </v:textbox>
          </v:shape>
        </w:pict>
      </w:r>
      <w:r>
        <w:pict>
          <v:shape id="_x0000_s8065" style="position:absolute;left:31.92pt;top:363.66pt;width:681.74pt;height:24.60pt;z-index:806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Staze su kategorizirane prema težini i tipu bicikla, pružajući opcije za rekreativce, obitelji s djecom, kao i za iskusne</w:t>
                  </w:r>
                </w:p>
              </w:txbxContent>
            </v:textbox>
          </v:shape>
        </w:pict>
      </w:r>
      <w:r>
        <w:pict>
          <v:shape id="_x0000_s8066" style="position:absolute;left:31.92pt;top:378.06pt;width:683.47pt;height:24.60pt;z-index:806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bicikliste. Na području Novalje definirane su 3 staze s oznakama 11, 12 i 13 od kojih su staze 11i 12 namijenjene</w:t>
                  </w:r>
                </w:p>
              </w:txbxContent>
            </v:textbox>
          </v:shape>
        </w:pict>
      </w:r>
      <w:r>
        <w:pict>
          <v:shape id="_x0000_s8067" style="position:absolute;left:31.92pt;top:392.44pt;width:533.24pt;height:24.65pt;z-index:806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svima dok je staza 13zahtjevnijastaza namijenjenabiciklimaza vožnju po strmijem terenu.</w:t>
                  </w:r>
                </w:p>
              </w:txbxContent>
            </v:textbox>
          </v:shape>
        </w:pict>
      </w:r>
      <w:r>
        <w:pict>
          <v:shape id="_x0000_s8068" style="position:absolute;left:31.92pt;top:412.89pt;width:678.27pt;height:24.60pt;z-index:806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Novalja, kao središte biciklističkihaktivnostina otoku, kontinuiranoulaže u poboljšanjesportske infrastrukture. Ovi</w:t>
                  </w:r>
                </w:p>
              </w:txbxContent>
            </v:textbox>
          </v:shape>
        </w:pict>
      </w:r>
      <w:r>
        <w:pict>
          <v:shape id="_x0000_s8069" style="position:absolute;left:31.92pt;top:427.29pt;width:680.83pt;height:24.60pt;z-index:806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napori prepoznati su dodjelom titule Europski grad sporta za 2025. godinu, što dodatno potvrđuje posvećenost</w:t>
                  </w:r>
                </w:p>
              </w:txbxContent>
            </v:textbox>
          </v:shape>
        </w:pict>
      </w:r>
      <w:r>
        <w:pict>
          <v:shape id="_x0000_s8070" style="position:absolute;left:31.92pt;top:441.93pt;width:269.08pt;height:24.60pt;z-index:807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razvoju sportskog i aktivnogturizma u regiji.</w:t>
                  </w:r>
                </w:p>
              </w:txbxContent>
            </v:textbox>
          </v:shape>
        </w:pict>
      </w:r>
      <w:r>
        <w:pict>
          <v:shape id="_x0000_s8071" style="position:absolute;left:266.78pt;top:271.10pt;width:109.41pt;height:22.63pt;z-index:807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b/>
                      <w:color w:val="000000"/>
                    </w:rPr>
                    <w:t xml:space="preserve">Biciklističke staze</w:t>
                  </w:r>
                </w:p>
              </w:txbxContent>
            </v:textbox>
          </v:shape>
        </w:pict>
      </w:r>
      <w:r>
        <w:pict>
          <v:shape id="_x0000_s8072" style="position:absolute;left:703.13pt;top:429.76pt;width:43.53pt;height:17.06pt;z-index:807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2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Novalja</w:t>
                  </w:r>
                </w:p>
              </w:txbxContent>
            </v:textbox>
          </v:shape>
        </w:pict>
      </w:r>
      <w:r>
        <w:pict>
          <v:shape id="_x0000_s8073" style="position:absolute;left:758.23pt;top:326.84pt;width:36.45pt;height:17.04pt;z-index:807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Stara </w:t>
                  </w:r>
                </w:p>
              </w:txbxContent>
            </v:textbox>
          </v:shape>
        </w:pict>
      </w:r>
      <w:r>
        <w:pict>
          <v:shape id="_x0000_s8074" style="position:absolute;left:754.15pt;top:336.44pt;width:43.45pt;height:17.04pt;z-index:807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Novalja</w:t>
                  </w:r>
                </w:p>
              </w:txbxContent>
            </v:textbox>
          </v:shape>
        </w:pict>
      </w:r>
      <w:r>
        <w:pict>
          <v:shape id="_x0000_s8075" style="position:absolute;left:53.02pt;top:34.41pt;width:196.66pt;height:22.63pt;z-index:807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Primarna turistička infrastruktura </w:t>
                  </w:r>
                </w:p>
              </w:txbxContent>
            </v:textbox>
          </v:shape>
        </w:pict>
      </w:r>
      <w:r>
        <w:pict>
          <v:shape id="_x0000_s8076" style="position:absolute;left:252.50pt;top:34.41pt;width:211.13pt;height:22.63pt;z-index:807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Sekundarna turistička infrastruktura 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8077" style="position:absolute;left:915.43pt;top:507.61pt;width:32.16pt;height:20.42pt;z-index:807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162</w:t>
                  </w:r>
                </w:p>
              </w:txbxContent>
            </v:textbox>
          </v:shape>
        </w:pict>
      </w:r>
      <w:r>
        <w:pict>
          <v:shape id="_x0000_s8078" style="position:absolute;left:383.81pt;top:526.88pt;width:248.72pt;height:17.04pt;z-index:807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8079" style="position:absolute;left:247.44pt;top:248.44pt;width:147.41pt;height:22.63pt;z-index:807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b/>
                      <w:color w:val="000000"/>
                    </w:rPr>
                    <w:t xml:space="preserve">Pješačke i trekking staze</w:t>
                  </w:r>
                </w:p>
              </w:txbxContent>
            </v:textbox>
          </v:shape>
        </w:pict>
      </w:r>
      <w:r>
        <w:pict>
          <v:shape id="_x0000_s8080" style="position:absolute;left:31.20pt;top:70.95pt;width:928.80pt;height:45.02pt;z-index:808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Na području Novalje nalazi se 7 pješačkih staza, penjačka stijena te prva morska ferrata ,</w:t>
                  </w:r>
                </w:p>
              </w:txbxContent>
            </v:textbox>
          </v:shape>
        </w:pict>
      </w:r>
      <w:r>
        <w:pict>
          <v:shape id="_x0000_s8081" style="position:absolute;left:31.20pt;top:97.35pt;width:804.60pt;height:45.02pt;z-index:808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osiguravajući raznovrsni sadržaj za različite skupine aktivnih turista</w:t>
                  </w:r>
                </w:p>
              </w:txbxContent>
            </v:textbox>
          </v:shape>
        </w:pict>
      </w:r>
      <w:r>
        <w:pict>
          <v:shape id="_x0000_s8082" style="position:absolute;left:31.20pt;top:507.25pt;width:302.76pt;height:20.42pt;z-index:808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visitnovalja.hr, pag-outdoor.com, Horwath HTL, 2026.</w:t>
                  </w:r>
                </w:p>
              </w:txbxContent>
            </v:textbox>
          </v:shape>
        </w:pict>
      </w:r>
      <w:r>
        <w:pict>
          <v:shape id="_x0000_s8083" style="position:absolute;left:604.66pt;top:165.69pt;width:355.34pt;height:24.60pt;z-index:808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Razvijena mreža pješačkih i trekking staza koje prolaze kroz</w:t>
                  </w:r>
                </w:p>
              </w:txbxContent>
            </v:textbox>
          </v:shape>
        </w:pict>
      </w:r>
      <w:r>
        <w:pict>
          <v:shape id="_x0000_s8084" style="position:absolute;left:604.66pt;top:180.09pt;width:355.34pt;height:24.60pt;z-index:808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raznolike krajolike, uključujućiobalu, kamenite predjele i uzvisine s</w:t>
                  </w:r>
                </w:p>
              </w:txbxContent>
            </v:textbox>
          </v:shape>
        </w:pict>
      </w:r>
      <w:r>
        <w:pict>
          <v:shape id="_x0000_s8085" style="position:absolute;left:604.66pt;top:194.49pt;width:355.34pt;height:24.60pt;z-index:808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pogledom na more. Većina staza je obilježena i prilagođena</w:t>
                  </w:r>
                </w:p>
              </w:txbxContent>
            </v:textbox>
          </v:shape>
        </w:pict>
      </w:r>
      <w:r>
        <w:pict>
          <v:shape id="_x0000_s8086" style="position:absolute;left:604.66pt;top:208.87pt;width:355.34pt;height:24.65pt;z-index:808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različitim razinama težine, od lakših ruta pogodnih za rekreativne</w:t>
                  </w:r>
                </w:p>
              </w:txbxContent>
            </v:textbox>
          </v:shape>
        </w:pict>
      </w:r>
      <w:r>
        <w:pict>
          <v:shape id="_x0000_s8087" style="position:absolute;left:604.66pt;top:223.31pt;width:355.34pt;height:24.60pt;z-index:808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šetače do zahtjevnijih uspona. Neke staze prolaze uz značajne</w:t>
                  </w:r>
                </w:p>
              </w:txbxContent>
            </v:textbox>
          </v:shape>
        </w:pict>
      </w:r>
      <w:r>
        <w:pict>
          <v:shape id="_x0000_s8088" style="position:absolute;left:604.66pt;top:237.71pt;width:355.34pt;height:24.60pt;z-index:808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prirodne i kulturno-povijesne lokalitete, no njihova interpretacijai</w:t>
                  </w:r>
                </w:p>
              </w:txbxContent>
            </v:textbox>
          </v:shape>
        </w:pict>
      </w:r>
      <w:r>
        <w:pict>
          <v:shape id="_x0000_s8089" style="position:absolute;left:604.66pt;top:252.11pt;width:215.80pt;height:24.60pt;z-index:808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promocija još uvijek su ograničene.</w:t>
                  </w:r>
                </w:p>
              </w:txbxContent>
            </v:textbox>
          </v:shape>
        </w:pict>
      </w:r>
      <w:r>
        <w:pict>
          <v:shape id="_x0000_s8090" style="position:absolute;left:604.66pt;top:272.51pt;width:355.34pt;height:24.60pt;z-index:809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Postojeće staze uglavnom koriste postojeće puteve i staze nastale</w:t>
                  </w:r>
                </w:p>
              </w:txbxContent>
            </v:textbox>
          </v:shape>
        </w:pict>
      </w:r>
      <w:r>
        <w:pict>
          <v:shape id="_x0000_s8091" style="position:absolute;left:604.66pt;top:286.91pt;width:355.34pt;height:24.60pt;z-index:809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tradicionalnimkorištenjem terena, a pojedine rute su prilagođenei</w:t>
                  </w:r>
                </w:p>
              </w:txbxContent>
            </v:textbox>
          </v:shape>
        </w:pict>
      </w:r>
      <w:r>
        <w:pict>
          <v:shape id="_x0000_s8092" style="position:absolute;left:604.66pt;top:301.31pt;width:355.34pt;height:24.60pt;z-index:809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za sportske aktivnosti. Infrastruktura na stazama varira – dok su</w:t>
                  </w:r>
                </w:p>
              </w:txbxContent>
            </v:textbox>
          </v:shape>
        </w:pict>
      </w:r>
      <w:r>
        <w:pict>
          <v:shape id="_x0000_s8093" style="position:absolute;left:604.66pt;top:315.69pt;width:355.34pt;height:24.65pt;z-index:809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neke rute dobro označene i lako dostupne, druge su teže</w:t>
                  </w:r>
                </w:p>
              </w:txbxContent>
            </v:textbox>
          </v:shape>
        </w:pict>
      </w:r>
      <w:r>
        <w:pict>
          <v:shape id="_x0000_s8094" style="position:absolute;left:604.66pt;top:330.14pt;width:355.34pt;height:24.60pt;z-index:809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prohodne. Ukupno je označeno 7 staza (staze broj 51– 57) od kojih</w:t>
                  </w:r>
                </w:p>
              </w:txbxContent>
            </v:textbox>
          </v:shape>
        </w:pict>
      </w:r>
      <w:r>
        <w:pict>
          <v:shape id="_x0000_s8095" style="position:absolute;left:604.66pt;top:344.54pt;width:355.34pt;height:24.60pt;z-index:809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3 spadajuu kategoriju lakih staza, jedna u kategoriju srednje teških</w:t>
                  </w:r>
                </w:p>
              </w:txbxContent>
            </v:textbox>
          </v:shape>
        </w:pict>
      </w:r>
      <w:r>
        <w:pict>
          <v:shape id="_x0000_s8096" style="position:absolute;left:604.66pt;top:358.94pt;width:219.54pt;height:24.60pt;z-index:809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staza te tri u kategorijuteških staza.</w:t>
                  </w:r>
                </w:p>
              </w:txbxContent>
            </v:textbox>
          </v:shape>
        </w:pict>
      </w:r>
      <w:r>
        <w:pict>
          <v:shape id="_x0000_s8097" style="position:absolute;left:604.66pt;top:379.34pt;width:355.34pt;height:24.60pt;z-index:809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Osim pješačkih i trekking staza, na području Novalje nalazi se i</w:t>
                  </w:r>
                </w:p>
              </w:txbxContent>
            </v:textbox>
          </v:shape>
        </w:pict>
      </w:r>
      <w:r>
        <w:pict>
          <v:shape id="_x0000_s8098" style="position:absolute;left:604.66pt;top:393.74pt;width:355.34pt;height:24.60pt;z-index:809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penjačka stijena Stogaj koja ima oko 70 smjerova preko četiri djela</w:t>
                  </w:r>
                </w:p>
              </w:txbxContent>
            </v:textbox>
          </v:shape>
        </w:pict>
      </w:r>
      <w:r>
        <w:pict>
          <v:shape id="_x0000_s8099" style="position:absolute;left:604.66pt;top:408.14pt;width:355.34pt;height:24.60pt;z-index:809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težine od 4 do 7b, jedan duljine 25 m i dva duljine 60 m. Na vrhu</w:t>
                  </w:r>
                </w:p>
              </w:txbxContent>
            </v:textbox>
          </v:shape>
        </w:pict>
      </w:r>
      <w:r>
        <w:pict>
          <v:shape id="_x0000_s8100" style="position:absolute;left:604.66pt;top:422.52pt;width:355.34pt;height:24.65pt;z-index:810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stijene nalazi se 20 m duga ferrata. Druga ferrata, duljine oko 100</w:t>
                  </w:r>
                </w:p>
              </w:txbxContent>
            </v:textbox>
          </v:shape>
        </w:pict>
      </w:r>
      <w:r>
        <w:pict>
          <v:shape id="_x0000_s8101" style="position:absolute;left:604.66pt;top:436.96pt;width:355.34pt;height:24.60pt;z-index:810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m, nalazi se u sklopu Life on Mars staze te predstavljaprvu morsku</w:t>
                  </w:r>
                </w:p>
              </w:txbxContent>
            </v:textbox>
          </v:shape>
        </w:pict>
      </w:r>
      <w:r>
        <w:pict>
          <v:shape id="_x0000_s8102" style="position:absolute;left:604.66pt;top:451.36pt;width:147.08pt;height:24.60pt;z-index:810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via ferratu u Hrvatskoj.</w:t>
                  </w:r>
                </w:p>
              </w:txbxContent>
            </v:textbox>
          </v:shape>
        </w:pict>
      </w:r>
      <w:r>
        <w:pict>
          <v:shape id="_x0000_s8103" style="position:absolute;left:56.45pt;top:476.89pt;width:43.45pt;height:17.04pt;z-index:810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Novalja</w:t>
                  </w:r>
                </w:p>
              </w:txbxContent>
            </v:textbox>
          </v:shape>
        </w:pict>
      </w:r>
      <w:r>
        <w:pict>
          <v:shape id="_x0000_s8104" style="position:absolute;left:66.10pt;top:398.75pt;width:34.27pt;height:17.04pt;z-index:810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Stara</w:t>
                  </w:r>
                </w:p>
              </w:txbxContent>
            </v:textbox>
          </v:shape>
        </w:pict>
      </w:r>
      <w:r>
        <w:pict>
          <v:shape id="_x0000_s8105" style="position:absolute;left:62.02pt;top:408.35pt;width:43.45pt;height:17.04pt;z-index:810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Novalja</w:t>
                  </w:r>
                </w:p>
              </w:txbxContent>
            </v:textbox>
          </v:shape>
        </w:pict>
      </w:r>
      <w:r>
        <w:pict>
          <v:shape id="_x0000_s8106" style="position:absolute;left:367.90pt;top:415.98pt;width:46.90pt;height:17.04pt;z-index:810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Metajna</w:t>
                  </w:r>
                </w:p>
              </w:txbxContent>
            </v:textbox>
          </v:shape>
        </w:pict>
      </w:r>
      <w:r>
        <w:pict>
          <v:shape id="_x0000_s8107" style="position:absolute;left:261.31pt;top:346.88pt;width:39.61pt;height:17.04pt;z-index:810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Kustići</w:t>
                  </w:r>
                </w:p>
              </w:txbxContent>
            </v:textbox>
          </v:shape>
        </w:pict>
      </w:r>
      <w:r>
        <w:pict>
          <v:shape id="_x0000_s8108" style="position:absolute;left:241.85pt;top:319.33pt;width:42.11pt;height:17.04pt;z-index:810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Vidalići</w:t>
                  </w:r>
                </w:p>
              </w:txbxContent>
            </v:textbox>
          </v:shape>
        </w:pict>
      </w:r>
      <w:r>
        <w:pict>
          <v:shape id="_x0000_s8109" style="position:absolute;left:309.38pt;top:384.97pt;width:46.61pt;height:17.04pt;z-index:810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Zubovići</w:t>
                  </w:r>
                </w:p>
              </w:txbxContent>
            </v:textbox>
          </v:shape>
        </w:pict>
      </w:r>
      <w:r>
        <w:pict>
          <v:shape id="_x0000_s8110" style="position:absolute;left:53.02pt;top:34.41pt;width:196.66pt;height:22.63pt;z-index:811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Primarna turistička infrastruktura </w:t>
                  </w:r>
                </w:p>
              </w:txbxContent>
            </v:textbox>
          </v:shape>
        </w:pict>
      </w:r>
      <w:r>
        <w:pict>
          <v:shape id="_x0000_s8111" style="position:absolute;left:252.50pt;top:34.41pt;width:211.13pt;height:22.63pt;z-index:811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Sekundarna turistička infrastruktura 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8112" style="position:absolute;left:915.43pt;top:507.61pt;width:32.16pt;height:20.42pt;z-index:811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163</w:t>
                  </w:r>
                </w:p>
              </w:txbxContent>
            </v:textbox>
          </v:shape>
        </w:pict>
      </w:r>
      <w:r>
        <w:pict>
          <v:shape id="_x0000_s8113" style="position:absolute;left:383.81pt;top:526.88pt;width:248.72pt;height:17.04pt;z-index:811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8114" style="position:absolute;left:295.63pt;top:270.81pt;width:42.77pt;height:22.63pt;z-index:811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b/>
                      <w:color w:val="000000"/>
                    </w:rPr>
                    <w:t xml:space="preserve">Plaže</w:t>
                  </w:r>
                </w:p>
              </w:txbxContent>
            </v:textbox>
          </v:shape>
        </w:pict>
      </w:r>
      <w:r>
        <w:pict>
          <v:shape id="_x0000_s8115" style="position:absolute;left:31.20pt;top:70.95pt;width:928.80pt;height:45.02pt;z-index:811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Popularnije plaže u blizini naselja imaju veću posjećenost dok manje dostupne plaže nude</w:t>
                  </w:r>
                </w:p>
              </w:txbxContent>
            </v:textbox>
          </v:shape>
        </w:pict>
      </w:r>
      <w:r>
        <w:pict>
          <v:shape id="_x0000_s8116" style="position:absolute;left:31.20pt;top:97.35pt;width:605.53pt;height:45.02pt;z-index:811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mirnije i privatnije iskustvo u prirodnom okruženju</w:t>
                  </w:r>
                </w:p>
              </w:txbxContent>
            </v:textbox>
          </v:shape>
        </w:pict>
      </w:r>
      <w:r>
        <w:pict>
          <v:shape id="_x0000_s8117" style="position:absolute;left:31.20pt;top:507.25pt;width:267.84pt;height:20.42pt;z-index:811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novalja.hr, visitnovalja.hr, Horwath HTL, 2026.</w:t>
                  </w:r>
                </w:p>
              </w:txbxContent>
            </v:textbox>
          </v:shape>
        </w:pict>
      </w:r>
      <w:r>
        <w:pict>
          <v:shape id="_x0000_s8118" style="position:absolute;left:31.92pt;top:297.52pt;width:681.02pt;height:24.60pt;z-index:811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Na području Novalje nalazi se ukupno 117plaža i uvala, koje se razlikuju po veličini, pristupačnosti i stupnju</w:t>
                  </w:r>
                </w:p>
              </w:txbxContent>
            </v:textbox>
          </v:shape>
        </w:pict>
      </w:r>
      <w:r>
        <w:pict>
          <v:shape id="_x0000_s8119" style="position:absolute;left:31.92pt;top:311.92pt;width:680.33pt;height:24.60pt;z-index:811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uređenosti. Dio plaža ima razvijenu infrastrukturu,uključujućisanitarnečvorove, ugostiteljskeobjekte, suncobrane,</w:t>
                  </w:r>
                </w:p>
              </w:txbxContent>
            </v:textbox>
          </v:shape>
        </w:pict>
      </w:r>
      <w:r>
        <w:pict>
          <v:shape id="_x0000_s8120" style="position:absolute;left:31.92pt;top:326.32pt;width:680.82pt;height:24.60pt;z-index:812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ležaljke i sportske rekvizite poput pedalina i kanua, dok su druge očuvane u prirodnom obliku bez dodatnih</w:t>
                  </w:r>
                </w:p>
              </w:txbxContent>
            </v:textbox>
          </v:shape>
        </w:pict>
      </w:r>
      <w:r>
        <w:pict>
          <v:shape id="_x0000_s8121" style="position:absolute;left:31.92pt;top:340.70pt;width:680.53pt;height:24.65pt;z-index:812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sadržaja. Plaže su raspoređene duž obale, s obje strane otoka, te njihovadostupnost varira od onih koje se nalaze</w:t>
                  </w:r>
                </w:p>
              </w:txbxContent>
            </v:textbox>
          </v:shape>
        </w:pict>
      </w:r>
      <w:r>
        <w:pict>
          <v:shape id="_x0000_s8122" style="position:absolute;left:31.92pt;top:355.14pt;width:503.98pt;height:24.60pt;z-index:812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 neposrednojblizini naseljado onih koje zahtijevajudolazak brodom ili pješačenjem.</w:t>
                  </w:r>
                </w:p>
              </w:txbxContent>
            </v:textbox>
          </v:shape>
        </w:pict>
      </w:r>
      <w:r>
        <w:pict>
          <v:shape id="_x0000_s8123" style="position:absolute;left:31.92pt;top:375.54pt;width:679.91pt;height:24.60pt;z-index:812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Tijekom ljetnihmjeseci, plaže u Novalji su vrlo posjećene, a povećanafrekvencijaturistazahtijevastalnoodržavanje</w:t>
                  </w:r>
                </w:p>
              </w:txbxContent>
            </v:textbox>
          </v:shape>
        </w:pict>
      </w:r>
      <w:r>
        <w:pict>
          <v:shape id="_x0000_s8124" style="position:absolute;left:31.92pt;top:389.94pt;width:681.25pt;height:24.60pt;z-index:812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 unaprjeđenjeinfrastrukture. Pristup plažamakoje su u blizini naseljaje uglavnomdobar,s osiguranimparkirališnim</w:t>
                  </w:r>
                </w:p>
              </w:txbxContent>
            </v:textbox>
          </v:shape>
        </w:pict>
      </w:r>
      <w:r>
        <w:pict>
          <v:shape id="_x0000_s8125" style="position:absolute;left:31.92pt;top:404.34pt;width:679.94pt;height:24.60pt;z-index:812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prostorima kod većih i popularnijih lokacija, dok su neke manje i udaljenije plaže dostupne isključivo pješice ili</w:t>
                  </w:r>
                </w:p>
              </w:txbxContent>
            </v:textbox>
          </v:shape>
        </w:pict>
      </w:r>
      <w:r>
        <w:pict>
          <v:shape id="_x0000_s8126" style="position:absolute;left:31.92pt;top:418.74pt;width:109.67pt;height:24.60pt;z-index:812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morskim putem.</w:t>
                  </w:r>
                </w:p>
              </w:txbxContent>
            </v:textbox>
          </v:shape>
        </w:pict>
      </w:r>
      <w:r>
        <w:pict>
          <v:shape id="_x0000_s8127" style="position:absolute;left:31.92pt;top:439.14pt;width:679.19pt;height:24.60pt;z-index:812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Plaže koje su u blizini naselja imaju razvijeniju infrastrukturu što dodatno utječe na popularnost tih plaža i veću</w:t>
                  </w:r>
                </w:p>
              </w:txbxContent>
            </v:textbox>
          </v:shape>
        </w:pict>
      </w:r>
      <w:r>
        <w:pict>
          <v:shape id="_x0000_s8128" style="position:absolute;left:31.92pt;top:453.53pt;width:679.45pt;height:24.65pt;z-index:812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posjećenost. U mjesecima najveće posjećenosti, moguća je gužva na najpopularnijimplažama i plažama koje su u</w:t>
                  </w:r>
                </w:p>
              </w:txbxContent>
            </v:textbox>
          </v:shape>
        </w:pict>
      </w:r>
      <w:r>
        <w:pict>
          <v:shape id="_x0000_s8129" style="position:absolute;left:31.92pt;top:467.97pt;width:507.14pt;height:24.60pt;z-index:812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blizini mjestadok teže dostupne plaže nemajuproblema s pretjeranimbrojem turista.</w:t>
                  </w:r>
                </w:p>
              </w:txbxContent>
            </v:textbox>
          </v:shape>
        </w:pict>
      </w:r>
      <w:r>
        <w:pict>
          <v:shape id="_x0000_s8130" style="position:absolute;left:796.82pt;top:409.01pt;width:17.65pt;height:15.00pt;z-index:813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150" w:lineRule="exact"/>
                  </w:pPr>
                  <w:r>
                    <w:rPr>
                      <w:rFonts w:ascii="Calibri" w:hAnsi="Calibri" w:eastAsia="Calibri"/>
                      <w:sz w:val="12"/>
                      <w:szCs w:val="12"/>
                      <w:color w:val="000000"/>
                    </w:rPr>
                    <w:t xml:space="preserve">1</w:t>
                  </w:r>
                </w:p>
              </w:txbxContent>
            </v:textbox>
          </v:shape>
        </w:pict>
      </w:r>
      <w:r>
        <w:pict>
          <v:shape id="_x0000_s8131" style="position:absolute;left:785.45pt;top:416.26pt;width:17.65pt;height:15.00pt;z-index:813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150" w:lineRule="exact"/>
                  </w:pPr>
                  <w:r>
                    <w:rPr>
                      <w:rFonts w:ascii="Calibri" w:hAnsi="Calibri" w:eastAsia="Calibri"/>
                      <w:sz w:val="12"/>
                      <w:szCs w:val="12"/>
                      <w:color w:val="000000"/>
                    </w:rPr>
                    <w:t xml:space="preserve">2</w:t>
                  </w:r>
                </w:p>
              </w:txbxContent>
            </v:textbox>
          </v:shape>
        </w:pict>
      </w:r>
      <w:r>
        <w:pict>
          <v:shape id="_x0000_s8132" style="position:absolute;left:754.66pt;top:420.51pt;width:17.65pt;height:15.00pt;z-index:813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150" w:lineRule="exact"/>
                  </w:pPr>
                  <w:r>
                    <w:rPr>
                      <w:rFonts w:ascii="Calibri" w:hAnsi="Calibri" w:eastAsia="Calibri"/>
                      <w:sz w:val="12"/>
                      <w:szCs w:val="12"/>
                      <w:color w:val="000000"/>
                    </w:rPr>
                    <w:t xml:space="preserve">3</w:t>
                  </w:r>
                </w:p>
              </w:txbxContent>
            </v:textbox>
          </v:shape>
        </w:pict>
      </w:r>
      <w:r>
        <w:pict>
          <v:shape id="_x0000_s8133" style="position:absolute;left:765.86pt;top:385.30pt;width:17.65pt;height:15.00pt;z-index:813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150" w:lineRule="exact"/>
                  </w:pPr>
                  <w:r>
                    <w:rPr>
                      <w:rFonts w:ascii="Calibri" w:hAnsi="Calibri" w:eastAsia="Calibri"/>
                      <w:sz w:val="12"/>
                      <w:szCs w:val="12"/>
                      <w:color w:val="000000"/>
                    </w:rPr>
                    <w:t xml:space="preserve">4</w:t>
                  </w:r>
                </w:p>
              </w:txbxContent>
            </v:textbox>
          </v:shape>
        </w:pict>
      </w:r>
      <w:r>
        <w:pict>
          <v:shape id="_x0000_s8134" style="position:absolute;left:764.38pt;top:405.96pt;width:17.65pt;height:15.00pt;z-index:813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150" w:lineRule="exact"/>
                  </w:pPr>
                  <w:r>
                    <w:rPr>
                      <w:rFonts w:ascii="Calibri" w:hAnsi="Calibri" w:eastAsia="Calibri"/>
                      <w:sz w:val="12"/>
                      <w:szCs w:val="12"/>
                      <w:color w:val="000000"/>
                    </w:rPr>
                    <w:t xml:space="preserve">5</w:t>
                  </w:r>
                </w:p>
              </w:txbxContent>
            </v:textbox>
          </v:shape>
        </w:pict>
      </w:r>
      <w:r>
        <w:pict>
          <v:shape id="_x0000_s8135" style="position:absolute;left:743.28pt;top:392.45pt;width:17.65pt;height:15.00pt;z-index:813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150" w:lineRule="exact"/>
                  </w:pPr>
                  <w:r>
                    <w:rPr>
                      <w:rFonts w:ascii="Calibri" w:hAnsi="Calibri" w:eastAsia="Calibri"/>
                      <w:sz w:val="12"/>
                      <w:szCs w:val="12"/>
                      <w:color w:val="000000"/>
                    </w:rPr>
                    <w:t xml:space="preserve">6</w:t>
                  </w:r>
                </w:p>
              </w:txbxContent>
            </v:textbox>
          </v:shape>
        </w:pict>
      </w:r>
      <w:r>
        <w:pict>
          <v:shape id="_x0000_s8136" style="position:absolute;left:876.50pt;top:466.16pt;width:17.65pt;height:15.00pt;z-index:813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150" w:lineRule="exact"/>
                  </w:pPr>
                  <w:r>
                    <w:rPr>
                      <w:rFonts w:ascii="Calibri" w:hAnsi="Calibri" w:eastAsia="Calibri"/>
                      <w:sz w:val="12"/>
                      <w:szCs w:val="12"/>
                      <w:color w:val="000000"/>
                    </w:rPr>
                    <w:t xml:space="preserve">7</w:t>
                  </w:r>
                </w:p>
              </w:txbxContent>
            </v:textbox>
          </v:shape>
        </w:pict>
      </w:r>
      <w:r>
        <w:pict>
          <v:shape id="_x0000_s8137" style="position:absolute;left:756.07pt;top:346.37pt;width:17.65pt;height:15.00pt;z-index:813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150" w:lineRule="exact"/>
                  </w:pPr>
                  <w:r>
                    <w:rPr>
                      <w:rFonts w:ascii="Calibri" w:hAnsi="Calibri" w:eastAsia="Calibri"/>
                      <w:sz w:val="12"/>
                      <w:szCs w:val="12"/>
                      <w:color w:val="000000"/>
                    </w:rPr>
                    <w:t xml:space="preserve">8</w:t>
                  </w:r>
                </w:p>
              </w:txbxContent>
            </v:textbox>
          </v:shape>
        </w:pict>
      </w:r>
      <w:r>
        <w:pict>
          <v:shape id="_x0000_s8138" style="position:absolute;left:638.74pt;top:254.45pt;width:17.65pt;height:15.00pt;z-index:813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150" w:lineRule="exact"/>
                  </w:pPr>
                  <w:r>
                    <w:rPr>
                      <w:rFonts w:ascii="Calibri" w:hAnsi="Calibri" w:eastAsia="Calibri"/>
                      <w:sz w:val="12"/>
                      <w:szCs w:val="12"/>
                      <w:color w:val="000000"/>
                    </w:rPr>
                    <w:t xml:space="preserve">9</w:t>
                  </w:r>
                </w:p>
              </w:txbxContent>
            </v:textbox>
          </v:shape>
        </w:pict>
      </w:r>
      <w:r>
        <w:pict>
          <v:shape id="_x0000_s8139" style="position:absolute;left:604.99pt;top:166.34pt;width:156.79pt;height:22.63pt;z-index:813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Plaže na području Novalje:</w:t>
                  </w:r>
                </w:p>
              </w:txbxContent>
            </v:textbox>
          </v:shape>
        </w:pict>
      </w:r>
      <w:r>
        <w:pict>
          <v:shape id="_x0000_s8140" style="position:absolute;left:604.99pt;top:179.54pt;width:24.06pt;height:22.63pt;z-index:814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1.</w:t>
                  </w:r>
                </w:p>
              </w:txbxContent>
            </v:textbox>
          </v:shape>
        </w:pict>
      </w:r>
      <w:r>
        <w:pict>
          <v:shape id="_x0000_s8141" style="position:absolute;left:622.99pt;top:179.54pt;width:44.96pt;height:22.63pt;z-index:814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Caska</w:t>
                  </w:r>
                </w:p>
              </w:txbxContent>
            </v:textbox>
          </v:shape>
        </w:pict>
      </w:r>
      <w:r>
        <w:pict>
          <v:shape id="_x0000_s8142" style="position:absolute;left:604.99pt;top:192.74pt;width:24.06pt;height:22.63pt;z-index:814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2.</w:t>
                  </w:r>
                </w:p>
              </w:txbxContent>
            </v:textbox>
          </v:shape>
        </w:pict>
      </w:r>
      <w:r>
        <w:pict>
          <v:shape id="_x0000_s8143" style="position:absolute;left:622.99pt;top:192.74pt;width:37.03pt;height:22.63pt;z-index:814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Zrće</w:t>
                  </w:r>
                </w:p>
              </w:txbxContent>
            </v:textbox>
          </v:shape>
        </w:pict>
      </w:r>
      <w:r>
        <w:pict>
          <v:shape id="_x0000_s8144" style="position:absolute;left:604.99pt;top:205.94pt;width:24.06pt;height:22.63pt;z-index:814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3.</w:t>
                  </w:r>
                </w:p>
              </w:txbxContent>
            </v:textbox>
          </v:shape>
        </w:pict>
      </w:r>
      <w:r>
        <w:pict>
          <v:shape id="_x0000_s8145" style="position:absolute;left:622.99pt;top:205.94pt;width:53.68pt;height:22.63pt;z-index:814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Straško</w:t>
                  </w:r>
                </w:p>
              </w:txbxContent>
            </v:textbox>
          </v:shape>
        </w:pict>
      </w:r>
      <w:r>
        <w:pict>
          <v:shape id="_x0000_s8146" style="position:absolute;left:604.99pt;top:219.12pt;width:24.08pt;height:22.68pt;z-index:814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7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4.</w:t>
                  </w:r>
                </w:p>
              </w:txbxContent>
            </v:textbox>
          </v:shape>
        </w:pict>
      </w:r>
      <w:r>
        <w:pict>
          <v:shape id="_x0000_s8147" style="position:absolute;left:622.99pt;top:219.12pt;width:98.65pt;height:22.68pt;z-index:814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7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Planjka - Trinćel</w:t>
                  </w:r>
                </w:p>
              </w:txbxContent>
            </v:textbox>
          </v:shape>
        </w:pict>
      </w:r>
      <w:r>
        <w:pict>
          <v:shape id="_x0000_s8148" style="position:absolute;left:713.26pt;top:181.31pt;width:24.06pt;height:22.63pt;z-index:814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5.</w:t>
                  </w:r>
                </w:p>
              </w:txbxContent>
            </v:textbox>
          </v:shape>
        </w:pict>
      </w:r>
      <w:r>
        <w:pict>
          <v:shape id="_x0000_s8149" style="position:absolute;left:731.26pt;top:181.31pt;width:56.25pt;height:22.63pt;z-index:814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Lokunje</w:t>
                  </w:r>
                </w:p>
              </w:txbxContent>
            </v:textbox>
          </v:shape>
        </w:pict>
      </w:r>
      <w:r>
        <w:pict>
          <v:shape id="_x0000_s8150" style="position:absolute;left:713.26pt;top:194.51pt;width:24.06pt;height:22.63pt;z-index:815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6.</w:t>
                  </w:r>
                </w:p>
              </w:txbxContent>
            </v:textbox>
          </v:shape>
        </w:pict>
      </w:r>
      <w:r>
        <w:pict>
          <v:shape id="_x0000_s8151" style="position:absolute;left:731.26pt;top:194.51pt;width:41.11pt;height:22.63pt;z-index:815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Babe</w:t>
                  </w:r>
                </w:p>
              </w:txbxContent>
            </v:textbox>
          </v:shape>
        </w:pict>
      </w:r>
      <w:r>
        <w:pict>
          <v:shape id="_x0000_s8152" style="position:absolute;left:713.26pt;top:207.71pt;width:24.06pt;height:22.63pt;z-index:815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7.</w:t>
                  </w:r>
                </w:p>
              </w:txbxContent>
            </v:textbox>
          </v:shape>
        </w:pict>
      </w:r>
      <w:r>
        <w:pict>
          <v:shape id="_x0000_s8153" style="position:absolute;left:731.26pt;top:207.71pt;width:48.75pt;height:22.63pt;z-index:815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Ručica</w:t>
                  </w:r>
                </w:p>
              </w:txbxContent>
            </v:textbox>
          </v:shape>
        </w:pict>
      </w:r>
      <w:r>
        <w:pict>
          <v:shape id="_x0000_s8154" style="position:absolute;left:713.26pt;top:220.91pt;width:24.06pt;height:22.63pt;z-index:815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8.</w:t>
                  </w:r>
                </w:p>
              </w:txbxContent>
            </v:textbox>
          </v:shape>
        </w:pict>
      </w:r>
      <w:r>
        <w:pict>
          <v:shape id="_x0000_s8155" style="position:absolute;left:731.26pt;top:220.91pt;width:42.50pt;height:22.63pt;z-index:815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Jadra</w:t>
                  </w:r>
                </w:p>
              </w:txbxContent>
            </v:textbox>
          </v:shape>
        </w:pict>
      </w:r>
      <w:r>
        <w:pict>
          <v:shape id="_x0000_s8156" style="position:absolute;left:784.90pt;top:181.31pt;width:24.06pt;height:22.63pt;z-index:815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9.</w:t>
                  </w:r>
                </w:p>
              </w:txbxContent>
            </v:textbox>
          </v:shape>
        </w:pict>
      </w:r>
      <w:r>
        <w:pict>
          <v:shape id="_x0000_s8157" style="position:absolute;left:802.90pt;top:181.31pt;width:42.46pt;height:22.63pt;z-index:815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Mata</w:t>
                  </w:r>
                </w:p>
              </w:txbxContent>
            </v:textbox>
          </v:shape>
        </w:pict>
      </w:r>
      <w:r>
        <w:pict>
          <v:shape id="_x0000_s8158" style="position:absolute;left:784.90pt;top:194.51pt;width:96.96pt;height:22.63pt;z-index:815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10. Braničevica</w:t>
                  </w:r>
                </w:p>
              </w:txbxContent>
            </v:textbox>
          </v:shape>
        </w:pict>
      </w:r>
      <w:r>
        <w:pict>
          <v:shape id="_x0000_s8159" style="position:absolute;left:784.90pt;top:207.71pt;width:83.47pt;height:22.63pt;z-index:815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11. Beritnica</w:t>
                  </w:r>
                </w:p>
              </w:txbxContent>
            </v:textbox>
          </v:shape>
        </w:pict>
      </w:r>
      <w:r>
        <w:pict>
          <v:shape id="_x0000_s8160" style="position:absolute;left:784.90pt;top:220.91pt;width:73.42pt;height:22.63pt;z-index:816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12. Veli žal</w:t>
                  </w:r>
                </w:p>
              </w:txbxContent>
            </v:textbox>
          </v:shape>
        </w:pict>
      </w:r>
      <w:r>
        <w:pict>
          <v:shape id="_x0000_s8161" style="position:absolute;left:856.54pt;top:181.31pt;width:56.30pt;height:22.63pt;z-index:816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13. Plat</w:t>
                  </w:r>
                </w:p>
              </w:txbxContent>
            </v:textbox>
          </v:shape>
        </w:pict>
      </w:r>
      <w:r>
        <w:pict>
          <v:shape id="_x0000_s8162" style="position:absolute;left:856.54pt;top:194.51pt;width:60.85pt;height:22.63pt;z-index:816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14. Vrtić</w:t>
                  </w:r>
                </w:p>
              </w:txbxContent>
            </v:textbox>
          </v:shape>
        </w:pict>
      </w:r>
      <w:r>
        <w:pict>
          <v:shape id="_x0000_s8163" style="position:absolute;left:53.02pt;top:34.41pt;width:196.66pt;height:22.63pt;z-index:816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Primarna turistička infrastruktura </w:t>
                  </w:r>
                </w:p>
              </w:txbxContent>
            </v:textbox>
          </v:shape>
        </w:pict>
      </w:r>
      <w:r>
        <w:pict>
          <v:shape id="_x0000_s8164" style="position:absolute;left:252.50pt;top:34.41pt;width:211.13pt;height:22.63pt;z-index:816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Sekundarna turistička infrastruktura </w:t>
                  </w:r>
                </w:p>
              </w:txbxContent>
            </v:textbox>
          </v:shape>
        </w:pict>
      </w:r>
      <w:r>
        <w:pict>
          <v:shape id="_x0000_s8165" style="position:absolute;left:766.82pt;top:431.55pt;width:21.30pt;height:15.00pt;z-index:816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150" w:lineRule="exact"/>
                  </w:pPr>
                  <w:r>
                    <w:rPr>
                      <w:rFonts w:ascii="Calibri" w:hAnsi="Calibri" w:eastAsia="Calibri"/>
                      <w:sz w:val="12"/>
                      <w:szCs w:val="12"/>
                      <w:color w:val="000000"/>
                    </w:rPr>
                    <w:t xml:space="preserve">10</w:t>
                  </w:r>
                </w:p>
              </w:txbxContent>
            </v:textbox>
          </v:shape>
        </w:pict>
      </w:r>
      <w:r>
        <w:pict>
          <v:shape id="_x0000_s8166" style="position:absolute;left:751.10pt;top:405.72pt;width:21.30pt;height:15.00pt;z-index:816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150" w:lineRule="exact"/>
                  </w:pPr>
                  <w:r>
                    <w:rPr>
                      <w:rFonts w:ascii="Calibri" w:hAnsi="Calibri" w:eastAsia="Calibri"/>
                      <w:sz w:val="12"/>
                      <w:szCs w:val="12"/>
                      <w:color w:val="000000"/>
                    </w:rPr>
                    <w:t xml:space="preserve">14</w:t>
                  </w:r>
                </w:p>
              </w:txbxContent>
            </v:textbox>
          </v:shape>
        </w:pict>
      </w:r>
      <w:r>
        <w:pict>
          <v:shape id="_x0000_s8167" style="position:absolute;left:888.36pt;top:464.60pt;width:21.30pt;height:15.00pt;z-index:816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150" w:lineRule="exact"/>
                  </w:pPr>
                  <w:r>
                    <w:rPr>
                      <w:rFonts w:ascii="Calibri" w:hAnsi="Calibri" w:eastAsia="Calibri"/>
                      <w:sz w:val="12"/>
                      <w:szCs w:val="12"/>
                      <w:color w:val="000000"/>
                    </w:rPr>
                    <w:t xml:space="preserve">11</w:t>
                  </w:r>
                </w:p>
              </w:txbxContent>
            </v:textbox>
          </v:shape>
        </w:pict>
      </w:r>
      <w:r>
        <w:pict>
          <v:shape id="_x0000_s8168" style="position:absolute;left:833.81pt;top:432.89pt;width:21.30pt;height:15.00pt;z-index:816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150" w:lineRule="exact"/>
                  </w:pPr>
                  <w:r>
                    <w:rPr>
                      <w:rFonts w:ascii="Calibri" w:hAnsi="Calibri" w:eastAsia="Calibri"/>
                      <w:sz w:val="12"/>
                      <w:szCs w:val="12"/>
                      <w:color w:val="000000"/>
                    </w:rPr>
                    <w:t xml:space="preserve">12</w:t>
                  </w:r>
                </w:p>
              </w:txbxContent>
            </v:textbox>
          </v:shape>
        </w:pict>
      </w:r>
      <w:r>
        <w:pict>
          <v:shape id="_x0000_s8169" style="position:absolute;left:853.20pt;top:437.00pt;width:21.30pt;height:15.00pt;z-index:816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150" w:lineRule="exact"/>
                  </w:pPr>
                  <w:r>
                    <w:rPr>
                      <w:rFonts w:ascii="Calibri" w:hAnsi="Calibri" w:eastAsia="Calibri"/>
                      <w:sz w:val="12"/>
                      <w:szCs w:val="12"/>
                      <w:color w:val="000000"/>
                    </w:rPr>
                    <w:t xml:space="preserve">13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8170" style="position:absolute;left:915.43pt;top:507.61pt;width:32.16pt;height:20.42pt;z-index:817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164</w:t>
                  </w:r>
                </w:p>
              </w:txbxContent>
            </v:textbox>
          </v:shape>
        </w:pict>
      </w:r>
      <w:r>
        <w:pict>
          <v:shape id="_x0000_s8171" style="position:absolute;left:383.81pt;top:526.88pt;width:248.72pt;height:17.04pt;z-index:817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8172" style="position:absolute;left:31.20pt;top:70.95pt;width:928.80pt;height:45.02pt;z-index:817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MICE kao turistički proizvod ponajprije ima najveći potencijal u sklopu</w:t>
                  </w: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i/>
                      <w:color w:val="000000"/>
                    </w:rPr>
                    <w:t xml:space="preserve"> incentive</w:t>
                  </w: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 turizma</w:t>
                  </w:r>
                </w:p>
              </w:txbxContent>
            </v:textbox>
          </v:shape>
        </w:pict>
      </w:r>
      <w:r>
        <w:pict>
          <v:shape id="_x0000_s8173" style="position:absolute;left:31.20pt;top:97.35pt;width:928.80pt;height:45.02pt;z-index:817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dok titula Europski grad sporta predstavlja temelj za daljnji razvoj sportske infrastrukture</w:t>
                  </w:r>
                </w:p>
              </w:txbxContent>
            </v:textbox>
          </v:shape>
        </w:pict>
      </w:r>
      <w:r>
        <w:pict>
          <v:shape id="_x0000_s8174" style="position:absolute;left:31.20pt;top:507.25pt;width:631.85pt;height:20.42pt;z-index:817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novalja.hr, visitnovalja.hr, nalazi intervjua provedenih u sklopu ispitivanja ključnih dionika destinacije, Horwath HTL, 2026.</w:t>
                  </w:r>
                </w:p>
              </w:txbxContent>
            </v:textbox>
          </v:shape>
        </w:pict>
      </w:r>
      <w:r>
        <w:pict>
          <v:shape id="_x0000_s8175" style="position:absolute;left:31.20pt;top:285.78pt;width:535.51pt;height:24.60pt;z-index:817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MICE kapaciteti u Novalji trenutno su vrlo ograničeni, osobito kada je riječ o većim</w:t>
                  </w:r>
                </w:p>
              </w:txbxContent>
            </v:textbox>
          </v:shape>
        </w:pict>
      </w:r>
      <w:r>
        <w:pict>
          <v:shape id="_x0000_s8176" style="position:absolute;left:31.20pt;top:300.18pt;width:292.55pt;height:24.60pt;z-index:817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konferencijama, kongresima i sajmovima. U</w:t>
                  </w:r>
                </w:p>
              </w:txbxContent>
            </v:textbox>
          </v:shape>
        </w:pict>
      </w:r>
      <w:r>
        <w:pict>
          <v:shape id="_x0000_s8177" style="position:absolute;left:273.74pt;top:300.18pt;width:247.03pt;height:24.60pt;z-index:817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destinaciji ne postoje višenamjenske</w:t>
                  </w:r>
                </w:p>
              </w:txbxContent>
            </v:textbox>
          </v:shape>
        </w:pict>
      </w:r>
      <w:r>
        <w:pict>
          <v:shape id="_x0000_s8178" style="position:absolute;left:31.20pt;top:314.58pt;width:535.47pt;height:24.60pt;z-index:817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kongresne dvorane niti objekti koji bi mogli ugostiti veći broj sudionika. Zbog toga se</w:t>
                  </w:r>
                </w:p>
              </w:txbxContent>
            </v:textbox>
          </v:shape>
        </w:pict>
      </w:r>
      <w:r>
        <w:pict>
          <v:shape id="_x0000_s8179" style="position:absolute;left:31.20pt;top:328.98pt;width:462.65pt;height:24.60pt;z-index:817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Novalja teško može pozicionirati kao destinacijaza velika poslovnadogađanja.</w:t>
                  </w:r>
                </w:p>
              </w:txbxContent>
            </v:textbox>
          </v:shape>
        </w:pict>
      </w:r>
      <w:r>
        <w:pict>
          <v:shape id="_x0000_s8180" style="position:absolute;left:31.20pt;top:347.34pt;width:535.20pt;height:24.60pt;z-index:818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Unatoč tome, postoje prostori prikladni za manja okupljanja, poslovne sastanke i</w:t>
                  </w:r>
                </w:p>
              </w:txbxContent>
            </v:textbox>
          </v:shape>
        </w:pict>
      </w:r>
      <w:r>
        <w:pict>
          <v:shape id="_x0000_s8181" style="position:absolute;left:31.20pt;top:361.72pt;width:538.06pt;height:24.65pt;z-index:818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radionice. Hotelski kapaciteti nude manje sale i konferencijske sobe koje zadovoljavaju</w:t>
                  </w:r>
                </w:p>
              </w:txbxContent>
            </v:textbox>
          </v:shape>
        </w:pict>
      </w:r>
      <w:r>
        <w:pict>
          <v:shape id="_x0000_s8182" style="position:absolute;left:31.20pt;top:376.17pt;width:536.25pt;height:24.60pt;z-index:818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osnovne potrebe MICE segmenta. Takva događanja mogu biti dopunjena bogatom</w:t>
                  </w:r>
                </w:p>
              </w:txbxContent>
            </v:textbox>
          </v:shape>
        </w:pict>
      </w:r>
      <w:r>
        <w:pict>
          <v:shape id="_x0000_s8183" style="position:absolute;left:31.20pt;top:390.57pt;width:535.20pt;height:24.60pt;z-index:818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gastronomskom i eno ponudom destinacije, čime se postiže dojam intimnijeg i</w:t>
                  </w:r>
                </w:p>
              </w:txbxContent>
            </v:textbox>
          </v:shape>
        </w:pict>
      </w:r>
      <w:r>
        <w:pict>
          <v:shape id="_x0000_s8184" style="position:absolute;left:31.20pt;top:404.97pt;width:224.87pt;height:24.60pt;z-index:818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personaliziranijegposlovnog susreta.</w:t>
                  </w:r>
                </w:p>
              </w:txbxContent>
            </v:textbox>
          </v:shape>
        </w:pict>
      </w:r>
      <w:r>
        <w:pict>
          <v:shape id="_x0000_s8185" style="position:absolute;left:31.20pt;top:423.45pt;width:536.41pt;height:24.60pt;z-index:818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Najveći potencijal za Novalju ipak leži u razvoju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 incentive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turizma. Autentične lokalne</w:t>
                  </w:r>
                </w:p>
              </w:txbxContent>
            </v:textbox>
          </v:shape>
        </w:pict>
      </w:r>
      <w:r>
        <w:pict>
          <v:shape id="_x0000_s8186" style="position:absolute;left:31.20pt;top:437.85pt;width:535.57pt;height:24.60pt;z-index:818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priče, kombinacija prirodnih atrakcija,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 outdoor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aktivnosti i gastronomske ponude čine</w:t>
                  </w:r>
                </w:p>
              </w:txbxContent>
            </v:textbox>
          </v:shape>
        </w:pict>
      </w:r>
      <w:r>
        <w:pict>
          <v:shape id="_x0000_s8187" style="position:absolute;left:31.20pt;top:452.25pt;width:536.61pt;height:24.60pt;z-index:818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snažan temelj za kreiranje atraktivnih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 incentive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programa. Upravo kroz takve aranžmane</w:t>
                  </w:r>
                </w:p>
              </w:txbxContent>
            </v:textbox>
          </v:shape>
        </w:pict>
      </w:r>
      <w:r>
        <w:pict>
          <v:shape id="_x0000_s8188" style="position:absolute;left:31.20pt;top:466.63pt;width:536.00pt;height:24.65pt;z-index:818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Novalja može postati prepoznatljivadestinacijau MICE segmentu,usmjerenaprimarno na</w:t>
                  </w:r>
                </w:p>
              </w:txbxContent>
            </v:textbox>
          </v:shape>
        </w:pict>
      </w:r>
      <w:r>
        <w:pict>
          <v:shape id="_x0000_s8189" style="position:absolute;left:31.20pt;top:481.07pt;width:225.44pt;height:24.60pt;z-index:818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komercijalizaciju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incentive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proizvoda.</w:t>
                  </w:r>
                </w:p>
              </w:txbxContent>
            </v:textbox>
          </v:shape>
        </w:pict>
      </w:r>
      <w:r>
        <w:pict>
          <v:shape id="_x0000_s8190" style="position:absolute;left:208.90pt;top:258.26pt;width:100.06pt;height:22.63pt;z-index:819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b/>
                      <w:color w:val="000000"/>
                    </w:rPr>
                    <w:t xml:space="preserve">MICE kapaciteti</w:t>
                  </w:r>
                </w:p>
              </w:txbxContent>
            </v:textbox>
          </v:shape>
        </w:pict>
      </w:r>
      <w:r>
        <w:pict>
          <v:shape id="_x0000_s8191" style="position:absolute;left:653.11pt;top:258.18pt;width:141.82pt;height:22.63pt;z-index:819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b/>
                      <w:color w:val="000000"/>
                    </w:rPr>
                    <w:t xml:space="preserve">Sportska infrastruktura</w:t>
                  </w:r>
                </w:p>
              </w:txbxContent>
            </v:textbox>
          </v:shape>
        </w:pict>
      </w:r>
      <w:r>
        <w:pict>
          <v:shape id="_x0000_s8192" style="position:absolute;left:495.24pt;top:285.78pt;width:464.76pt;height:24.60pt;z-index:819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Novalja raspolaže osnovnom sportskom infrastrukturom koja uključuje gradski stadion,</w:t>
                  </w:r>
                </w:p>
              </w:txbxContent>
            </v:textbox>
          </v:shape>
        </w:pict>
      </w:r>
      <w:r>
        <w:pict>
          <v:shape id="_x0000_s8193" style="position:absolute;left:495.24pt;top:300.18pt;width:464.76pt;height:24.60pt;z-index:819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teniske terene i teretane. Ovi objekti primarno služe lokalnom stanovništvu,ali su tijekom</w:t>
                  </w:r>
                </w:p>
              </w:txbxContent>
            </v:textbox>
          </v:shape>
        </w:pict>
      </w:r>
      <w:r>
        <w:pict>
          <v:shape id="_x0000_s8194" style="position:absolute;left:495.24pt;top:314.58pt;width:464.76pt;height:24.60pt;z-index:819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turističke sezone dostupni i turistima. Osim toga, plaže često nude sadržaj za adrenalinske</w:t>
                  </w:r>
                </w:p>
              </w:txbxContent>
            </v:textbox>
          </v:shape>
        </w:pict>
      </w:r>
      <w:r>
        <w:pict>
          <v:shape id="_x0000_s8195" style="position:absolute;left:495.24pt;top:328.98pt;width:428.23pt;height:24.60pt;z-index:819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 vodene sportove, što dodatno obogaćujesportsku ponudu destinacije.</w:t>
                  </w:r>
                </w:p>
              </w:txbxContent>
            </v:textbox>
          </v:shape>
        </w:pict>
      </w:r>
      <w:r>
        <w:pict>
          <v:shape id="_x0000_s8196" style="position:absolute;left:495.24pt;top:349.38pt;width:464.76pt;height:24.60pt;z-index:819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Ljubiteljima adrenalina na raspolaganju su raznovrsne aktivnosti poput vožnje quadom,</w:t>
                  </w:r>
                </w:p>
              </w:txbxContent>
            </v:textbox>
          </v:shape>
        </w:pict>
      </w:r>
      <w:r>
        <w:pict>
          <v:shape id="_x0000_s8197" style="position:absolute;left:495.24pt;top:363.76pt;width:464.76pt;height:24.65pt;z-index:819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wakeboardinga, bungee jumpinga, flyboardinga, parasailinga, wind surfinga i kite surfinga.</w:t>
                  </w:r>
                </w:p>
              </w:txbxContent>
            </v:textbox>
          </v:shape>
        </w:pict>
      </w:r>
      <w:r>
        <w:pict>
          <v:shape id="_x0000_s8198" style="position:absolute;left:495.24pt;top:378.21pt;width:464.76pt;height:24.60pt;z-index:819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Plaža Zrće posebno se ističe sa svojim ski-liftom za wakeboarding i kranom za bungee</w:t>
                  </w:r>
                </w:p>
              </w:txbxContent>
            </v:textbox>
          </v:shape>
        </w:pict>
      </w:r>
      <w:r>
        <w:pict>
          <v:shape id="_x0000_s8199" style="position:absolute;left:495.24pt;top:392.61pt;width:324.23pt;height:24.60pt;z-index:819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jumpingdok se kraj plaže Caska nalazipaintballteren.</w:t>
                  </w:r>
                </w:p>
              </w:txbxContent>
            </v:textbox>
          </v:shape>
        </w:pict>
      </w:r>
      <w:r>
        <w:pict>
          <v:shape id="_x0000_s8200" style="position:absolute;left:495.24pt;top:413.01pt;width:464.76pt;height:24.60pt;z-index:820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Unatoč bogatoj ponudi sportskih i rekreacijskih aktivnosti, Novalja nema veće sportske</w:t>
                  </w:r>
                </w:p>
              </w:txbxContent>
            </v:textbox>
          </v:shape>
        </w:pict>
      </w:r>
      <w:r>
        <w:pict>
          <v:shape id="_x0000_s8201" style="position:absolute;left:495.24pt;top:427.41pt;width:464.76pt;height:24.60pt;z-index:820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komplekse koji omogućuju organizaciju većih sportskih događanja ili privlačenje</w:t>
                  </w:r>
                </w:p>
              </w:txbxContent>
            </v:textbox>
          </v:shape>
        </w:pict>
      </w:r>
      <w:r>
        <w:pict>
          <v:shape id="_x0000_s8202" style="position:absolute;left:495.24pt;top:441.81pt;width:464.76pt;height:24.60pt;z-index:820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profesionalnih sportskih ekipa na pripreme. Iako prirodni uvjeti pružaju mogućnosti za</w:t>
                  </w:r>
                </w:p>
              </w:txbxContent>
            </v:textbox>
          </v:shape>
        </w:pict>
      </w:r>
      <w:r>
        <w:pict>
          <v:shape id="_x0000_s8203" style="position:absolute;left:495.24pt;top:456.21pt;width:464.76pt;height:24.60pt;z-index:820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razvoj aktivnog turizma, sustavna valorizacija ovog segmenta još uvijek nije u potpunosti</w:t>
                  </w:r>
                </w:p>
              </w:txbxContent>
            </v:textbox>
          </v:shape>
        </w:pict>
      </w:r>
      <w:r>
        <w:pict>
          <v:shape id="_x0000_s8204" style="position:absolute;left:495.24pt;top:470.63pt;width:79.26pt;height:24.60pt;z-index:820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provedena.</w:t>
                  </w:r>
                </w:p>
              </w:txbxContent>
            </v:textbox>
          </v:shape>
        </w:pict>
      </w:r>
      <w:r>
        <w:pict>
          <v:shape id="_x0000_s8205" style="position:absolute;left:53.02pt;top:34.41pt;width:196.66pt;height:22.63pt;z-index:820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Primarna turistička infrastruktura </w:t>
                  </w:r>
                </w:p>
              </w:txbxContent>
            </v:textbox>
          </v:shape>
        </w:pict>
      </w:r>
      <w:r>
        <w:pict>
          <v:shape id="_x0000_s8206" style="position:absolute;left:252.50pt;top:34.41pt;width:211.13pt;height:22.63pt;z-index:820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Sekundarna turistička infrastruktura 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8207" style="position:absolute;left:915.43pt;top:507.61pt;width:32.16pt;height:20.42pt;z-index:820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165</w:t>
                  </w:r>
                </w:p>
              </w:txbxContent>
            </v:textbox>
          </v:shape>
        </w:pict>
      </w:r>
      <w:r>
        <w:pict>
          <v:shape id="_x0000_s8208" style="position:absolute;left:383.81pt;top:526.88pt;width:248.72pt;height:17.04pt;z-index:820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8209" style="position:absolute;left:16.61pt;top:82.73pt;width:536.24pt;height:53.38pt;z-index:820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651" w:lineRule="exact"/>
                  </w:pPr>
                  <w:r>
                    <w:rPr>
                      <w:rFonts w:ascii="Calibri" w:hAnsi="Calibri" w:eastAsia="Calibri"/>
                      <w:sz w:val="52"/>
                      <w:szCs w:val="52"/>
                      <w:b/>
                      <w:color w:val="000000"/>
                    </w:rPr>
                    <w:t xml:space="preserve">4. Analiza turističkog tržišta destinacije</w:t>
                  </w:r>
                </w:p>
              </w:txbxContent>
            </v:textbox>
          </v:shape>
        </w:pict>
      </w:r>
      <w:r>
        <w:pict>
          <v:shape id="_x0000_s8210" style="position:absolute;left:88.61pt;top:119.03pt;width:308.23pt;height:41.08pt;z-index:821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01" w:lineRule="exact"/>
                  </w:pPr>
                  <w:r>
                    <w:rPr>
                      <w:rFonts w:ascii="Calibri" w:hAnsi="Calibri" w:eastAsia="Calibri"/>
                      <w:sz w:val="40"/>
                      <w:szCs w:val="40"/>
                      <w:color w:val="000000"/>
                    </w:rPr>
                    <w:t xml:space="preserve">4.1. Analiza turističke ponude </w:t>
                  </w:r>
                </w:p>
              </w:txbxContent>
            </v:textbox>
          </v:shape>
        </w:pict>
      </w:r>
      <w:r>
        <w:pict>
          <v:shape id="_x0000_s8211" style="position:absolute;left:88.61pt;top:149.03pt;width:421.69pt;height:41.08pt;z-index:821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01" w:lineRule="exact"/>
                  </w:pPr>
                  <w:r>
                    <w:rPr>
                      <w:rFonts w:ascii="Calibri" w:hAnsi="Calibri" w:eastAsia="Calibri"/>
                      <w:sz w:val="40"/>
                      <w:szCs w:val="40"/>
                      <w:color w:val="000000"/>
                    </w:rPr>
                    <w:t xml:space="preserve">4.2. Analiza javne turističke infrastrukture</w:t>
                  </w:r>
                </w:p>
              </w:txbxContent>
            </v:textbox>
          </v:shape>
        </w:pict>
      </w:r>
      <w:r>
        <w:pict>
          <v:shape id="_x0000_s8212" style="position:absolute;left:88.61pt;top:179.01pt;width:329.09pt;height:41.13pt;z-index:821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02" w:lineRule="exact"/>
                  </w:pPr>
                  <w:r>
                    <w:rPr>
                      <w:rFonts w:ascii="Calibri" w:hAnsi="Calibri" w:eastAsia="Calibri"/>
                      <w:sz w:val="40"/>
                      <w:szCs w:val="40"/>
                      <w:b/>
                      <w:color w:val="000000"/>
                    </w:rPr>
                    <w:t xml:space="preserve">4.3. Analiza turističke potražnje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8213" style="position:absolute;left:915.43pt;top:507.61pt;width:32.16pt;height:20.42pt;z-index:821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166</w:t>
                  </w:r>
                </w:p>
              </w:txbxContent>
            </v:textbox>
          </v:shape>
        </w:pict>
      </w:r>
      <w:r>
        <w:pict>
          <v:shape id="_x0000_s8214" style="position:absolute;left:383.81pt;top:526.88pt;width:248.72pt;height:17.04pt;z-index:821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8215" style="position:absolute;left:31.20pt;top:70.95pt;width:468.62pt;height:45.02pt;z-index:821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Metodologija analize turističke potražnje </w:t>
                  </w:r>
                </w:p>
              </w:txbxContent>
            </v:textbox>
          </v:shape>
        </w:pict>
      </w:r>
      <w:r>
        <w:pict>
          <v:shape id="_x0000_s8216" style="position:absolute;left:31.20pt;top:173.30pt;width:928.80pt;height:24.60pt;z-index:821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Analiza turističke potražnje obuhvatila je ključne kvantitativne pokazatelje tržišnih kretanja te uvid u preferencije i ponašanje putnika na relevantnim emitivnim tržištima, s ciljem</w:t>
                  </w:r>
                </w:p>
              </w:txbxContent>
            </v:textbox>
          </v:shape>
        </w:pict>
      </w:r>
      <w:r>
        <w:pict>
          <v:shape id="_x0000_s8217" style="position:absolute;left:31.20pt;top:187.70pt;width:431.54pt;height:24.60pt;z-index:821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razumijevanjatemeljnihobrazaca potražnje i prilika za razvoj destinacije.</w:t>
                  </w:r>
                </w:p>
              </w:txbxContent>
            </v:textbox>
          </v:shape>
        </w:pict>
      </w:r>
      <w:r>
        <w:pict>
          <v:shape id="_x0000_s8218" style="position:absolute;left:63.70pt;top:232.85pt;width:343.43pt;height:32.72pt;z-index:821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Analiza turističke potražnje destinacije</w:t>
                  </w:r>
                </w:p>
              </w:txbxContent>
            </v:textbox>
          </v:shape>
        </w:pict>
      </w:r>
      <w:r>
        <w:pict>
          <v:shape id="_x0000_s8219" style="position:absolute;left:63.70pt;top:274.85pt;width:239.19pt;height:24.60pt;z-index:821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Wingdings" w:hAnsi="Wingdings" w:eastAsia="Wingdings"/>
                      <w:sz w:val="24"/>
                      <w:szCs w:val="24"/>
                      <w:color w:val="000000"/>
                    </w:rPr>
                    <w:t xml:space="preserve">✓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Ostvareni turistički dolasci i noćenja</w:t>
                  </w:r>
                </w:p>
              </w:txbxContent>
            </v:textbox>
          </v:shape>
        </w:pict>
      </w:r>
      <w:r>
        <w:pict>
          <v:shape id="_x0000_s8220" style="position:absolute;left:63.70pt;top:295.25pt;width:177.10pt;height:24.60pt;z-index:822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Wingdings" w:hAnsi="Wingdings" w:eastAsia="Wingdings"/>
                      <w:sz w:val="24"/>
                      <w:szCs w:val="24"/>
                      <w:color w:val="000000"/>
                    </w:rPr>
                    <w:t xml:space="preserve">✓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Prosječna duljinaboravka</w:t>
                  </w:r>
                </w:p>
              </w:txbxContent>
            </v:textbox>
          </v:shape>
        </w:pict>
      </w:r>
      <w:r>
        <w:pict>
          <v:shape id="_x0000_s8221" style="position:absolute;left:63.70pt;top:315.65pt;width:148.73pt;height:24.60pt;z-index:822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Wingdings" w:hAnsi="Wingdings" w:eastAsia="Wingdings"/>
                      <w:sz w:val="24"/>
                      <w:szCs w:val="24"/>
                      <w:color w:val="000000"/>
                    </w:rPr>
                    <w:t xml:space="preserve">✓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Sezonalnostnoćenja</w:t>
                  </w:r>
                </w:p>
              </w:txbxContent>
            </v:textbox>
          </v:shape>
        </w:pict>
      </w:r>
      <w:r>
        <w:pict>
          <v:shape id="_x0000_s8222" style="position:absolute;left:63.70pt;top:336.05pt;width:294.83pt;height:24.60pt;z-index:822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Wingdings" w:hAnsi="Wingdings" w:eastAsia="Wingdings"/>
                      <w:sz w:val="24"/>
                      <w:szCs w:val="24"/>
                      <w:color w:val="000000"/>
                    </w:rPr>
                    <w:t xml:space="preserve">✓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Ostvarena noćenjaprema kategorijismještaja</w:t>
                  </w:r>
                </w:p>
              </w:txbxContent>
            </v:textbox>
          </v:shape>
        </w:pict>
      </w:r>
      <w:r>
        <w:pict>
          <v:shape id="_x0000_s8223" style="position:absolute;left:63.70pt;top:356.43pt;width:335.87pt;height:24.65pt;z-index:822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Wingdings" w:hAnsi="Wingdings" w:eastAsia="Wingdings"/>
                      <w:sz w:val="24"/>
                      <w:szCs w:val="24"/>
                      <w:color w:val="000000"/>
                    </w:rPr>
                    <w:t xml:space="preserve">✓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Struktura noćenjaprema stranimemitivnimtržištima</w:t>
                  </w:r>
                </w:p>
              </w:txbxContent>
            </v:textbox>
          </v:shape>
        </w:pict>
      </w:r>
      <w:r>
        <w:pict>
          <v:shape id="_x0000_s8224" style="position:absolute;left:63.70pt;top:376.87pt;width:350.31pt;height:24.60pt;z-index:822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Wingdings" w:hAnsi="Wingdings" w:eastAsia="Wingdings"/>
                      <w:sz w:val="24"/>
                      <w:szCs w:val="24"/>
                      <w:color w:val="000000"/>
                    </w:rPr>
                    <w:t xml:space="preserve">✓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Sezonalnostnoćenjaprema stranim emitivnimtržištima</w:t>
                  </w:r>
                </w:p>
              </w:txbxContent>
            </v:textbox>
          </v:shape>
        </w:pict>
      </w:r>
      <w:r>
        <w:pict>
          <v:shape id="_x0000_s8225" style="position:absolute;left:526.94pt;top:232.85pt;width:403.53pt;height:32.72pt;z-index:822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Analiza sentimenta pojedinih emitivnih tržišta</w:t>
                  </w:r>
                </w:p>
              </w:txbxContent>
            </v:textbox>
          </v:shape>
        </w:pict>
      </w:r>
      <w:r>
        <w:pict>
          <v:shape id="_x0000_s8226" style="position:absolute;left:526.94pt;top:274.85pt;width:147.20pt;height:24.60pt;z-index:822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Wingdings" w:hAnsi="Wingdings" w:eastAsia="Wingdings"/>
                      <w:sz w:val="24"/>
                      <w:szCs w:val="24"/>
                      <w:color w:val="000000"/>
                    </w:rPr>
                    <w:t xml:space="preserve">✓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Turistički proizvodi</w:t>
                  </w:r>
                </w:p>
              </w:txbxContent>
            </v:textbox>
          </v:shape>
        </w:pict>
      </w:r>
      <w:r>
        <w:pict>
          <v:shape id="_x0000_s8227" style="position:absolute;left:647.78pt;top:276.64pt;width:312.22pt;height:24.60pt;z-index:822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prema dominantnoj dobnoj skupini, duljini boravka,</w:t>
                  </w:r>
                </w:p>
              </w:txbxContent>
            </v:textbox>
          </v:shape>
        </w:pict>
      </w:r>
      <w:r>
        <w:pict>
          <v:shape id="_x0000_s8228" style="position:absolute;left:540.50pt;top:291.04pt;width:271.44pt;height:24.60pt;z-index:822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dominantnombudžetu i izabranoj destinaciji</w:t>
                  </w:r>
                </w:p>
              </w:txbxContent>
            </v:textbox>
          </v:shape>
        </w:pict>
      </w:r>
      <w:r>
        <w:pict>
          <v:shape id="_x0000_s8229" style="position:absolute;left:526.94pt;top:309.65pt;width:433.06pt;height:24.60pt;z-index:822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Wingdings" w:hAnsi="Wingdings" w:eastAsia="Wingdings"/>
                      <w:sz w:val="24"/>
                      <w:szCs w:val="24"/>
                      <w:color w:val="000000"/>
                    </w:rPr>
                    <w:t xml:space="preserve">✓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Analiza odabranih emitivnih tržišta prema duljini boravka, budžetu, pratnji,</w:t>
                  </w:r>
                </w:p>
              </w:txbxContent>
            </v:textbox>
          </v:shape>
        </w:pict>
      </w:r>
      <w:r>
        <w:pict>
          <v:shape id="_x0000_s8230" style="position:absolute;left:540.50pt;top:325.84pt;width:241.59pt;height:24.60pt;z-index:823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najpoželjnijimdestinacijama, noćenjima</w:t>
                  </w:r>
                </w:p>
              </w:txbxContent>
            </v:textbox>
          </v:shape>
        </w:pict>
      </w:r>
      <w:r>
        <w:pict>
          <v:shape id="_x0000_s8231" style="position:absolute;left:31.20pt;top:507.25pt;width:140.92pt;height:20.42pt;z-index:823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Horwath HTL, 2026.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8232" style="position:absolute;left:915.43pt;top:507.61pt;width:32.16pt;height:20.42pt;z-index:823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167</w:t>
                  </w:r>
                </w:p>
              </w:txbxContent>
            </v:textbox>
          </v:shape>
        </w:pict>
      </w:r>
      <w:r>
        <w:pict>
          <v:shape id="_x0000_s8233" style="position:absolute;left:383.81pt;top:526.88pt;width:248.72pt;height:17.04pt;z-index:823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8234" style="position:absolute;left:32.83pt;top:507.25pt;width:332.69pt;height:20.42pt;z-index:823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eVisitor, TZ Novalja, TZ Stara Novalja , Horwath HTL, 2026.</w:t>
                  </w:r>
                </w:p>
              </w:txbxContent>
            </v:textbox>
          </v:shape>
        </w:pict>
      </w:r>
      <w:r>
        <w:pict>
          <v:shape id="_x0000_s8235" style="position:absolute;left:31.20pt;top:70.95pt;width:928.80pt;height:45.02pt;z-index:823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Novalja bilježi blagi rast noćenja kroz promatrano razdoblje i uspješni oporavak nakon </w:t>
                  </w:r>
                </w:p>
              </w:txbxContent>
            </v:textbox>
          </v:shape>
        </w:pict>
      </w:r>
      <w:r>
        <w:pict>
          <v:shape id="_x0000_s8236" style="position:absolute;left:31.20pt;top:97.35pt;width:539.52pt;height:45.02pt;z-index:823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pandemijske krize, a prosječna dužina boravka </w:t>
                  </w:r>
                </w:p>
              </w:txbxContent>
            </v:textbox>
          </v:shape>
        </w:pict>
      </w:r>
      <w:r>
        <w:pict>
          <v:shape id="_x0000_s8237" style="position:absolute;left:498.31pt;top:97.35pt;width:306.70pt;height:45.02pt;z-index:823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turista se kreće oko 7 noći</w:t>
                  </w:r>
                </w:p>
              </w:txbxContent>
            </v:textbox>
          </v:shape>
        </w:pict>
      </w:r>
      <w:r>
        <w:pict>
          <v:shape id="_x0000_s8238" style="position:absolute;left:31.20pt;top:133.22pt;width:250.37pt;height:32.72pt;z-index:823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Broj dolazaka i noćenja 2019. </w:t>
                  </w:r>
                </w:p>
              </w:txbxContent>
            </v:textbox>
          </v:shape>
        </w:pict>
      </w:r>
      <w:r>
        <w:pict>
          <v:shape id="_x0000_s8239" style="position:absolute;left:241.58pt;top:133.22pt;width:131.41pt;height:32.72pt;z-index:823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– 2024. godine</w:t>
                  </w:r>
                </w:p>
              </w:txbxContent>
            </v:textbox>
          </v:shape>
        </w:pict>
      </w:r>
      <w:r>
        <w:pict>
          <v:shape id="_x0000_s8240" style="position:absolute;left:90.00pt;top:365.99pt;width:41.32pt;height:20.47pt;z-index:824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2019.</w:t>
                  </w:r>
                </w:p>
              </w:txbxContent>
            </v:textbox>
          </v:shape>
        </w:pict>
      </w:r>
      <w:r>
        <w:pict>
          <v:shape id="_x0000_s8241" style="position:absolute;left:241.39pt;top:365.99pt;width:41.32pt;height:20.47pt;z-index:824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2020.</w:t>
                  </w:r>
                </w:p>
              </w:txbxContent>
            </v:textbox>
          </v:shape>
        </w:pict>
      </w:r>
      <w:r>
        <w:pict>
          <v:shape id="_x0000_s8242" style="position:absolute;left:392.90pt;top:365.99pt;width:41.32pt;height:20.47pt;z-index:824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2021.</w:t>
                  </w:r>
                </w:p>
              </w:txbxContent>
            </v:textbox>
          </v:shape>
        </w:pict>
      </w:r>
      <w:r>
        <w:pict>
          <v:shape id="_x0000_s8243" style="position:absolute;left:544.42pt;top:365.99pt;width:41.32pt;height:20.47pt;z-index:824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2022.</w:t>
                  </w:r>
                </w:p>
              </w:txbxContent>
            </v:textbox>
          </v:shape>
        </w:pict>
      </w:r>
      <w:r>
        <w:pict>
          <v:shape id="_x0000_s8244" style="position:absolute;left:695.83pt;top:365.99pt;width:41.32pt;height:20.47pt;z-index:824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2023.</w:t>
                  </w:r>
                </w:p>
              </w:txbxContent>
            </v:textbox>
          </v:shape>
        </w:pict>
      </w:r>
      <w:r>
        <w:pict>
          <v:shape id="_x0000_s8245" style="position:absolute;left:847.34pt;top:365.99pt;width:41.32pt;height:20.47pt;z-index:824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2024.</w:t>
                  </w:r>
                </w:p>
              </w:txbxContent>
            </v:textbox>
          </v:shape>
        </w:pict>
      </w:r>
      <w:r>
        <w:pict>
          <v:shape id="_x0000_s8246" style="position:absolute;left:57.94pt;top:328.14pt;width:53.37pt;height:20.42pt;z-index:824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277.050</w:t>
                  </w:r>
                </w:p>
              </w:txbxContent>
            </v:textbox>
          </v:shape>
        </w:pict>
      </w:r>
      <w:r>
        <w:pict>
          <v:shape id="_x0000_s8247" style="position:absolute;left:108.22pt;top:212.00pt;width:62.44pt;height:20.42pt;z-index:824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2.043.420</w:t>
                  </w:r>
                </w:p>
              </w:txbxContent>
            </v:textbox>
          </v:shape>
        </w:pict>
      </w:r>
      <w:r>
        <w:pict>
          <v:shape id="_x0000_s8248" style="position:absolute;left:209.47pt;top:337.24pt;width:53.46pt;height:20.47pt;z-index:824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137.632</w:t>
                  </w:r>
                </w:p>
              </w:txbxContent>
            </v:textbox>
          </v:shape>
        </w:pict>
      </w:r>
      <w:r>
        <w:pict>
          <v:shape id="_x0000_s8249" style="position:absolute;left:259.73pt;top:265.60pt;width:62.56pt;height:20.47pt;z-index:824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1.228.528</w:t>
                  </w:r>
                </w:p>
              </w:txbxContent>
            </v:textbox>
          </v:shape>
        </w:pict>
      </w:r>
      <w:r>
        <w:pict>
          <v:shape id="_x0000_s8250" style="position:absolute;left:360.86pt;top:331.02pt;width:53.37pt;height:20.42pt;z-index:825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234.142</w:t>
                  </w:r>
                </w:p>
              </w:txbxContent>
            </v:textbox>
          </v:shape>
        </w:pict>
      </w:r>
      <w:r>
        <w:pict>
          <v:shape id="_x0000_s8251" style="position:absolute;left:411.12pt;top:232.21pt;width:62.56pt;height:20.47pt;z-index:825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1.736.482</w:t>
                  </w:r>
                </w:p>
              </w:txbxContent>
            </v:textbox>
          </v:shape>
        </w:pict>
      </w:r>
      <w:r>
        <w:pict>
          <v:shape id="_x0000_s8252" style="position:absolute;left:512.38pt;top:326.89pt;width:53.37pt;height:20.42pt;z-index:825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295.391</w:t>
                  </w:r>
                </w:p>
              </w:txbxContent>
            </v:textbox>
          </v:shape>
        </w:pict>
      </w:r>
      <w:r>
        <w:pict>
          <v:shape id="_x0000_s8253" style="position:absolute;left:562.63pt;top:206.99pt;width:62.44pt;height:20.42pt;z-index:825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2.120.582</w:t>
                  </w:r>
                </w:p>
              </w:txbxContent>
            </v:textbox>
          </v:shape>
        </w:pict>
      </w:r>
      <w:r>
        <w:pict>
          <v:shape id="_x0000_s8254" style="position:absolute;left:663.89pt;top:326.39pt;width:53.37pt;height:20.42pt;z-index:825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303.940</w:t>
                  </w:r>
                </w:p>
              </w:txbxContent>
            </v:textbox>
          </v:shape>
        </w:pict>
      </w:r>
      <w:r>
        <w:pict>
          <v:shape id="_x0000_s8255" style="position:absolute;left:714.17pt;top:205.86pt;width:62.44pt;height:20.42pt;z-index:825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2.136.781</w:t>
                  </w:r>
                </w:p>
              </w:txbxContent>
            </v:textbox>
          </v:shape>
        </w:pict>
      </w:r>
      <w:r>
        <w:pict>
          <v:shape id="_x0000_s8256" style="position:absolute;left:815.28pt;top:326.15pt;width:53.37pt;height:20.42pt;z-index:825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306.882</w:t>
                  </w:r>
                </w:p>
              </w:txbxContent>
            </v:textbox>
          </v:shape>
        </w:pict>
      </w:r>
      <w:r>
        <w:pict>
          <v:shape id="_x0000_s8257" style="position:absolute;left:865.56pt;top:204.61pt;width:62.44pt;height:20.42pt;z-index:825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2.156.837</w:t>
                  </w:r>
                </w:p>
              </w:txbxContent>
            </v:textbox>
          </v:shape>
        </w:pict>
      </w:r>
      <w:r>
        <w:pict>
          <v:shape id="_x0000_s8258" style="position:absolute;left:491.30pt;top:191.60pt;width:43.87pt;height:20.42pt;z-index:825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b/>
                      <w:color w:val="000000"/>
                    </w:rPr>
                    <w:t xml:space="preserve">+1,1%</w:t>
                  </w:r>
                </w:p>
              </w:txbxContent>
            </v:textbox>
          </v:shape>
        </w:pict>
      </w:r>
      <w:r>
        <w:pict>
          <v:shape id="_x0000_s8259" style="position:absolute;left:46.13pt;top:168.23pt;width:48.60pt;height:20.42pt;z-index:825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Dolasci</w:t>
                  </w:r>
                </w:p>
              </w:txbxContent>
            </v:textbox>
          </v:shape>
        </w:pict>
      </w:r>
      <w:r>
        <w:pict>
          <v:shape id="_x0000_s8260" style="position:absolute;left:104.26pt;top:168.23pt;width:53.88pt;height:20.42pt;z-index:826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Noćenja</w:t>
                  </w:r>
                </w:p>
              </w:txbxContent>
            </v:textbox>
          </v:shape>
        </w:pict>
      </w:r>
      <w:r>
        <w:pict>
          <v:shape id="_x0000_s8261" style="position:absolute;left:32.35pt;top:414.18pt;width:927.65pt;height:24.60pt;z-index:826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Broj noćenja kroz promatrano razdoblje povećavao se u prosjeku 1,1% , dok su dolasci rasli po snažnijoj stopi od 2,1% . Uspoređujući 2024. i 2019. godinu, broj noćenja povećao se za</w:t>
                  </w:r>
                </w:p>
              </w:txbxContent>
            </v:textbox>
          </v:shape>
        </w:pict>
      </w:r>
      <w:r>
        <w:pict>
          <v:shape id="_x0000_s8262" style="position:absolute;left:32.35pt;top:428.58pt;width:927.65pt;height:24.60pt;z-index:826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5,6% dok su dolasci porasli za 10,8% što upućujena postepeno kraći boravak turistau destinacijikroz godine, ali i uspješanoporavak od krize prouzročene pandemijom. Prosječnaduljina</w:t>
                  </w:r>
                </w:p>
              </w:txbxContent>
            </v:textbox>
          </v:shape>
        </w:pict>
      </w:r>
      <w:r>
        <w:pict>
          <v:shape id="_x0000_s8263" style="position:absolute;left:32.35pt;top:442.98pt;width:927.65pt;height:24.60pt;z-index:826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boravka u destinaciji2024. godine iznosila je 7 noći, dok je 2019. godine boravak turista bio duži i iznosio je 7,4 noći. Najduži boravak ostvaren je 2020. godine, 8,9 noći, što je primarno</w:t>
                  </w:r>
                </w:p>
              </w:txbxContent>
            </v:textbox>
          </v:shape>
        </w:pict>
      </w:r>
      <w:r>
        <w:pict>
          <v:shape id="_x0000_s8264" style="position:absolute;left:32.35pt;top:457.38pt;width:927.65pt;height:24.60pt;z-index:826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uvjetovano COVID pandemijom. Uspoređujući te rezultate s konkurentskim destinacijamana Jadranu,Novalja bilježi duži boravak od Bola na Braču i Hvara, ali kraći od Malog Lošinja,</w:t>
                  </w:r>
                </w:p>
              </w:txbxContent>
            </v:textbox>
          </v:shape>
        </w:pict>
      </w:r>
      <w:r>
        <w:pict>
          <v:shape id="_x0000_s8265" style="position:absolute;left:32.35pt;top:471.78pt;width:90.09pt;height:24.60pt;z-index:826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Cresa i Raba.</w:t>
                  </w:r>
                </w:p>
              </w:txbxContent>
            </v:textbox>
          </v:shape>
        </w:pict>
      </w:r>
      <w:r>
        <w:pict>
          <v:shape id="_x0000_s8266" style="position:absolute;left:56.35pt;top:34.41pt;width:223.81pt;height:22.63pt;z-index:826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Analiza turističke potražnje destinacije </w:t>
                  </w:r>
                </w:p>
              </w:txbxContent>
            </v:textbox>
          </v:shape>
        </w:pict>
      </w:r>
      <w:r>
        <w:pict>
          <v:shape id="_x0000_s8267" style="position:absolute;left:274.39pt;top:34.41pt;width:260.39pt;height:22.63pt;z-index:826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Analiza sentimenta pojedinih emitivnih tržišta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8268" style="position:absolute;left:915.43pt;top:507.61pt;width:32.16pt;height:20.42pt;z-index:826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168</w:t>
                  </w:r>
                </w:p>
              </w:txbxContent>
            </v:textbox>
          </v:shape>
        </w:pict>
      </w:r>
      <w:r>
        <w:pict>
          <v:shape id="_x0000_s8269" style="position:absolute;left:383.81pt;top:526.88pt;width:248.72pt;height:17.04pt;z-index:826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8270" style="position:absolute;left:492.05pt;top:250.27pt;width:56.92pt;height:32.72pt;z-index:827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&gt;83%</w:t>
                  </w:r>
                </w:p>
              </w:txbxContent>
            </v:textbox>
          </v:shape>
        </w:pict>
      </w:r>
      <w:r>
        <w:pict>
          <v:shape id="_x0000_s8271" style="position:absolute;left:32.83pt;top:507.25pt;width:324.81pt;height:20.42pt;z-index:827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eVisitor, TZ Novalja, TZ Stara Novalja, Horwath HTL, 2026.</w:t>
                  </w:r>
                </w:p>
              </w:txbxContent>
            </v:textbox>
          </v:shape>
        </w:pict>
      </w:r>
      <w:r>
        <w:pict>
          <v:shape id="_x0000_s8272" style="position:absolute;left:31.20pt;top:70.95pt;width:928.80pt;height:45.02pt;z-index:827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Sezonalnost u Novalji vrlo je izražena u ljetnim mjesecima dok turistički potencijal u </w:t>
                  </w:r>
                </w:p>
              </w:txbxContent>
            </v:textbox>
          </v:shape>
        </w:pict>
      </w:r>
      <w:r>
        <w:pict>
          <v:shape id="_x0000_s8273" style="position:absolute;left:31.20pt;top:97.35pt;width:509.39pt;height:45.02pt;z-index:827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ostalim dijelovima godine ostaje neiskorišten</w:t>
                  </w:r>
                </w:p>
              </w:txbxContent>
            </v:textbox>
          </v:shape>
        </w:pict>
      </w:r>
      <w:r>
        <w:pict>
          <v:shape id="_x0000_s8274" style="position:absolute;left:60.98pt;top:328.76pt;width:20.02pt;height:20.42pt;z-index:827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I.</w:t>
                  </w:r>
                </w:p>
              </w:txbxContent>
            </v:textbox>
          </v:shape>
        </w:pict>
      </w:r>
      <w:r>
        <w:pict>
          <v:shape id="_x0000_s8275" style="position:absolute;left:135.62pt;top:328.76pt;width:23.04pt;height:20.42pt;z-index:827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II.</w:t>
                  </w:r>
                </w:p>
              </w:txbxContent>
            </v:textbox>
          </v:shape>
        </w:pict>
      </w:r>
      <w:r>
        <w:pict>
          <v:shape id="_x0000_s8276" style="position:absolute;left:210.26pt;top:328.76pt;width:26.05pt;height:20.42pt;z-index:827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III.</w:t>
                  </w:r>
                </w:p>
              </w:txbxContent>
            </v:textbox>
          </v:shape>
        </w:pict>
      </w:r>
      <w:r>
        <w:pict>
          <v:shape id="_x0000_s8277" style="position:absolute;left:285.65pt;top:328.76pt;width:26.80pt;height:20.42pt;z-index:827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IV.</w:t>
                  </w:r>
                </w:p>
              </w:txbxContent>
            </v:textbox>
          </v:shape>
        </w:pict>
      </w:r>
      <w:r>
        <w:pict>
          <v:shape id="_x0000_s8278" style="position:absolute;left:362.78pt;top:328.76pt;width:23.79pt;height:20.42pt;z-index:827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V.</w:t>
                  </w:r>
                </w:p>
              </w:txbxContent>
            </v:textbox>
          </v:shape>
        </w:pict>
      </w:r>
      <w:r>
        <w:pict>
          <v:shape id="_x0000_s8279" style="position:absolute;left:437.40pt;top:328.76pt;width:26.80pt;height:20.42pt;z-index:827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VI.</w:t>
                  </w:r>
                </w:p>
              </w:txbxContent>
            </v:textbox>
          </v:shape>
        </w:pict>
      </w:r>
      <w:r>
        <w:pict>
          <v:shape id="_x0000_s8280" style="position:absolute;left:512.04pt;top:328.76pt;width:29.81pt;height:20.42pt;z-index:828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VII.</w:t>
                  </w:r>
                </w:p>
              </w:txbxContent>
            </v:textbox>
          </v:shape>
        </w:pict>
      </w:r>
      <w:r>
        <w:pict>
          <v:shape id="_x0000_s8281" style="position:absolute;left:586.56pt;top:328.76pt;width:32.82pt;height:20.42pt;z-index:828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VIII.</w:t>
                  </w:r>
                </w:p>
              </w:txbxContent>
            </v:textbox>
          </v:shape>
        </w:pict>
      </w:r>
      <w:r>
        <w:pict>
          <v:shape id="_x0000_s8282" style="position:absolute;left:664.20pt;top:328.76pt;width:26.23pt;height:20.42pt;z-index:828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IX.</w:t>
                  </w:r>
                </w:p>
              </w:txbxContent>
            </v:textbox>
          </v:shape>
        </w:pict>
      </w:r>
      <w:r>
        <w:pict>
          <v:shape id="_x0000_s8283" style="position:absolute;left:741.46pt;top:328.76pt;width:23.22pt;height:20.42pt;z-index:828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X.</w:t>
                  </w:r>
                </w:p>
              </w:txbxContent>
            </v:textbox>
          </v:shape>
        </w:pict>
      </w:r>
      <w:r>
        <w:pict>
          <v:shape id="_x0000_s8284" style="position:absolute;left:815.95pt;top:328.76pt;width:26.23pt;height:20.42pt;z-index:828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XI.</w:t>
                  </w:r>
                </w:p>
              </w:txbxContent>
            </v:textbox>
          </v:shape>
        </w:pict>
      </w:r>
      <w:r>
        <w:pict>
          <v:shape id="_x0000_s8285" style="position:absolute;left:890.47pt;top:328.76pt;width:29.24pt;height:20.42pt;z-index:828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XII.</w:t>
                  </w:r>
                </w:p>
              </w:txbxContent>
            </v:textbox>
          </v:shape>
        </w:pict>
      </w:r>
      <w:r>
        <w:pict>
          <v:shape id="_x0000_s8286" style="position:absolute;left:31.20pt;top:133.22pt;width:452.03pt;height:32.72pt;z-index:828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Noćenja po mjesecima, usporedba 2019. i 2024. godine</w:t>
                  </w:r>
                </w:p>
              </w:txbxContent>
            </v:textbox>
          </v:shape>
        </w:pict>
      </w:r>
      <w:r>
        <w:pict>
          <v:shape id="_x0000_s8287" style="position:absolute;left:32.35pt;top:348.33pt;width:927.65pt;height:24.60pt;z-index:828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Iz prikaza je vidljivo kako je u destinacijisnažno izražena sezonalnostnoćenjate je u razdoblju od lipnjado kolovoza 2024. godine ostvareno 83,3% svih noćenja te godine. Uspoređujući s</w:t>
                  </w:r>
                </w:p>
              </w:txbxContent>
            </v:textbox>
          </v:shape>
        </w:pict>
      </w:r>
      <w:r>
        <w:pict>
          <v:shape id="_x0000_s8288" style="position:absolute;left:32.35pt;top:362.73pt;width:927.65pt;height:24.60pt;z-index:828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2019. godinom, broj noćenjau vrhuncu sezone se smanjioza 5,5% postotnihpoena što upućuje na pozitivan trend smanjenjasezonalnogutjecaja. Tome je dokaz i nešto položenijakrivulja</w:t>
                  </w:r>
                </w:p>
              </w:txbxContent>
            </v:textbox>
          </v:shape>
        </w:pict>
      </w:r>
      <w:r>
        <w:pict>
          <v:shape id="_x0000_s8289" style="position:absolute;left:32.35pt;top:377.13pt;width:408.79pt;height:24.60pt;z-index:828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sezonalnostikoja prikazuje povećanjebroja noćenjau svibnju i rujnu.</w:t>
                  </w:r>
                </w:p>
              </w:txbxContent>
            </v:textbox>
          </v:shape>
        </w:pict>
      </w:r>
      <w:r>
        <w:pict>
          <v:shape id="_x0000_s8290" style="position:absolute;left:32.35pt;top:399.57pt;width:927.65pt;height:24.60pt;z-index:829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 svibnju2024. godine ostvarenoje 62.328 više noćenjanego 2019. godine, dok je u rujnu ostvareno56.217noćenjaviše u 2024. godini nego 2019. godine. Dodatno, srpanj i kolovoz bilježe</w:t>
                  </w:r>
                </w:p>
              </w:txbxContent>
            </v:textbox>
          </v:shape>
        </w:pict>
      </w:r>
      <w:r>
        <w:pict>
          <v:shape id="_x0000_s8291" style="position:absolute;left:32.35pt;top:413.97pt;width:927.65pt;height:24.60pt;z-index:829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manji broj noćenja za 30.573, odnosno 21.431noćenja što doprinosi smanjenju infrastrukturnog pritiska u vrhuncu sezone. U ostalim mjesecima, od siječnja do travnja te listopada do</w:t>
                  </w:r>
                </w:p>
              </w:txbxContent>
            </v:textbox>
          </v:shape>
        </w:pict>
      </w:r>
      <w:r>
        <w:pict>
          <v:shape id="_x0000_s8292" style="position:absolute;left:32.35pt;top:428.37pt;width:263.76pt;height:24.60pt;z-index:829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prosinca, turističkaaktivnostje zanemariva.</w:t>
                  </w:r>
                </w:p>
              </w:txbxContent>
            </v:textbox>
          </v:shape>
        </w:pict>
      </w:r>
      <w:r>
        <w:pict>
          <v:shape id="_x0000_s8293" style="position:absolute;left:32.35pt;top:450.71pt;width:927.65pt;height:24.60pt;z-index:829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Prema najavamadionika s plaže Zrće , od sezone 2026. planira se raniji početak festivalskogi klupskog programa, s prvim manifestacijamaveć u travnju i svibnju. Ukoliko se ove najave</w:t>
                  </w:r>
                </w:p>
              </w:txbxContent>
            </v:textbox>
          </v:shape>
        </w:pict>
      </w:r>
      <w:r>
        <w:pict>
          <v:shape id="_x0000_s8294" style="position:absolute;left:32.35pt;top:465.11pt;width:927.65pt;height:24.60pt;z-index:829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realiziraju,procjenjujese potencijalod 15do 20 tisućadodatnihdolazaka u predsezoni, što bi dodatno pozitivno djelovalona trend smanjenjasezonalnekoncentracijenoćenjazabilježen u</w:t>
                  </w:r>
                </w:p>
              </w:txbxContent>
            </v:textbox>
          </v:shape>
        </w:pict>
      </w:r>
      <w:r>
        <w:pict>
          <v:shape id="_x0000_s8295" style="position:absolute;left:32.35pt;top:479.51pt;width:135.45pt;height:24.60pt;z-index:829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proteklom razdoblju.</w:t>
                  </w:r>
                </w:p>
              </w:txbxContent>
            </v:textbox>
          </v:shape>
        </w:pict>
      </w:r>
      <w:r>
        <w:pict>
          <v:shape id="_x0000_s8296" style="position:absolute;left:55.51pt;top:168.23pt;width:41.25pt;height:20.42pt;z-index:829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2019.</w:t>
                  </w:r>
                </w:p>
              </w:txbxContent>
            </v:textbox>
          </v:shape>
        </w:pict>
      </w:r>
      <w:r>
        <w:pict>
          <v:shape id="_x0000_s8297" style="position:absolute;left:111.89pt;top:168.23pt;width:41.25pt;height:20.42pt;z-index:829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2024.</w:t>
                  </w:r>
                </w:p>
              </w:txbxContent>
            </v:textbox>
          </v:shape>
        </w:pict>
      </w:r>
      <w:r>
        <w:pict>
          <v:shape id="_x0000_s8298" style="position:absolute;left:752.76pt;top:171.93pt;width:53.60pt;height:22.63pt;z-index:829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b/>
                      <w:color w:val="000000"/>
                    </w:rPr>
                    <w:t xml:space="preserve">Godina</w:t>
                  </w:r>
                </w:p>
              </w:txbxContent>
            </v:textbox>
          </v:shape>
        </w:pict>
      </w:r>
      <w:r>
        <w:pict>
          <v:shape id="_x0000_s8299" style="position:absolute;left:836.59pt;top:165.33pt;width:108.73pt;height:22.63pt;z-index:829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b/>
                      <w:color w:val="000000"/>
                    </w:rPr>
                    <w:t xml:space="preserve">Noćenja lipanj –</w:t>
                  </w:r>
                </w:p>
              </w:txbxContent>
            </v:textbox>
          </v:shape>
        </w:pict>
      </w:r>
      <w:r>
        <w:pict>
          <v:shape id="_x0000_s8300" style="position:absolute;left:857.11pt;top:178.53pt;width:59.52pt;height:22.63pt;z-index:830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b/>
                      <w:color w:val="000000"/>
                    </w:rPr>
                    <w:t xml:space="preserve">kolovoz </w:t>
                  </w:r>
                </w:p>
              </w:txbxContent>
            </v:textbox>
          </v:shape>
        </w:pict>
      </w:r>
      <w:r>
        <w:pict>
          <v:shape id="_x0000_s8301" style="position:absolute;left:758.04pt;top:203.30pt;width:47.27pt;height:22.68pt;z-index:830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7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2019. </w:t>
                  </w:r>
                </w:p>
              </w:txbxContent>
            </v:textbox>
          </v:shape>
        </w:pict>
      </w:r>
      <w:r>
        <w:pict>
          <v:shape id="_x0000_s8302" style="position:absolute;left:861.19pt;top:203.30pt;width:47.01pt;height:22.68pt;z-index:830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7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88,8%</w:t>
                  </w:r>
                </w:p>
              </w:txbxContent>
            </v:textbox>
          </v:shape>
        </w:pict>
      </w:r>
      <w:r>
        <w:pict>
          <v:shape id="_x0000_s8303" style="position:absolute;left:758.04pt;top:232.53pt;width:47.20pt;height:22.63pt;z-index:830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2024. </w:t>
                  </w:r>
                </w:p>
              </w:txbxContent>
            </v:textbox>
          </v:shape>
        </w:pict>
      </w:r>
      <w:r>
        <w:pict>
          <v:shape id="_x0000_s8304" style="position:absolute;left:861.19pt;top:232.53pt;width:46.93pt;height:22.63pt;z-index:830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83,3%</w:t>
                  </w:r>
                </w:p>
              </w:txbxContent>
            </v:textbox>
          </v:shape>
        </w:pict>
      </w:r>
      <w:r>
        <w:pict>
          <v:shape id="_x0000_s8305" style="position:absolute;left:56.35pt;top:34.41pt;width:223.81pt;height:22.63pt;z-index:830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Analiza turističke potražnje destinacije </w:t>
                  </w:r>
                </w:p>
              </w:txbxContent>
            </v:textbox>
          </v:shape>
        </w:pict>
      </w:r>
      <w:r>
        <w:pict>
          <v:shape id="_x0000_s8306" style="position:absolute;left:274.39pt;top:34.41pt;width:260.39pt;height:22.63pt;z-index:830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Analiza sentimenta pojedinih emitivnih tržišta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8307" style="position:absolute;left:915.43pt;top:507.61pt;width:32.16pt;height:20.42pt;z-index:830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169</w:t>
                  </w:r>
                </w:p>
              </w:txbxContent>
            </v:textbox>
          </v:shape>
        </w:pict>
      </w:r>
      <w:r>
        <w:pict>
          <v:shape id="_x0000_s8308" style="position:absolute;left:383.81pt;top:526.88pt;width:248.72pt;height:17.04pt;z-index:830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8309" style="position:absolute;left:31.20pt;top:70.95pt;width:928.80pt;height:45.02pt;z-index:830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U 2024. godini, 59,1% turista boravilo je u privatnom i/ili nekomercijalnom smještaju dok </w:t>
                  </w:r>
                </w:p>
              </w:txbxContent>
            </v:textbox>
          </v:shape>
        </w:pict>
      </w:r>
      <w:r>
        <w:pict>
          <v:shape id="_x0000_s8310" style="position:absolute;left:31.20pt;top:97.35pt;width:485.91pt;height:45.02pt;z-index:831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noćenja u hotelima bilježe marginalan udio</w:t>
                  </w:r>
                </w:p>
              </w:txbxContent>
            </v:textbox>
          </v:shape>
        </w:pict>
      </w:r>
      <w:r>
        <w:pict>
          <v:shape id="_x0000_s8311" style="position:absolute;left:31.20pt;top:133.22pt;width:305.84pt;height:32.72pt;z-index:831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Noćenja po vrstama smještaja 2019. </w:t>
                  </w:r>
                </w:p>
              </w:txbxContent>
            </v:textbox>
          </v:shape>
        </w:pict>
      </w:r>
      <w:r>
        <w:pict>
          <v:shape id="_x0000_s8312" style="position:absolute;left:290.57pt;top:133.22pt;width:131.41pt;height:32.72pt;z-index:831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– 2024. godine</w:t>
                  </w:r>
                </w:p>
              </w:txbxContent>
            </v:textbox>
          </v:shape>
        </w:pict>
      </w:r>
      <w:r>
        <w:pict>
          <v:shape id="_x0000_s8313" style="position:absolute;left:604.90pt;top:173.15pt;width:355.10pt;height:24.60pt;z-index:831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Broj noćenja u privatnom smještaju bilježi najveći udio kroz</w:t>
                  </w:r>
                </w:p>
              </w:txbxContent>
            </v:textbox>
          </v:shape>
        </w:pict>
      </w:r>
      <w:r>
        <w:pict>
          <v:shape id="_x0000_s8314" style="position:absolute;left:604.90pt;top:187.55pt;width:355.10pt;height:24.60pt;z-index:831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promatrano razdoblje, unatoč blagom smanjenju. U apsolutnom</w:t>
                  </w:r>
                </w:p>
              </w:txbxContent>
            </v:textbox>
          </v:shape>
        </w:pict>
      </w:r>
      <w:r>
        <w:pict>
          <v:shape id="_x0000_s8315" style="position:absolute;left:604.90pt;top:201.95pt;width:355.10pt;height:24.60pt;z-index:831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iznosu broj noćenja u privatnom smještajujoš uvijek nije dosegnuo</w:t>
                  </w:r>
                </w:p>
              </w:txbxContent>
            </v:textbox>
          </v:shape>
        </w:pict>
      </w:r>
      <w:r>
        <w:pict>
          <v:shape id="_x0000_s8316" style="position:absolute;left:604.90pt;top:216.35pt;width:355.10pt;height:24.60pt;z-index:831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volumen iz 2019. godine te je 2024. godine iznosio 995.683 što je</w:t>
                  </w:r>
                </w:p>
              </w:txbxContent>
            </v:textbox>
          </v:shape>
        </w:pict>
      </w:r>
      <w:r>
        <w:pict>
          <v:shape id="_x0000_s8317" style="position:absolute;left:604.90pt;top:230.75pt;width:355.10pt;height:24.60pt;z-index:831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1.652 manje od iznosa 2019. godine. Najznačajnije povećanje udjela</w:t>
                  </w:r>
                </w:p>
              </w:txbxContent>
            </v:textbox>
          </v:shape>
        </w:pict>
      </w:r>
      <w:r>
        <w:pict>
          <v:shape id="_x0000_s8318" style="position:absolute;left:604.90pt;top:245.15pt;width:355.10pt;height:24.60pt;z-index:831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noćenja bilježe kampovi čiji su kapaciteti u 2024. godini porasli za</w:t>
                  </w:r>
                </w:p>
              </w:txbxContent>
            </v:textbox>
          </v:shape>
        </w:pict>
      </w:r>
      <w:r>
        <w:pict>
          <v:shape id="_x0000_s8319" style="position:absolute;left:604.90pt;top:259.53pt;width:310.70pt;height:24.65pt;z-index:831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30% ili više od 170tisućau odnosu na 2019. godinu.</w:t>
                  </w:r>
                </w:p>
              </w:txbxContent>
            </v:textbox>
          </v:shape>
        </w:pict>
      </w:r>
      <w:r>
        <w:pict>
          <v:shape id="_x0000_s8320" style="position:absolute;left:604.90pt;top:279.98pt;width:355.10pt;height:24.60pt;z-index:832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Iako niskog udjela, noćenja u hotelima bilježe povećanje udjela u</w:t>
                  </w:r>
                </w:p>
              </w:txbxContent>
            </v:textbox>
          </v:shape>
        </w:pict>
      </w:r>
      <w:r>
        <w:pict>
          <v:shape id="_x0000_s8321" style="position:absolute;left:604.90pt;top:294.38pt;width:355.10pt;height:24.60pt;z-index:832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promatranom razdoblju te je njihov relativni rast najveći od svih</w:t>
                  </w:r>
                </w:p>
              </w:txbxContent>
            </v:textbox>
          </v:shape>
        </w:pict>
      </w:r>
      <w:r>
        <w:pict>
          <v:shape id="_x0000_s8322" style="position:absolute;left:604.90pt;top:308.78pt;width:355.10pt;height:24.60pt;z-index:832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smještajnih kategorija. Nekomercijalni smještaj bilježi najveći pad</w:t>
                  </w:r>
                </w:p>
              </w:txbxContent>
            </v:textbox>
          </v:shape>
        </w:pict>
      </w:r>
      <w:r>
        <w:pict>
          <v:shape id="_x0000_s8323" style="position:absolute;left:604.90pt;top:323.18pt;width:355.10pt;height:24.60pt;z-index:832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udjela od svih kategorija, međutim potrebno je uzeti u obzir nisku</w:t>
                  </w:r>
                </w:p>
              </w:txbxContent>
            </v:textbox>
          </v:shape>
        </w:pict>
      </w:r>
      <w:r>
        <w:pict>
          <v:shape id="_x0000_s8324" style="position:absolute;left:604.90pt;top:337.58pt;width:355.10pt;height:24.60pt;z-index:832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razinu prijave noćenja od vlasnika takvih smještajnih objekata. S</w:t>
                  </w:r>
                </w:p>
              </w:txbxContent>
            </v:textbox>
          </v:shape>
        </w:pict>
      </w:r>
      <w:r>
        <w:pict>
          <v:shape id="_x0000_s8325" style="position:absolute;left:604.90pt;top:351.98pt;width:355.10pt;height:24.60pt;z-index:832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obzirom da Novalja privlači velik broj mladih u destinaciju i</w:t>
                  </w:r>
                </w:p>
              </w:txbxContent>
            </v:textbox>
          </v:shape>
        </w:pict>
      </w:r>
      <w:r>
        <w:pict>
          <v:shape id="_x0000_s8326" style="position:absolute;left:604.90pt;top:366.36pt;width:355.10pt;height:24.65pt;z-index:832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pozicionira se kao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 party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destinacija, broj noćenja u hostelima je</w:t>
                  </w:r>
                </w:p>
              </w:txbxContent>
            </v:textbox>
          </v:shape>
        </w:pict>
      </w:r>
      <w:r>
        <w:pict>
          <v:shape id="_x0000_s8327" style="position:absolute;left:604.90pt;top:380.80pt;width:93.23pt;height:24.60pt;z-index:832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izrazito nizak.</w:t>
                  </w:r>
                </w:p>
              </w:txbxContent>
            </v:textbox>
          </v:shape>
        </w:pict>
      </w:r>
      <w:r>
        <w:pict>
          <v:shape id="_x0000_s8328" style="position:absolute;left:604.90pt;top:401.20pt;width:355.10pt;height:24.60pt;z-index:832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Pošto je privatnismještaju najvećem udjelu kategoriziran s 3* te je</w:t>
                  </w:r>
                </w:p>
              </w:txbxContent>
            </v:textbox>
          </v:shape>
        </w:pict>
      </w:r>
      <w:r>
        <w:pict>
          <v:shape id="_x0000_s8329" style="position:absolute;left:604.90pt;top:415.60pt;width:355.10pt;height:24.60pt;z-index:832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primjetan i značajan udio nekomercijalnog smještaja u destinaciji,</w:t>
                  </w:r>
                </w:p>
              </w:txbxContent>
            </v:textbox>
          </v:shape>
        </w:pict>
      </w:r>
      <w:r>
        <w:pict>
          <v:shape id="_x0000_s8330" style="position:absolute;left:604.90pt;top:430.00pt;width:355.10pt;height:24.60pt;z-index:833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zaključak je kako velik broj noćenja u destinaciji ostvaruju turisti</w:t>
                  </w:r>
                </w:p>
              </w:txbxContent>
            </v:textbox>
          </v:shape>
        </w:pict>
      </w:r>
      <w:r>
        <w:pict>
          <v:shape id="_x0000_s8331" style="position:absolute;left:604.90pt;top:444.40pt;width:355.10pt;height:24.60pt;z-index:833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niže platežne moći. U kampovima i hotelima dominiraju kapaciteti</w:t>
                  </w:r>
                </w:p>
              </w:txbxContent>
            </v:textbox>
          </v:shape>
        </w:pict>
      </w:r>
      <w:r>
        <w:pict>
          <v:shape id="_x0000_s8332" style="position:absolute;left:604.90pt;top:458.80pt;width:355.10pt;height:24.60pt;z-index:833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4*, no njihov udio u noćenjima je manji, iako pokazuje pozitivan</w:t>
                  </w:r>
                </w:p>
              </w:txbxContent>
            </v:textbox>
          </v:shape>
        </w:pict>
      </w:r>
      <w:r>
        <w:pict>
          <v:shape id="_x0000_s8333" style="position:absolute;left:604.90pt;top:473.18pt;width:342.12pt;height:24.65pt;z-index:833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trend što predstavljapotencijalansmjer budućeg razvoja.</w:t>
                  </w:r>
                </w:p>
              </w:txbxContent>
            </v:textbox>
          </v:shape>
        </w:pict>
      </w:r>
      <w:r>
        <w:pict>
          <v:shape id="_x0000_s8334" style="position:absolute;left:46.56pt;top:223.74pt;width:37.65pt;height:20.42pt;z-index:833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1,5%</w:t>
                  </w:r>
                </w:p>
              </w:txbxContent>
            </v:textbox>
          </v:shape>
        </w:pict>
      </w:r>
      <w:r>
        <w:pict>
          <v:shape id="_x0000_s8335" style="position:absolute;left:56.95pt;top:263.00pt;width:43.71pt;height:20.42pt;z-index:833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28,1%</w:t>
                  </w:r>
                </w:p>
              </w:txbxContent>
            </v:textbox>
          </v:shape>
        </w:pict>
      </w:r>
      <w:r>
        <w:pict>
          <v:shape id="_x0000_s8336" style="position:absolute;left:56.95pt;top:365.27pt;width:43.71pt;height:20.42pt;z-index:833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48,8%</w:t>
                  </w:r>
                </w:p>
              </w:txbxContent>
            </v:textbox>
          </v:shape>
        </w:pict>
      </w:r>
      <w:r>
        <w:pict>
          <v:shape id="_x0000_s8337" style="position:absolute;left:56.95pt;top:453.30pt;width:43.71pt;height:20.42pt;z-index:833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17,3%</w:t>
                  </w:r>
                </w:p>
              </w:txbxContent>
            </v:textbox>
          </v:shape>
        </w:pict>
      </w:r>
      <w:r>
        <w:pict>
          <v:shape id="_x0000_s8338" style="position:absolute;left:59.11pt;top:486.80pt;width:41.25pt;height:20.42pt;z-index:833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2019.</w:t>
                  </w:r>
                </w:p>
              </w:txbxContent>
            </v:textbox>
          </v:shape>
        </w:pict>
      </w:r>
      <w:r>
        <w:pict>
          <v:shape id="_x0000_s8339" style="position:absolute;left:165.46pt;top:318.75pt;width:37.65pt;height:20.42pt;z-index:833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3,0%</w:t>
                  </w:r>
                </w:p>
              </w:txbxContent>
            </v:textbox>
          </v:shape>
        </w:pict>
      </w:r>
      <w:r>
        <w:pict>
          <v:shape id="_x0000_s8340" style="position:absolute;left:139.58pt;top:321.39pt;width:37.65pt;height:20.42pt;z-index:834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0,4%</w:t>
                  </w:r>
                </w:p>
              </w:txbxContent>
            </v:textbox>
          </v:shape>
        </w:pict>
      </w:r>
      <w:r>
        <w:pict>
          <v:shape id="_x0000_s8341" style="position:absolute;left:149.95pt;top:343.86pt;width:43.78pt;height:20.47pt;z-index:834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27,8%</w:t>
                  </w:r>
                </w:p>
              </w:txbxContent>
            </v:textbox>
          </v:shape>
        </w:pict>
      </w:r>
      <w:r>
        <w:pict>
          <v:shape id="_x0000_s8342" style="position:absolute;left:149.95pt;top:399.27pt;width:43.71pt;height:20.42pt;z-index:834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41,5%</w:t>
                  </w:r>
                </w:p>
              </w:txbxContent>
            </v:textbox>
          </v:shape>
        </w:pict>
      </w:r>
      <w:r>
        <w:pict>
          <v:shape id="_x0000_s8343" style="position:absolute;left:149.95pt;top:454.43pt;width:43.71pt;height:20.42pt;z-index:834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27,3%</w:t>
                  </w:r>
                </w:p>
              </w:txbxContent>
            </v:textbox>
          </v:shape>
        </w:pict>
      </w:r>
      <w:r>
        <w:pict>
          <v:shape id="_x0000_s8344" style="position:absolute;left:152.14pt;top:486.80pt;width:41.25pt;height:20.42pt;z-index:834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2020.</w:t>
                  </w:r>
                </w:p>
              </w:txbxContent>
            </v:textbox>
          </v:shape>
        </w:pict>
      </w:r>
      <w:r>
        <w:pict>
          <v:shape id="_x0000_s8345" style="position:absolute;left:258.48pt;top:255.49pt;width:37.65pt;height:20.42pt;z-index:834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4,6%</w:t>
                  </w:r>
                </w:p>
              </w:txbxContent>
            </v:textbox>
          </v:shape>
        </w:pict>
      </w:r>
      <w:r>
        <w:pict>
          <v:shape id="_x0000_s8346" style="position:absolute;left:232.58pt;top:261.87pt;width:37.65pt;height:20.42pt;z-index:834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1,1%</w:t>
                  </w:r>
                </w:p>
              </w:txbxContent>
            </v:textbox>
          </v:shape>
        </w:pict>
      </w:r>
      <w:r>
        <w:pict>
          <v:shape id="_x0000_s8347" style="position:absolute;left:242.98pt;top:301.48pt;width:43.78pt;height:20.47pt;z-index:834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34,0%</w:t>
                  </w:r>
                </w:p>
              </w:txbxContent>
            </v:textbox>
          </v:shape>
        </w:pict>
      </w:r>
      <w:r>
        <w:pict>
          <v:shape id="_x0000_s8348" style="position:absolute;left:242.98pt;top:391.00pt;width:43.78pt;height:20.47pt;z-index:834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45,3%</w:t>
                  </w:r>
                </w:p>
              </w:txbxContent>
            </v:textbox>
          </v:shape>
        </w:pict>
      </w:r>
      <w:r>
        <w:pict>
          <v:shape id="_x0000_s8349" style="position:absolute;left:242.98pt;top:459.18pt;width:43.71pt;height:20.42pt;z-index:834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15,1%</w:t>
                  </w:r>
                </w:p>
              </w:txbxContent>
            </v:textbox>
          </v:shape>
        </w:pict>
      </w:r>
      <w:r>
        <w:pict>
          <v:shape id="_x0000_s8350" style="position:absolute;left:245.14pt;top:486.80pt;width:41.25pt;height:20.42pt;z-index:835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2021.</w:t>
                  </w:r>
                </w:p>
              </w:txbxContent>
            </v:textbox>
          </v:shape>
        </w:pict>
      </w:r>
      <w:r>
        <w:pict>
          <v:shape id="_x0000_s8351" style="position:absolute;left:351.48pt;top:206.87pt;width:37.65pt;height:20.42pt;z-index:835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4,9%</w:t>
                  </w:r>
                </w:p>
              </w:txbxContent>
            </v:textbox>
          </v:shape>
        </w:pict>
      </w:r>
      <w:r>
        <w:pict>
          <v:shape id="_x0000_s8352" style="position:absolute;left:325.61pt;top:214.74pt;width:37.65pt;height:20.42pt;z-index:835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0,8%</w:t>
                  </w:r>
                </w:p>
              </w:txbxContent>
            </v:textbox>
          </v:shape>
        </w:pict>
      </w:r>
      <w:r>
        <w:pict>
          <v:shape id="_x0000_s8353" style="position:absolute;left:335.98pt;top:263.63pt;width:43.71pt;height:20.42pt;z-index:835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34,6%</w:t>
                  </w:r>
                </w:p>
              </w:txbxContent>
            </v:textbox>
          </v:shape>
        </w:pict>
      </w:r>
      <w:r>
        <w:pict>
          <v:shape id="_x0000_s8354" style="position:absolute;left:335.98pt;top:375.90pt;width:43.71pt;height:20.42pt;z-index:835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46,7%</w:t>
                  </w:r>
                </w:p>
              </w:txbxContent>
            </v:textbox>
          </v:shape>
        </w:pict>
      </w:r>
      <w:r>
        <w:pict>
          <v:shape id="_x0000_s8355" style="position:absolute;left:335.98pt;top:458.29pt;width:43.71pt;height:20.42pt;z-index:835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13,0%</w:t>
                  </w:r>
                </w:p>
              </w:txbxContent>
            </v:textbox>
          </v:shape>
        </w:pict>
      </w:r>
      <w:r>
        <w:pict>
          <v:shape id="_x0000_s8356" style="position:absolute;left:338.16pt;top:486.80pt;width:41.25pt;height:20.42pt;z-index:835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2022.</w:t>
                  </w:r>
                </w:p>
              </w:txbxContent>
            </v:textbox>
          </v:shape>
        </w:pict>
      </w:r>
      <w:r>
        <w:pict>
          <v:shape id="_x0000_s8357" style="position:absolute;left:444.50pt;top:204.99pt;width:37.65pt;height:20.42pt;z-index:835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5,0%</w:t>
                  </w:r>
                </w:p>
              </w:txbxContent>
            </v:textbox>
          </v:shape>
        </w:pict>
      </w:r>
      <w:r>
        <w:pict>
          <v:shape id="_x0000_s8358" style="position:absolute;left:418.61pt;top:213.87pt;width:37.65pt;height:20.42pt;z-index:835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1,4%</w:t>
                  </w:r>
                </w:p>
              </w:txbxContent>
            </v:textbox>
          </v:shape>
        </w:pict>
      </w:r>
      <w:r>
        <w:pict>
          <v:shape id="_x0000_s8359" style="position:absolute;left:429.00pt;top:263.51pt;width:43.71pt;height:20.42pt;z-index:835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34,3%</w:t>
                  </w:r>
                </w:p>
              </w:txbxContent>
            </v:textbox>
          </v:shape>
        </w:pict>
      </w:r>
      <w:r>
        <w:pict>
          <v:shape id="_x0000_s8360" style="position:absolute;left:429.00pt;top:374.65pt;width:43.71pt;height:20.42pt;z-index:836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45,6%</w:t>
                  </w:r>
                </w:p>
              </w:txbxContent>
            </v:textbox>
          </v:shape>
        </w:pict>
      </w:r>
      <w:r>
        <w:pict>
          <v:shape id="_x0000_s8361" style="position:absolute;left:429.00pt;top:457.16pt;width:43.71pt;height:20.42pt;z-index:836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13,7%</w:t>
                  </w:r>
                </w:p>
              </w:txbxContent>
            </v:textbox>
          </v:shape>
        </w:pict>
      </w:r>
      <w:r>
        <w:pict>
          <v:shape id="_x0000_s8362" style="position:absolute;left:431.16pt;top:486.80pt;width:41.25pt;height:20.42pt;z-index:836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2023.</w:t>
                  </w:r>
                </w:p>
              </w:txbxContent>
            </v:textbox>
          </v:shape>
        </w:pict>
      </w:r>
      <w:r>
        <w:pict>
          <v:shape id="_x0000_s8363" style="position:absolute;left:537.50pt;top:203.12pt;width:37.65pt;height:20.42pt;z-index:836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5,4%</w:t>
                  </w:r>
                </w:p>
              </w:txbxContent>
            </v:textbox>
          </v:shape>
        </w:pict>
      </w:r>
      <w:r>
        <w:pict>
          <v:shape id="_x0000_s8364" style="position:absolute;left:511.63pt;top:211.96pt;width:37.71pt;height:20.47pt;z-index:836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0,9%</w:t>
                  </w:r>
                </w:p>
              </w:txbxContent>
            </v:textbox>
          </v:shape>
        </w:pict>
      </w:r>
      <w:r>
        <w:pict>
          <v:shape id="_x0000_s8365" style="position:absolute;left:72.46pt;top:215.99pt;width:37.65pt;height:20.42pt;z-index:836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4,3%</w:t>
                  </w:r>
                </w:p>
              </w:txbxContent>
            </v:textbox>
          </v:shape>
        </w:pict>
      </w:r>
      <w:r>
        <w:pict>
          <v:shape id="_x0000_s8366" style="position:absolute;left:522.00pt;top:375.15pt;width:43.71pt;height:20.42pt;z-index:836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46,2%</w:t>
                  </w:r>
                </w:p>
              </w:txbxContent>
            </v:textbox>
          </v:shape>
        </w:pict>
      </w:r>
      <w:r>
        <w:pict>
          <v:shape id="_x0000_s8367" style="position:absolute;left:522.00pt;top:458.17pt;width:43.71pt;height:20.42pt;z-index:836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12,9%</w:t>
                  </w:r>
                </w:p>
              </w:txbxContent>
            </v:textbox>
          </v:shape>
        </w:pict>
      </w:r>
      <w:r>
        <w:pict>
          <v:shape id="_x0000_s8368" style="position:absolute;left:524.18pt;top:486.80pt;width:41.25pt;height:20.42pt;z-index:836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2024.</w:t>
                  </w:r>
                </w:p>
              </w:txbxContent>
            </v:textbox>
          </v:shape>
        </w:pict>
      </w:r>
      <w:r>
        <w:pict>
          <v:shape id="_x0000_s8369" style="position:absolute;left:50.33pt;top:201.11pt;width:62.44pt;height:20.42pt;z-index:836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2.043.420</w:t>
                  </w:r>
                </w:p>
              </w:txbxContent>
            </v:textbox>
          </v:shape>
        </w:pict>
      </w:r>
      <w:r>
        <w:pict>
          <v:shape id="_x0000_s8370" style="position:absolute;left:522.00pt;top:261.87pt;width:43.71pt;height:20.42pt;z-index:837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34,5%</w:t>
                  </w:r>
                </w:p>
              </w:txbxContent>
            </v:textbox>
          </v:shape>
        </w:pict>
      </w:r>
      <w:r>
        <w:pict>
          <v:shape id="_x0000_s8371" style="position:absolute;left:236.35pt;top:240.87pt;width:62.44pt;height:20.42pt;z-index:837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1.736.482</w:t>
                  </w:r>
                </w:p>
              </w:txbxContent>
            </v:textbox>
          </v:shape>
        </w:pict>
      </w:r>
      <w:r>
        <w:pict>
          <v:shape id="_x0000_s8372" style="position:absolute;left:329.35pt;top:191.12pt;width:62.44pt;height:20.42pt;z-index:837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2.120.582</w:t>
                  </w:r>
                </w:p>
              </w:txbxContent>
            </v:textbox>
          </v:shape>
        </w:pict>
      </w:r>
      <w:r>
        <w:pict>
          <v:shape id="_x0000_s8373" style="position:absolute;left:422.38pt;top:188.99pt;width:62.44pt;height:20.42pt;z-index:837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2.136.781</w:t>
                  </w:r>
                </w:p>
              </w:txbxContent>
            </v:textbox>
          </v:shape>
        </w:pict>
      </w:r>
      <w:r>
        <w:pict>
          <v:shape id="_x0000_s8374" style="position:absolute;left:515.38pt;top:186.37pt;width:62.44pt;height:20.42pt;z-index:837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2.156.837</w:t>
                  </w:r>
                </w:p>
              </w:txbxContent>
            </v:textbox>
          </v:shape>
        </w:pict>
      </w:r>
      <w:r>
        <w:pict>
          <v:shape id="_x0000_s8375" style="position:absolute;left:143.33pt;top:304.14pt;width:62.44pt;height:20.42pt;z-index:837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1.228.528</w:t>
                  </w:r>
                </w:p>
              </w:txbxContent>
            </v:textbox>
          </v:shape>
        </w:pict>
      </w:r>
      <w:r>
        <w:pict>
          <v:shape id="_x0000_s8376" style="position:absolute;left:103.39pt;top:164.48pt;width:121.57pt;height:20.42pt;z-index:837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Hoteli i sličan smještaj</w:t>
                  </w:r>
                </w:p>
              </w:txbxContent>
            </v:textbox>
          </v:shape>
        </w:pict>
      </w:r>
      <w:r>
        <w:pict>
          <v:shape id="_x0000_s8377" style="position:absolute;left:218.28pt;top:164.48pt;width:45.12pt;height:20.42pt;z-index:837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Hostel</w:t>
                  </w:r>
                </w:p>
              </w:txbxContent>
            </v:textbox>
          </v:shape>
        </w:pict>
      </w:r>
      <w:r>
        <w:pict>
          <v:shape id="_x0000_s8378" style="position:absolute;left:271.15pt;top:164.48pt;width:56.21pt;height:20.42pt;z-index:837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Kampovi</w:t>
                  </w:r>
                </w:p>
              </w:txbxContent>
            </v:textbox>
          </v:shape>
        </w:pict>
      </w:r>
      <w:r>
        <w:pict>
          <v:shape id="_x0000_s8379" style="position:absolute;left:332.93pt;top:164.48pt;width:94.25pt;height:20.42pt;z-index:837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Privatni smještaj</w:t>
                  </w:r>
                </w:p>
              </w:txbxContent>
            </v:textbox>
          </v:shape>
        </w:pict>
      </w:r>
      <w:r>
        <w:pict>
          <v:shape id="_x0000_s8380" style="position:absolute;left:424.30pt;top:164.48pt;width:130.23pt;height:20.42pt;z-index:838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Nekomercijalni smještaj</w:t>
                  </w:r>
                </w:p>
              </w:txbxContent>
            </v:textbox>
          </v:shape>
        </w:pict>
      </w:r>
      <w:r>
        <w:pict>
          <v:shape id="_x0000_s8381" style="position:absolute;left:56.35pt;top:34.41pt;width:223.81pt;height:22.63pt;z-index:838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Analiza turističke potražnje destinacije </w:t>
                  </w:r>
                </w:p>
              </w:txbxContent>
            </v:textbox>
          </v:shape>
        </w:pict>
      </w:r>
      <w:r>
        <w:pict>
          <v:shape id="_x0000_s8382" style="position:absolute;left:274.39pt;top:34.41pt;width:260.39pt;height:22.63pt;z-index:838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Analiza sentimenta pojedinih emitivnih tržišta</w:t>
                  </w:r>
                </w:p>
              </w:txbxContent>
            </v:textbox>
          </v:shape>
        </w:pict>
      </w:r>
      <w:r>
        <w:pict>
          <v:shape id="_x0000_s8383" style="position:absolute;left:32.83pt;top:507.25pt;width:324.81pt;height:20.42pt;z-index:838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eVisitor, TZ Novalja, TZ Stara Novalja, Horwath HTL, 2026.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8384" style="position:absolute;left:915.43pt;top:507.61pt;width:32.16pt;height:20.42pt;z-index:838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170</w:t>
                  </w:r>
                </w:p>
              </w:txbxContent>
            </v:textbox>
          </v:shape>
        </w:pict>
      </w:r>
      <w:r>
        <w:pict>
          <v:shape id="_x0000_s8385" style="position:absolute;left:383.81pt;top:526.88pt;width:248.72pt;height:17.04pt;z-index:838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8386" style="position:absolute;left:31.20pt;top:70.95pt;width:641.15pt;height:45.02pt;z-index:838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Njemački, slovenski i talijanski turisti generiraju glavninu </w:t>
                  </w:r>
                </w:p>
              </w:txbxContent>
            </v:textbox>
          </v:shape>
        </w:pict>
      </w:r>
      <w:r>
        <w:pict>
          <v:shape id="_x0000_s8387" style="position:absolute;left:596.11pt;top:70.95pt;width:303.29pt;height:45.02pt;z-index:838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komercijalnih  noćenja sa </w:t>
                  </w:r>
                </w:p>
              </w:txbxContent>
            </v:textbox>
          </v:shape>
        </w:pict>
      </w:r>
      <w:r>
        <w:pict>
          <v:shape id="_x0000_s8388" style="position:absolute;left:31.20pt;top:97.35pt;width:326.30pt;height:45.02pt;z-index:838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zajedničkim udjelom od 53%</w:t>
                  </w:r>
                </w:p>
              </w:txbxContent>
            </v:textbox>
          </v:shape>
        </w:pict>
      </w:r>
      <w:r>
        <w:pict>
          <v:shape id="_x0000_s8389" style="position:absolute;left:31.20pt;top:133.22pt;width:702.11pt;height:32.72pt;z-index:838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Struktura komercijalnih noćenja prema emitivnim tržištima 2019., 2022. i 2024. godine</w:t>
                  </w:r>
                </w:p>
              </w:txbxContent>
            </v:textbox>
          </v:shape>
        </w:pict>
      </w:r>
      <w:r>
        <w:pict>
          <v:shape id="_x0000_s8390" style="position:absolute;left:92.26pt;top:331.38pt;width:32.67pt;height:18.45pt;z-index:839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16%</w:t>
                  </w:r>
                </w:p>
              </w:txbxContent>
            </v:textbox>
          </v:shape>
        </w:pict>
      </w:r>
      <w:r>
        <w:pict>
          <v:shape id="_x0000_s8391" style="position:absolute;left:94.51pt;top:361.38pt;width:27.20pt;height:18.45pt;z-index:839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5%</w:t>
                  </w:r>
                </w:p>
              </w:txbxContent>
            </v:textbox>
          </v:shape>
        </w:pict>
      </w:r>
      <w:r>
        <w:pict>
          <v:shape id="_x0000_s8392" style="position:absolute;left:94.51pt;top:377.77pt;width:27.20pt;height:18.45pt;z-index:839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7%</w:t>
                  </w:r>
                </w:p>
              </w:txbxContent>
            </v:textbox>
          </v:shape>
        </w:pict>
      </w:r>
      <w:r>
        <w:pict>
          <v:shape id="_x0000_s8393" style="position:absolute;left:94.51pt;top:392.89pt;width:27.20pt;height:18.45pt;z-index:839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5%</w:t>
                  </w:r>
                </w:p>
              </w:txbxContent>
            </v:textbox>
          </v:shape>
        </w:pict>
      </w:r>
      <w:r>
        <w:pict>
          <v:shape id="_x0000_s8394" style="position:absolute;left:94.51pt;top:408.27pt;width:27.20pt;height:18.45pt;z-index:839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7%</w:t>
                  </w:r>
                </w:p>
              </w:txbxContent>
            </v:textbox>
          </v:shape>
        </w:pict>
      </w:r>
      <w:r>
        <w:pict>
          <v:shape id="_x0000_s8395" style="position:absolute;left:69.38pt;top:421.26pt;width:27.20pt;height:18.45pt;z-index:839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3%</w:t>
                  </w:r>
                </w:p>
              </w:txbxContent>
            </v:textbox>
          </v:shape>
        </w:pict>
      </w:r>
      <w:r>
        <w:pict>
          <v:shape id="_x0000_s8396" style="position:absolute;left:119.76pt;top:428.15pt;width:27.20pt;height:18.45pt;z-index:839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2%</w:t>
                  </w:r>
                </w:p>
              </w:txbxContent>
            </v:textbox>
          </v:shape>
        </w:pict>
      </w:r>
      <w:r>
        <w:pict>
          <v:shape id="_x0000_s8397" style="position:absolute;left:69.38pt;top:436.76pt;width:27.20pt;height:18.45pt;z-index:839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4%</w:t>
                  </w:r>
                </w:p>
              </w:txbxContent>
            </v:textbox>
          </v:shape>
        </w:pict>
      </w:r>
      <w:r>
        <w:pict>
          <v:shape id="_x0000_s8398" style="position:absolute;left:92.26pt;top:458.53pt;width:32.67pt;height:18.45pt;z-index:839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12%</w:t>
                  </w:r>
                </w:p>
              </w:txbxContent>
            </v:textbox>
          </v:shape>
        </w:pict>
      </w:r>
      <w:r>
        <w:pict>
          <v:shape id="_x0000_s8399" style="position:absolute;left:89.62pt;top:485.05pt;width:41.25pt;height:20.42pt;z-index:839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2019.</w:t>
                  </w:r>
                </w:p>
              </w:txbxContent>
            </v:textbox>
          </v:shape>
        </w:pict>
      </w:r>
      <w:r>
        <w:pict>
          <v:shape id="_x0000_s8400" style="position:absolute;left:243.29pt;top:218.84pt;width:32.67pt;height:18.45pt;z-index:840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29%</w:t>
                  </w:r>
                </w:p>
              </w:txbxContent>
            </v:textbox>
          </v:shape>
        </w:pict>
      </w:r>
      <w:r>
        <w:pict>
          <v:shape id="_x0000_s8401" style="position:absolute;left:243.29pt;top:286.74pt;width:32.67pt;height:18.45pt;z-index:840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16%</w:t>
                  </w:r>
                </w:p>
              </w:txbxContent>
            </v:textbox>
          </v:shape>
        </w:pict>
      </w:r>
      <w:r>
        <w:pict>
          <v:shape id="_x0000_s8402" style="position:absolute;left:243.29pt;top:331.26pt;width:32.67pt;height:18.45pt;z-index:840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13%</w:t>
                  </w:r>
                </w:p>
              </w:txbxContent>
            </v:textbox>
          </v:shape>
        </w:pict>
      </w:r>
      <w:r>
        <w:pict>
          <v:shape id="_x0000_s8403" style="position:absolute;left:245.52pt;top:359.63pt;width:27.20pt;height:18.45pt;z-index:840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6%</w:t>
                  </w:r>
                </w:p>
              </w:txbxContent>
            </v:textbox>
          </v:shape>
        </w:pict>
      </w:r>
      <w:r>
        <w:pict>
          <v:shape id="_x0000_s8404" style="position:absolute;left:245.52pt;top:378.51pt;width:27.20pt;height:18.45pt;z-index:840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7%</w:t>
                  </w:r>
                </w:p>
              </w:txbxContent>
            </v:textbox>
          </v:shape>
        </w:pict>
      </w:r>
      <w:r>
        <w:pict>
          <v:shape id="_x0000_s8405" style="position:absolute;left:245.52pt;top:397.14pt;width:27.20pt;height:18.45pt;z-index:840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6%</w:t>
                  </w:r>
                </w:p>
              </w:txbxContent>
            </v:textbox>
          </v:shape>
        </w:pict>
      </w:r>
      <w:r>
        <w:pict>
          <v:shape id="_x0000_s8406" style="position:absolute;left:245.52pt;top:415.26pt;width:27.20pt;height:18.45pt;z-index:840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6%</w:t>
                  </w:r>
                </w:p>
              </w:txbxContent>
            </v:textbox>
          </v:shape>
        </w:pict>
      </w:r>
      <w:r>
        <w:pict>
          <v:shape id="_x0000_s8407" style="position:absolute;left:270.79pt;top:429.39pt;width:27.20pt;height:18.45pt;z-index:840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3%</w:t>
                  </w:r>
                </w:p>
              </w:txbxContent>
            </v:textbox>
          </v:shape>
        </w:pict>
      </w:r>
      <w:r>
        <w:pict>
          <v:shape id="_x0000_s8408" style="position:absolute;left:92.26pt;top:232.47pt;width:32.67pt;height:18.45pt;z-index:840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23%</w:t>
                  </w:r>
                </w:p>
              </w:txbxContent>
            </v:textbox>
          </v:shape>
        </w:pict>
      </w:r>
      <w:r>
        <w:pict>
          <v:shape id="_x0000_s8409" style="position:absolute;left:304.78pt;top:442.02pt;width:27.20pt;height:18.45pt;z-index:840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2%</w:t>
                  </w:r>
                </w:p>
              </w:txbxContent>
            </v:textbox>
          </v:shape>
        </w:pict>
      </w:r>
      <w:r>
        <w:pict>
          <v:shape id="_x0000_s8410" style="position:absolute;left:92.26pt;top:286.62pt;width:32.67pt;height:18.45pt;z-index:841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16%</w:t>
                  </w:r>
                </w:p>
              </w:txbxContent>
            </v:textbox>
          </v:shape>
        </w:pict>
      </w:r>
      <w:r>
        <w:pict>
          <v:shape id="_x0000_s8411" style="position:absolute;left:243.29pt;top:460.16pt;width:32.67pt;height:18.45pt;z-index:841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10%</w:t>
                  </w:r>
                </w:p>
              </w:txbxContent>
            </v:textbox>
          </v:shape>
        </w:pict>
      </w:r>
      <w:r>
        <w:pict>
          <v:shape id="_x0000_s8412" style="position:absolute;left:240.65pt;top:485.05pt;width:41.25pt;height:20.42pt;z-index:841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2022.</w:t>
                  </w:r>
                </w:p>
              </w:txbxContent>
            </v:textbox>
          </v:shape>
        </w:pict>
      </w:r>
      <w:r>
        <w:pict>
          <v:shape id="_x0000_s8413" style="position:absolute;left:394.18pt;top:208.35pt;width:32.67pt;height:18.45pt;z-index:841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25%</w:t>
                  </w:r>
                </w:p>
              </w:txbxContent>
            </v:textbox>
          </v:shape>
        </w:pict>
      </w:r>
      <w:r>
        <w:pict>
          <v:shape id="_x0000_s8414" style="position:absolute;left:394.18pt;top:273.73pt;width:32.67pt;height:18.45pt;z-index:841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18%</w:t>
                  </w:r>
                </w:p>
              </w:txbxContent>
            </v:textbox>
          </v:shape>
        </w:pict>
      </w:r>
      <w:r>
        <w:pict>
          <v:shape id="_x0000_s8415" style="position:absolute;left:394.18pt;top:315.99pt;width:32.67pt;height:18.45pt;z-index:841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10%</w:t>
                  </w:r>
                </w:p>
              </w:txbxContent>
            </v:textbox>
          </v:shape>
        </w:pict>
      </w:r>
      <w:r>
        <w:pict>
          <v:shape id="_x0000_s8416" style="position:absolute;left:396.43pt;top:342.49pt;width:27.20pt;height:18.45pt;z-index:841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8%</w:t>
                  </w:r>
                </w:p>
              </w:txbxContent>
            </v:textbox>
          </v:shape>
        </w:pict>
      </w:r>
      <w:r>
        <w:pict>
          <v:shape id="_x0000_s8417" style="position:absolute;left:396.43pt;top:364.64pt;width:27.20pt;height:18.45pt;z-index:841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7%</w:t>
                  </w:r>
                </w:p>
              </w:txbxContent>
            </v:textbox>
          </v:shape>
        </w:pict>
      </w:r>
      <w:r>
        <w:pict>
          <v:shape id="_x0000_s8418" style="position:absolute;left:396.43pt;top:385.88pt;width:27.20pt;height:18.45pt;z-index:841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7%</w:t>
                  </w:r>
                </w:p>
              </w:txbxContent>
            </v:textbox>
          </v:shape>
        </w:pict>
      </w:r>
      <w:r>
        <w:pict>
          <v:shape id="_x0000_s8419" style="position:absolute;left:396.43pt;top:406.36pt;width:27.23pt;height:18.50pt;z-index:841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6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7%</w:t>
                  </w:r>
                </w:p>
              </w:txbxContent>
            </v:textbox>
          </v:shape>
        </w:pict>
      </w:r>
      <w:r>
        <w:pict>
          <v:shape id="_x0000_s8420" style="position:absolute;left:371.30pt;top:422.03pt;width:27.20pt;height:18.45pt;z-index:842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4%</w:t>
                  </w:r>
                </w:p>
              </w:txbxContent>
            </v:textbox>
          </v:shape>
        </w:pict>
      </w:r>
      <w:r>
        <w:pict>
          <v:shape id="_x0000_s8421" style="position:absolute;left:421.68pt;top:431.89pt;width:27.20pt;height:18.45pt;z-index:842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3%</w:t>
                  </w:r>
                </w:p>
              </w:txbxContent>
            </v:textbox>
          </v:shape>
        </w:pict>
      </w:r>
      <w:r>
        <w:pict>
          <v:shape id="_x0000_s8422" style="position:absolute;left:371.30pt;top:439.64pt;width:27.20pt;height:18.45pt;z-index:842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2%</w:t>
                  </w:r>
                </w:p>
              </w:txbxContent>
            </v:textbox>
          </v:shape>
        </w:pict>
      </w:r>
      <w:r>
        <w:pict>
          <v:shape id="_x0000_s8423" style="position:absolute;left:394.18pt;top:459.03pt;width:32.67pt;height:18.45pt;z-index:842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10%</w:t>
                  </w:r>
                </w:p>
              </w:txbxContent>
            </v:textbox>
          </v:shape>
        </w:pict>
      </w:r>
      <w:r>
        <w:pict>
          <v:shape id="_x0000_s8424" style="position:absolute;left:391.54pt;top:485.05pt;width:41.25pt;height:20.42pt;z-index:842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2024.</w:t>
                  </w:r>
                </w:p>
              </w:txbxContent>
            </v:textbox>
          </v:shape>
        </w:pict>
      </w:r>
      <w:r>
        <w:pict>
          <v:shape id="_x0000_s8425" style="position:absolute;left:80.83pt;top:191.36pt;width:62.44pt;height:20.42pt;z-index:842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1.689.916</w:t>
                  </w:r>
                </w:p>
              </w:txbxContent>
            </v:textbox>
          </v:shape>
        </w:pict>
      </w:r>
      <w:r>
        <w:pict>
          <v:shape id="_x0000_s8426" style="position:absolute;left:231.84pt;top:166.23pt;width:62.44pt;height:20.42pt;z-index:842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1.844.676</w:t>
                  </w:r>
                </w:p>
              </w:txbxContent>
            </v:textbox>
          </v:shape>
        </w:pict>
      </w:r>
      <w:r>
        <w:pict>
          <v:shape id="_x0000_s8427" style="position:absolute;left:382.75pt;top:160.86pt;width:62.44pt;height:20.42pt;z-index:842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1.877.893</w:t>
                  </w:r>
                </w:p>
              </w:txbxContent>
            </v:textbox>
          </v:shape>
        </w:pict>
      </w:r>
      <w:r>
        <w:pict>
          <v:shape id="_x0000_s8428" style="position:absolute;left:220.39pt;top:436.28pt;width:27.20pt;height:18.45pt;z-index:842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2%</w:t>
                  </w:r>
                </w:p>
              </w:txbxContent>
            </v:textbox>
          </v:shape>
        </w:pict>
      </w:r>
      <w:r>
        <w:pict>
          <v:shape id="_x0000_s8429" style="position:absolute;left:56.35pt;top:34.41pt;width:223.81pt;height:22.63pt;z-index:842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Analiza turističke potražnje destinacije </w:t>
                  </w:r>
                </w:p>
              </w:txbxContent>
            </v:textbox>
          </v:shape>
        </w:pict>
      </w:r>
      <w:r>
        <w:pict>
          <v:shape id="_x0000_s8430" style="position:absolute;left:274.39pt;top:34.41pt;width:260.39pt;height:22.63pt;z-index:843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Analiza sentimenta pojedinih emitivnih tržišta</w:t>
                  </w:r>
                </w:p>
              </w:txbxContent>
            </v:textbox>
          </v:shape>
        </w:pict>
      </w:r>
      <w:r>
        <w:pict>
          <v:shape id="_x0000_s8431" style="position:absolute;left:501.43pt;top:181.75pt;width:65.03pt;height:21.70pt;z-index:843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65" w:lineRule="exact"/>
                  </w:pPr>
                  <w:r>
                    <w:rPr>
                      <w:rFonts w:ascii="Calibri" w:hAnsi="Calibri" w:eastAsia="Calibri"/>
                      <w:sz w:val="21"/>
                      <w:szCs w:val="21"/>
                      <w:color w:val="000000"/>
                    </w:rPr>
                    <w:t xml:space="preserve">Njemačka</w:t>
                  </w:r>
                </w:p>
              </w:txbxContent>
            </v:textbox>
          </v:shape>
        </w:pict>
      </w:r>
      <w:r>
        <w:pict>
          <v:shape id="_x0000_s8432" style="position:absolute;left:501.43pt;top:201.54pt;width:60.11pt;height:21.65pt;z-index:843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64" w:lineRule="exact"/>
                  </w:pPr>
                  <w:r>
                    <w:rPr>
                      <w:rFonts w:ascii="Calibri" w:hAnsi="Calibri" w:eastAsia="Calibri"/>
                      <w:sz w:val="21"/>
                      <w:szCs w:val="21"/>
                      <w:color w:val="000000"/>
                    </w:rPr>
                    <w:t xml:space="preserve">Slovenija</w:t>
                  </w:r>
                </w:p>
              </w:txbxContent>
            </v:textbox>
          </v:shape>
        </w:pict>
      </w:r>
      <w:r>
        <w:pict>
          <v:shape id="_x0000_s8433" style="position:absolute;left:501.43pt;top:221.30pt;width:42.44pt;height:21.65pt;z-index:843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64" w:lineRule="exact"/>
                  </w:pPr>
                  <w:r>
                    <w:rPr>
                      <w:rFonts w:ascii="Calibri" w:hAnsi="Calibri" w:eastAsia="Calibri"/>
                      <w:sz w:val="21"/>
                      <w:szCs w:val="21"/>
                      <w:color w:val="000000"/>
                    </w:rPr>
                    <w:t xml:space="preserve">Italija</w:t>
                  </w:r>
                </w:p>
              </w:txbxContent>
            </v:textbox>
          </v:shape>
        </w:pict>
      </w:r>
      <w:r>
        <w:pict>
          <v:shape id="_x0000_s8434" style="position:absolute;left:501.43pt;top:241.05pt;width:59.15pt;height:21.65pt;z-index:843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64" w:lineRule="exact"/>
                  </w:pPr>
                  <w:r>
                    <w:rPr>
                      <w:rFonts w:ascii="Calibri" w:hAnsi="Calibri" w:eastAsia="Calibri"/>
                      <w:sz w:val="21"/>
                      <w:szCs w:val="21"/>
                      <w:color w:val="000000"/>
                    </w:rPr>
                    <w:t xml:space="preserve">Hrvatska</w:t>
                  </w:r>
                </w:p>
              </w:txbxContent>
            </v:textbox>
          </v:shape>
        </w:pict>
      </w:r>
      <w:r>
        <w:pict>
          <v:shape id="_x0000_s8435" style="position:absolute;left:501.43pt;top:260.80pt;width:43.86pt;height:21.65pt;z-index:843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64" w:lineRule="exact"/>
                  </w:pPr>
                  <w:r>
                    <w:rPr>
                      <w:rFonts w:ascii="Calibri" w:hAnsi="Calibri" w:eastAsia="Calibri"/>
                      <w:sz w:val="21"/>
                      <w:szCs w:val="21"/>
                      <w:color w:val="000000"/>
                    </w:rPr>
                    <w:t xml:space="preserve">Češka</w:t>
                  </w:r>
                </w:p>
              </w:txbxContent>
            </v:textbox>
          </v:shape>
        </w:pict>
      </w:r>
      <w:r>
        <w:pict>
          <v:shape id="_x0000_s8436" style="position:absolute;left:501.43pt;top:280.55pt;width:49.96pt;height:21.65pt;z-index:843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64" w:lineRule="exact"/>
                  </w:pPr>
                  <w:r>
                    <w:rPr>
                      <w:rFonts w:ascii="Calibri" w:hAnsi="Calibri" w:eastAsia="Calibri"/>
                      <w:sz w:val="21"/>
                      <w:szCs w:val="21"/>
                      <w:color w:val="000000"/>
                    </w:rPr>
                    <w:t xml:space="preserve">Poljska</w:t>
                  </w:r>
                </w:p>
              </w:txbxContent>
            </v:textbox>
          </v:shape>
        </w:pict>
      </w:r>
      <w:r>
        <w:pict>
          <v:shape id="_x0000_s8437" style="position:absolute;left:501.43pt;top:300.30pt;width:53.63pt;height:21.65pt;z-index:843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64" w:lineRule="exact"/>
                  </w:pPr>
                  <w:r>
                    <w:rPr>
                      <w:rFonts w:ascii="Calibri" w:hAnsi="Calibri" w:eastAsia="Calibri"/>
                      <w:sz w:val="21"/>
                      <w:szCs w:val="21"/>
                      <w:color w:val="000000"/>
                    </w:rPr>
                    <w:t xml:space="preserve">Austrija</w:t>
                  </w:r>
                </w:p>
              </w:txbxContent>
            </v:textbox>
          </v:shape>
        </w:pict>
      </w:r>
      <w:r>
        <w:pict>
          <v:shape id="_x0000_s8438" style="position:absolute;left:501.43pt;top:320.06pt;width:58.40pt;height:21.65pt;z-index:843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64" w:lineRule="exact"/>
                  </w:pPr>
                  <w:r>
                    <w:rPr>
                      <w:rFonts w:ascii="Calibri" w:hAnsi="Calibri" w:eastAsia="Calibri"/>
                      <w:sz w:val="21"/>
                      <w:szCs w:val="21"/>
                      <w:color w:val="000000"/>
                    </w:rPr>
                    <w:t xml:space="preserve">Slovačka</w:t>
                  </w:r>
                </w:p>
              </w:txbxContent>
            </v:textbox>
          </v:shape>
        </w:pict>
      </w:r>
      <w:r>
        <w:pict>
          <v:shape id="_x0000_s8439" style="position:absolute;left:501.43pt;top:339.81pt;width:65.18pt;height:21.65pt;z-index:843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64" w:lineRule="exact"/>
                  </w:pPr>
                  <w:r>
                    <w:rPr>
                      <w:rFonts w:ascii="Calibri" w:hAnsi="Calibri" w:eastAsia="Calibri"/>
                      <w:sz w:val="21"/>
                      <w:szCs w:val="21"/>
                      <w:color w:val="000000"/>
                    </w:rPr>
                    <w:t xml:space="preserve">Mađarska</w:t>
                  </w:r>
                </w:p>
              </w:txbxContent>
            </v:textbox>
          </v:shape>
        </w:pict>
      </w:r>
      <w:r>
        <w:pict>
          <v:shape id="_x0000_s8440" style="position:absolute;left:501.43pt;top:359.54pt;width:28.76pt;height:21.70pt;z-index:844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65" w:lineRule="exact"/>
                  </w:pPr>
                  <w:r>
                    <w:rPr>
                      <w:rFonts w:ascii="Calibri" w:hAnsi="Calibri" w:eastAsia="Calibri"/>
                      <w:sz w:val="21"/>
                      <w:szCs w:val="21"/>
                      <w:color w:val="000000"/>
                    </w:rPr>
                    <w:t xml:space="preserve">UK</w:t>
                  </w:r>
                </w:p>
              </w:txbxContent>
            </v:textbox>
          </v:shape>
        </w:pict>
      </w:r>
      <w:r>
        <w:pict>
          <v:shape id="_x0000_s8441" style="position:absolute;left:501.43pt;top:379.29pt;width:47.33pt;height:21.70pt;z-index:844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65" w:lineRule="exact"/>
                  </w:pPr>
                  <w:r>
                    <w:rPr>
                      <w:rFonts w:ascii="Calibri" w:hAnsi="Calibri" w:eastAsia="Calibri"/>
                      <w:sz w:val="21"/>
                      <w:szCs w:val="21"/>
                      <w:color w:val="000000"/>
                    </w:rPr>
                    <w:t xml:space="preserve">Ostalo</w:t>
                  </w:r>
                </w:p>
              </w:txbxContent>
            </v:textbox>
          </v:shape>
        </w:pict>
      </w:r>
      <w:r>
        <w:pict>
          <v:shape id="_x0000_s8442" style="position:absolute;left:558.89pt;top:177.35pt;width:401.11pt;height:24.60pt;z-index:844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Kontinuirano najveći broj komercijalnihnoćenja u destinacijiostvaruju turisti</w:t>
                  </w:r>
                </w:p>
              </w:txbxContent>
            </v:textbox>
          </v:shape>
        </w:pict>
      </w:r>
      <w:r>
        <w:pict>
          <v:shape id="_x0000_s8443" style="position:absolute;left:558.89pt;top:191.75pt;width:401.11pt;height:24.60pt;z-index:844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 njemačkog tržišta. Oni također bilježe stabilan udio kroz promatrano</w:t>
                  </w:r>
                </w:p>
              </w:txbxContent>
            </v:textbox>
          </v:shape>
        </w:pict>
      </w:r>
      <w:r>
        <w:pict>
          <v:shape id="_x0000_s8444" style="position:absolute;left:558.89pt;top:206.15pt;width:401.11pt;height:24.60pt;z-index:844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razdoblje. Uspoređujući 2024. s 2019. godinom, primjetan je porast broja</w:t>
                  </w:r>
                </w:p>
              </w:txbxContent>
            </v:textbox>
          </v:shape>
        </w:pict>
      </w:r>
      <w:r>
        <w:pict>
          <v:shape id="_x0000_s8445" style="position:absolute;left:558.89pt;top:220.55pt;width:401.11pt;height:24.60pt;z-index:844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njemačkih turista za gotovo 20% , s tim da su 2022. godine ostvarili najbolji</w:t>
                  </w:r>
                </w:p>
              </w:txbxContent>
            </v:textbox>
          </v:shape>
        </w:pict>
      </w:r>
      <w:r>
        <w:pict>
          <v:shape id="_x0000_s8446" style="position:absolute;left:558.89pt;top:234.95pt;width:401.11pt;height:24.60pt;z-index:844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rezultat od 533 tisuće noćenja. Sljedeći najveći rezultat ostvaruju turisti iz</w:t>
                  </w:r>
                </w:p>
              </w:txbxContent>
            </v:textbox>
          </v:shape>
        </w:pict>
      </w:r>
      <w:r>
        <w:pict>
          <v:shape id="_x0000_s8447" style="position:absolute;left:558.89pt;top:249.35pt;width:401.11pt;height:24.60pt;z-index:844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Slovenije sa 18% ukupnog udjela uz rast od 22% u 2024. u odnosu na 2019</w:t>
                  </w:r>
                </w:p>
              </w:txbxContent>
            </v:textbox>
          </v:shape>
        </w:pict>
      </w:r>
      <w:r>
        <w:pict>
          <v:shape id="_x0000_s8448" style="position:absolute;left:558.89pt;top:263.73pt;width:56.80pt;height:24.65pt;z-index:844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godinu.</w:t>
                  </w:r>
                </w:p>
              </w:txbxContent>
            </v:textbox>
          </v:shape>
        </w:pict>
      </w:r>
      <w:r>
        <w:pict>
          <v:shape id="_x0000_s8449" style="position:absolute;left:558.89pt;top:284.18pt;width:401.11pt;height:24.60pt;z-index:844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Potražnja s domaćeg tržišta bilježi zapaženi rast od 3 postotna poena u</w:t>
                  </w:r>
                </w:p>
              </w:txbxContent>
            </v:textbox>
          </v:shape>
        </w:pict>
      </w:r>
      <w:r>
        <w:pict>
          <v:shape id="_x0000_s8450" style="position:absolute;left:558.89pt;top:298.58pt;width:401.11pt;height:24.60pt;z-index:845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udjelu, tj. gotovo 50 tisuća više noćenja u 2024. godini u odnosu na 2019. Uz</w:t>
                  </w:r>
                </w:p>
              </w:txbxContent>
            </v:textbox>
          </v:shape>
        </w:pict>
      </w:r>
      <w:r>
        <w:pict>
          <v:shape id="_x0000_s8451" style="position:absolute;left:558.89pt;top:312.98pt;width:401.11pt;height:24.60pt;z-index:845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domaće turiste, značajanrast broja noćenjazabilježili su i turisti iz Poljske,čiji</w:t>
                  </w:r>
                </w:p>
              </w:txbxContent>
            </v:textbox>
          </v:shape>
        </w:pict>
      </w:r>
      <w:r>
        <w:pict>
          <v:shape id="_x0000_s8452" style="position:absolute;left:558.89pt;top:327.38pt;width:401.11pt;height:24.60pt;z-index:845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se udio povećao za 2 postotnapoena ili 53 tisuće noćenjaviše u 2024. godini.</w:t>
                  </w:r>
                </w:p>
              </w:txbxContent>
            </v:textbox>
          </v:shape>
        </w:pict>
      </w:r>
      <w:r>
        <w:pict>
          <v:shape id="_x0000_s8453" style="position:absolute;left:558.89pt;top:347.78pt;width:401.11pt;height:24.60pt;z-index:845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Najveći pad broja noćenja primjetan je kod talijanskih turista čiji se udio</w:t>
                  </w:r>
                </w:p>
              </w:txbxContent>
            </v:textbox>
          </v:shape>
        </w:pict>
      </w:r>
      <w:r>
        <w:pict>
          <v:shape id="_x0000_s8454" style="position:absolute;left:558.89pt;top:362.16pt;width:401.11pt;height:24.65pt;z-index:845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smanjio za 6 postotnih poena, ili 92 tisuće manje zabilježenih noćenja.</w:t>
                  </w:r>
                </w:p>
              </w:txbxContent>
            </v:textbox>
          </v:shape>
        </w:pict>
      </w:r>
      <w:r>
        <w:pict>
          <v:shape id="_x0000_s8455" style="position:absolute;left:558.89pt;top:376.60pt;width:401.11pt;height:24.60pt;z-index:845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Značajan pad broja noćenja zabilježen je kod turista iz Ujedinjenog</w:t>
                  </w:r>
                </w:p>
              </w:txbxContent>
            </v:textbox>
          </v:shape>
        </w:pict>
      </w:r>
      <w:r>
        <w:pict>
          <v:shape id="_x0000_s8456" style="position:absolute;left:558.89pt;top:391.00pt;width:401.11pt;height:24.60pt;z-index:845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Kraljevstva, ukupno 24.672 manje ostvarenih noćenja u 2024. godini</w:t>
                  </w:r>
                </w:p>
              </w:txbxContent>
            </v:textbox>
          </v:shape>
        </w:pict>
      </w:r>
      <w:r>
        <w:pict>
          <v:shape id="_x0000_s8457" style="position:absolute;left:558.89pt;top:405.40pt;width:118.02pt;height:24.60pt;z-index:845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usporedno s 2019.</w:t>
                  </w:r>
                </w:p>
              </w:txbxContent>
            </v:textbox>
          </v:shape>
        </w:pict>
      </w:r>
      <w:r>
        <w:pict>
          <v:shape id="_x0000_s8458" style="position:absolute;left:558.89pt;top:425.80pt;width:401.11pt;height:24.60pt;z-index:845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Općenito, moguće je zaključiti da su emitivna tržišno disperzirana te da se</w:t>
                  </w:r>
                </w:p>
              </w:txbxContent>
            </v:textbox>
          </v:shape>
        </w:pict>
      </w:r>
      <w:r>
        <w:pict>
          <v:shape id="_x0000_s8459" style="position:absolute;left:558.89pt;top:440.20pt;width:401.11pt;height:24.60pt;z-index:845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ne primjećuje pretjerana ovisnost o jednom tržištu, dok je struktura</w:t>
                  </w:r>
                </w:p>
              </w:txbxContent>
            </v:textbox>
          </v:shape>
        </w:pict>
      </w:r>
      <w:r>
        <w:pict>
          <v:shape id="_x0000_s8460" style="position:absolute;left:558.89pt;top:454.60pt;width:401.11pt;height:24.60pt;z-index:846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emitivnih tržišta u skladu s očekivanjima za destinacije karakteristika sličnih</w:t>
                  </w:r>
                </w:p>
              </w:txbxContent>
            </v:textbox>
          </v:shape>
        </w:pict>
      </w:r>
      <w:r>
        <w:pict>
          <v:shape id="_x0000_s8461" style="position:absolute;left:558.89pt;top:468.98pt;width:58.10pt;height:24.65pt;z-index:846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Novalji.</w:t>
                  </w:r>
                </w:p>
              </w:txbxContent>
            </v:textbox>
          </v:shape>
        </w:pict>
      </w:r>
      <w:r>
        <w:pict>
          <v:shape id="_x0000_s8462" style="position:absolute;left:32.83pt;top:507.25pt;width:323.99pt;height:20.42pt;z-index:846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eVisitor, TZ Novalja, TZ Stara Novalja, Horwath HTL, 2026.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8463" style="position:absolute;left:915.43pt;top:507.61pt;width:32.16pt;height:20.42pt;z-index:846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171</w:t>
                  </w:r>
                </w:p>
              </w:txbxContent>
            </v:textbox>
          </v:shape>
        </w:pict>
      </w:r>
      <w:r>
        <w:pict>
          <v:shape id="_x0000_s8464" style="position:absolute;left:383.81pt;top:526.88pt;width:248.72pt;height:17.04pt;z-index:846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8465" style="position:absolute;left:60.98pt;top:380.15pt;width:20.02pt;height:20.42pt;z-index:846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I.</w:t>
                  </w:r>
                </w:p>
              </w:txbxContent>
            </v:textbox>
          </v:shape>
        </w:pict>
      </w:r>
      <w:r>
        <w:pict>
          <v:shape id="_x0000_s8466" style="position:absolute;left:135.62pt;top:380.15pt;width:23.04pt;height:20.42pt;z-index:846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II.</w:t>
                  </w:r>
                </w:p>
              </w:txbxContent>
            </v:textbox>
          </v:shape>
        </w:pict>
      </w:r>
      <w:r>
        <w:pict>
          <v:shape id="_x0000_s8467" style="position:absolute;left:210.26pt;top:380.15pt;width:26.05pt;height:20.42pt;z-index:846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III.</w:t>
                  </w:r>
                </w:p>
              </w:txbxContent>
            </v:textbox>
          </v:shape>
        </w:pict>
      </w:r>
      <w:r>
        <w:pict>
          <v:shape id="_x0000_s8468" style="position:absolute;left:285.65pt;top:380.15pt;width:26.80pt;height:20.42pt;z-index:846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IV.</w:t>
                  </w:r>
                </w:p>
              </w:txbxContent>
            </v:textbox>
          </v:shape>
        </w:pict>
      </w:r>
      <w:r>
        <w:pict>
          <v:shape id="_x0000_s8469" style="position:absolute;left:362.78pt;top:380.15pt;width:23.79pt;height:20.42pt;z-index:846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V.</w:t>
                  </w:r>
                </w:p>
              </w:txbxContent>
            </v:textbox>
          </v:shape>
        </w:pict>
      </w:r>
      <w:r>
        <w:pict>
          <v:shape id="_x0000_s8470" style="position:absolute;left:437.40pt;top:380.15pt;width:26.80pt;height:20.42pt;z-index:847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VI.</w:t>
                  </w:r>
                </w:p>
              </w:txbxContent>
            </v:textbox>
          </v:shape>
        </w:pict>
      </w:r>
      <w:r>
        <w:pict>
          <v:shape id="_x0000_s8471" style="position:absolute;left:512.04pt;top:380.15pt;width:29.81pt;height:20.42pt;z-index:847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VII.</w:t>
                  </w:r>
                </w:p>
              </w:txbxContent>
            </v:textbox>
          </v:shape>
        </w:pict>
      </w:r>
      <w:r>
        <w:pict>
          <v:shape id="_x0000_s8472" style="position:absolute;left:586.56pt;top:380.15pt;width:32.82pt;height:20.42pt;z-index:847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VIII.</w:t>
                  </w:r>
                </w:p>
              </w:txbxContent>
            </v:textbox>
          </v:shape>
        </w:pict>
      </w:r>
      <w:r>
        <w:pict>
          <v:shape id="_x0000_s8473" style="position:absolute;left:664.20pt;top:380.15pt;width:26.23pt;height:20.42pt;z-index:847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IX.</w:t>
                  </w:r>
                </w:p>
              </w:txbxContent>
            </v:textbox>
          </v:shape>
        </w:pict>
      </w:r>
      <w:r>
        <w:pict>
          <v:shape id="_x0000_s8474" style="position:absolute;left:741.46pt;top:380.15pt;width:23.22pt;height:20.42pt;z-index:847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X.</w:t>
                  </w:r>
                </w:p>
              </w:txbxContent>
            </v:textbox>
          </v:shape>
        </w:pict>
      </w:r>
      <w:r>
        <w:pict>
          <v:shape id="_x0000_s8475" style="position:absolute;left:815.95pt;top:380.15pt;width:26.23pt;height:20.42pt;z-index:847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XI.</w:t>
                  </w:r>
                </w:p>
              </w:txbxContent>
            </v:textbox>
          </v:shape>
        </w:pict>
      </w:r>
      <w:r>
        <w:pict>
          <v:shape id="_x0000_s8476" style="position:absolute;left:890.47pt;top:380.15pt;width:29.24pt;height:20.42pt;z-index:847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XII.</w:t>
                  </w:r>
                </w:p>
              </w:txbxContent>
            </v:textbox>
          </v:shape>
        </w:pict>
      </w:r>
      <w:r>
        <w:pict>
          <v:shape id="_x0000_s8477" style="position:absolute;left:31.20pt;top:70.95pt;width:928.80pt;height:45.02pt;z-index:847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Njemački turisti bilježe najpoloženiju krivulju sezonalnosti što upućuje na povećanu </w:t>
                  </w:r>
                </w:p>
              </w:txbxContent>
            </v:textbox>
          </v:shape>
        </w:pict>
      </w:r>
      <w:r>
        <w:pict>
          <v:shape id="_x0000_s8478" style="position:absolute;left:31.20pt;top:97.35pt;width:681.79pt;height:45.02pt;z-index:847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motivaciju za dolaskom u razdobljima predsezone i posezone</w:t>
                  </w:r>
                </w:p>
              </w:txbxContent>
            </v:textbox>
          </v:shape>
        </w:pict>
      </w:r>
      <w:r>
        <w:pict>
          <v:shape id="_x0000_s8479" style="position:absolute;left:31.20pt;top:133.22pt;width:463.40pt;height:32.72pt;z-index:847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Sezonalnost noćenja top 5 emitivnih tržišta 2024. godine</w:t>
                  </w:r>
                </w:p>
              </w:txbxContent>
            </v:textbox>
          </v:shape>
        </w:pict>
      </w:r>
      <w:r>
        <w:pict>
          <v:shape id="_x0000_s8480" style="position:absolute;left:32.35pt;top:406.63pt;width:927.65pt;height:24.65pt;z-index:848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Krivulje sezonalnostitop 5 emitivnihtržišta u skladu su s općom krivuljom sezonalnostinoćenja te prikazuje gotovo nepostojeću turističku aktivnost u razdoblju od siječnjado travnja,te</w:t>
                  </w:r>
                </w:p>
              </w:txbxContent>
            </v:textbox>
          </v:shape>
        </w:pict>
      </w:r>
      <w:r>
        <w:pict>
          <v:shape id="_x0000_s8481" style="position:absolute;left:32.35pt;top:421.07pt;width:927.65pt;height:24.60pt;z-index:848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listopada do prosinca. Iako vrhunac noćenja ostvaruju u kolovozu, njemački turisti ostvaruju i najveći broj noćenja u svibnju, lipnju i rujnu što ukazuje na njihovu motivaciju posjete</w:t>
                  </w:r>
                </w:p>
              </w:txbxContent>
            </v:textbox>
          </v:shape>
        </w:pict>
      </w:r>
      <w:r>
        <w:pict>
          <v:shape id="_x0000_s8482" style="position:absolute;left:32.35pt;top:435.47pt;width:927.65pt;height:24.60pt;z-index:848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destinacije i van glavne sezone koja je direktno uvjetovanaproizvodom sunca i mora. U svibnju njemački turisti ostvaruju 51.332 noćenja što je 1,6 puta više od zbroja preostala četiri</w:t>
                  </w:r>
                </w:p>
              </w:txbxContent>
            </v:textbox>
          </v:shape>
        </w:pict>
      </w:r>
      <w:r>
        <w:pict>
          <v:shape id="_x0000_s8483" style="position:absolute;left:32.35pt;top:449.87pt;width:927.65pt;height:24.60pt;z-index:848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emitivna tržišta. Dodatno, njemački turisti ostvaruju najmanjiudio svojih noćenja u vrhuncu sezone (srpanj i kolovoz), 61% , dok su prvi sljedeći češki turisti s 69,4% . Slovenski i hrvatski</w:t>
                  </w:r>
                </w:p>
              </w:txbxContent>
            </v:textbox>
          </v:shape>
        </w:pict>
      </w:r>
      <w:r>
        <w:pict>
          <v:shape id="_x0000_s8484" style="position:absolute;left:32.35pt;top:464.27pt;width:927.65pt;height:24.60pt;z-index:848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posjetiteljiostvaraju 73% noćenja u srpnju i kolovozu, dok slovenski posjetiteljitakođer pokazuju veći broj noćenja u predsezonskim i posezonskim razdobljima te najveći broj noćenja</w:t>
                  </w:r>
                </w:p>
              </w:txbxContent>
            </v:textbox>
          </v:shape>
        </w:pict>
      </w:r>
      <w:r>
        <w:pict>
          <v:shape id="_x0000_s8485" style="position:absolute;left:32.35pt;top:478.67pt;width:927.65pt;height:24.60pt;z-index:848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ostvarenod svih emitivnihtržišta u jednom mjesecu; u mjesecu srpnju ostvarilisu 180.846 noćenja. Talijanskituristi najvišenoćenjaostvarujuu srpnju i kolovozu, 91% od ukupnihnoćenja.</w:t>
                  </w:r>
                </w:p>
              </w:txbxContent>
            </v:textbox>
          </v:shape>
        </w:pict>
      </w:r>
      <w:r>
        <w:pict>
          <v:shape id="_x0000_s8486" style="position:absolute;left:55.51pt;top:168.23pt;width:62.02pt;height:20.42pt;z-index:848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Njemačka</w:t>
                  </w:r>
                </w:p>
              </w:txbxContent>
            </v:textbox>
          </v:shape>
        </w:pict>
      </w:r>
      <w:r>
        <w:pict>
          <v:shape id="_x0000_s8487" style="position:absolute;left:130.15pt;top:168.23pt;width:57.49pt;height:20.42pt;z-index:848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Slovenija</w:t>
                  </w:r>
                </w:p>
              </w:txbxContent>
            </v:textbox>
          </v:shape>
        </w:pict>
      </w:r>
      <w:r>
        <w:pict>
          <v:shape id="_x0000_s8488" style="position:absolute;left:199.15pt;top:168.23pt;width:56.58pt;height:20.42pt;z-index:848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Hrvatska</w:t>
                  </w:r>
                </w:p>
              </w:txbxContent>
            </v:textbox>
          </v:shape>
        </w:pict>
      </w:r>
      <w:r>
        <w:pict>
          <v:shape id="_x0000_s8489" style="position:absolute;left:269.28pt;top:168.23pt;width:40.82pt;height:20.42pt;z-index:848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Italija</w:t>
                  </w:r>
                </w:p>
              </w:txbxContent>
            </v:textbox>
          </v:shape>
        </w:pict>
      </w:r>
      <w:r>
        <w:pict>
          <v:shape id="_x0000_s8490" style="position:absolute;left:324.05pt;top:168.23pt;width:42.16pt;height:20.42pt;z-index:849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Češka</w:t>
                  </w:r>
                </w:p>
              </w:txbxContent>
            </v:textbox>
          </v:shape>
        </w:pict>
      </w:r>
      <w:r>
        <w:pict>
          <v:shape id="_x0000_s8491" style="position:absolute;left:56.35pt;top:34.41pt;width:223.81pt;height:22.63pt;z-index:849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Analiza turističke potražnje destinacije </w:t>
                  </w:r>
                </w:p>
              </w:txbxContent>
            </v:textbox>
          </v:shape>
        </w:pict>
      </w:r>
      <w:r>
        <w:pict>
          <v:shape id="_x0000_s8492" style="position:absolute;left:274.39pt;top:34.41pt;width:260.39pt;height:22.63pt;z-index:849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Analiza sentimenta pojedinih emitivnih tržišta</w:t>
                  </w:r>
                </w:p>
              </w:txbxContent>
            </v:textbox>
          </v:shape>
        </w:pict>
      </w:r>
      <w:r>
        <w:pict>
          <v:shape id="_x0000_s8493" style="position:absolute;left:55.39pt;top:190.12pt;width:37.09pt;height:22.63pt;z-index:849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b/>
                      <w:color w:val="000000"/>
                    </w:rPr>
                    <w:t xml:space="preserve">61%</w:t>
                  </w:r>
                </w:p>
              </w:txbxContent>
            </v:textbox>
          </v:shape>
        </w:pict>
      </w:r>
      <w:r>
        <w:pict>
          <v:shape id="_x0000_s8494" style="position:absolute;left:120.46pt;top:190.12pt;width:37.09pt;height:22.63pt;z-index:849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b/>
                      <w:color w:val="000000"/>
                    </w:rPr>
                    <w:t xml:space="preserve">73%</w:t>
                  </w:r>
                </w:p>
              </w:txbxContent>
            </v:textbox>
          </v:shape>
        </w:pict>
      </w:r>
      <w:r>
        <w:pict>
          <v:shape id="_x0000_s8495" style="position:absolute;left:185.52pt;top:190.12pt;width:37.09pt;height:22.63pt;z-index:849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b/>
                      <w:color w:val="000000"/>
                    </w:rPr>
                    <w:t xml:space="preserve">73%</w:t>
                  </w:r>
                </w:p>
              </w:txbxContent>
            </v:textbox>
          </v:shape>
        </w:pict>
      </w:r>
      <w:r>
        <w:pict>
          <v:shape id="_x0000_s8496" style="position:absolute;left:250.58pt;top:190.12pt;width:37.09pt;height:22.63pt;z-index:849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b/>
                      <w:color w:val="000000"/>
                    </w:rPr>
                    <w:t xml:space="preserve">91%</w:t>
                  </w:r>
                </w:p>
              </w:txbxContent>
            </v:textbox>
          </v:shape>
        </w:pict>
      </w:r>
      <w:r>
        <w:pict>
          <v:shape id="_x0000_s8497" style="position:absolute;left:315.62pt;top:190.12pt;width:37.09pt;height:22.63pt;z-index:849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b/>
                      <w:color w:val="000000"/>
                    </w:rPr>
                    <w:t xml:space="preserve">68%</w:t>
                  </w:r>
                </w:p>
              </w:txbxContent>
            </v:textbox>
          </v:shape>
        </w:pict>
      </w:r>
      <w:r>
        <w:pict>
          <v:shape id="_x0000_s8498" style="position:absolute;left:68.50pt;top:214.69pt;width:334.15pt;height:20.42pt;z-index:849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Udio ostvarenih noćenja u srpnju i kolovozu u ukupnim noćenjima</w:t>
                  </w:r>
                </w:p>
              </w:txbxContent>
            </v:textbox>
          </v:shape>
        </w:pict>
      </w:r>
      <w:r>
        <w:pict>
          <v:shape id="_x0000_s8499" style="position:absolute;left:32.83pt;top:507.25pt;width:324.81pt;height:20.42pt;z-index:849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eVisitor, TZ Novalja, TZ Stara Novalja, Horwath HTL, 2026.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8500" style="position:absolute;left:915.43pt;top:507.61pt;width:32.16pt;height:20.42pt;z-index:850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172</w:t>
                  </w:r>
                </w:p>
              </w:txbxContent>
            </v:textbox>
          </v:shape>
        </w:pict>
      </w:r>
      <w:r>
        <w:pict>
          <v:shape id="_x0000_s8501" style="position:absolute;left:383.81pt;top:526.88pt;width:248.72pt;height:17.04pt;z-index:850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8502" style="position:absolute;left:163.30pt;top:193.49pt;width:101.53pt;height:28.78pt;z-index:850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i/>
                      <w:color w:val="000000"/>
                    </w:rPr>
                    <w:t xml:space="preserve">Sun &amp; Beach</w:t>
                  </w:r>
                </w:p>
              </w:txbxContent>
            </v:textbox>
          </v:shape>
        </w:pict>
      </w:r>
      <w:r>
        <w:pict>
          <v:shape id="_x0000_s8503" style="position:absolute;left:339.62pt;top:194.11pt;width:152.50pt;height:28.78pt;z-index:850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i/>
                      <w:color w:val="000000"/>
                    </w:rPr>
                    <w:t xml:space="preserve">Nature &amp; Outdoors</w:t>
                  </w:r>
                </w:p>
              </w:txbxContent>
            </v:textbox>
          </v:shape>
        </w:pict>
      </w:r>
      <w:r>
        <w:pict>
          <v:shape id="_x0000_s8504" style="position:absolute;left:536.83pt;top:194.13pt;width:148.89pt;height:28.78pt;z-index:850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i/>
                      <w:color w:val="000000"/>
                    </w:rPr>
                    <w:t xml:space="preserve">Culture &amp; Heritage</w:t>
                  </w:r>
                </w:p>
              </w:txbxContent>
            </v:textbox>
          </v:shape>
        </w:pict>
      </w:r>
      <w:r>
        <w:pict>
          <v:shape id="_x0000_s8505" style="position:absolute;left:31.20pt;top:70.95pt;width:928.80pt;height:45.02pt;z-index:850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Proizvod </w:t>
                  </w: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i/>
                      <w:color w:val="000000"/>
                    </w:rPr>
                    <w:t xml:space="preserve">Nature &amp; Outdoors </w:t>
                  </w: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predstavlja najveći potencijal daljnjeg razvoja izvansezonske </w:t>
                  </w:r>
                </w:p>
              </w:txbxContent>
            </v:textbox>
          </v:shape>
        </w:pict>
      </w:r>
      <w:r>
        <w:pict>
          <v:shape id="_x0000_s8506" style="position:absolute;left:31.20pt;top:97.35pt;width:823.30pt;height:45.02pt;z-index:850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ponude, a upravo su njemački turisti i najbrojniji u tim razdobljima godine</w:t>
                  </w:r>
                </w:p>
              </w:txbxContent>
            </v:textbox>
          </v:shape>
        </w:pict>
      </w:r>
      <w:r>
        <w:pict>
          <v:shape id="_x0000_s8507" style="position:absolute;left:31.20pt;top:507.25pt;width:523.66pt;height:20.42pt;z-index:850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ETC: Monitoring sentiment for domestic and intra-European travel – wave 21, Horwath HTL, 2026.</w:t>
                  </w:r>
                </w:p>
              </w:txbxContent>
            </v:textbox>
          </v:shape>
        </w:pict>
      </w:r>
      <w:r>
        <w:pict>
          <v:shape id="_x0000_s8508" style="position:absolute;left:31.20pt;top:250.05pt;width:82.97pt;height:22.63pt;z-index:850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b/>
                      <w:color w:val="000000"/>
                    </w:rPr>
                    <w:t xml:space="preserve">Najaktivnija </w:t>
                  </w:r>
                </w:p>
              </w:txbxContent>
            </v:textbox>
          </v:shape>
        </w:pict>
      </w:r>
      <w:r>
        <w:pict>
          <v:shape id="_x0000_s8509" style="position:absolute;left:31.20pt;top:263.25pt;width:52.01pt;height:22.63pt;z-index:850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b/>
                      <w:color w:val="000000"/>
                    </w:rPr>
                    <w:t xml:space="preserve">dobna </w:t>
                  </w:r>
                </w:p>
              </w:txbxContent>
            </v:textbox>
          </v:shape>
        </w:pict>
      </w:r>
      <w:r>
        <w:pict>
          <v:shape id="_x0000_s8510" style="position:absolute;left:31.20pt;top:276.45pt;width:56.79pt;height:22.63pt;z-index:851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b/>
                      <w:color w:val="000000"/>
                    </w:rPr>
                    <w:t xml:space="preserve">skupina</w:t>
                  </w:r>
                </w:p>
              </w:txbxContent>
            </v:textbox>
          </v:shape>
        </w:pict>
      </w:r>
      <w:r>
        <w:pict>
          <v:shape id="_x0000_s8511" style="position:absolute;left:31.20pt;top:317.20pt;width:65.33pt;height:22.68pt;z-index:851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7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b/>
                      <w:color w:val="000000"/>
                    </w:rPr>
                    <w:t xml:space="preserve">Najčešća </w:t>
                  </w:r>
                </w:p>
              </w:txbxContent>
            </v:textbox>
          </v:shape>
        </w:pict>
      </w:r>
      <w:r>
        <w:pict>
          <v:shape id="_x0000_s8512" style="position:absolute;left:31.20pt;top:330.45pt;width:53.40pt;height:22.63pt;z-index:851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b/>
                      <w:color w:val="000000"/>
                    </w:rPr>
                    <w:t xml:space="preserve">dužina </w:t>
                  </w:r>
                </w:p>
              </w:txbxContent>
            </v:textbox>
          </v:shape>
        </w:pict>
      </w:r>
      <w:r>
        <w:pict>
          <v:shape id="_x0000_s8513" style="position:absolute;left:31.20pt;top:343.65pt;width:58.66pt;height:22.63pt;z-index:851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b/>
                      <w:color w:val="000000"/>
                    </w:rPr>
                    <w:t xml:space="preserve">boravka</w:t>
                  </w:r>
                </w:p>
              </w:txbxContent>
            </v:textbox>
          </v:shape>
        </w:pict>
      </w:r>
      <w:r>
        <w:pict>
          <v:shape id="_x0000_s8514" style="position:absolute;left:31.20pt;top:391.91pt;width:61.93pt;height:22.63pt;z-index:851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b/>
                      <w:color w:val="000000"/>
                    </w:rPr>
                    <w:t xml:space="preserve">Najčešći </w:t>
                  </w:r>
                </w:p>
              </w:txbxContent>
            </v:textbox>
          </v:shape>
        </w:pict>
      </w:r>
      <w:r>
        <w:pict>
          <v:shape id="_x0000_s8515" style="position:absolute;left:31.20pt;top:405.11pt;width:54.86pt;height:22.63pt;z-index:851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b/>
                      <w:color w:val="000000"/>
                    </w:rPr>
                    <w:t xml:space="preserve">budžet </w:t>
                  </w:r>
                </w:p>
              </w:txbxContent>
            </v:textbox>
          </v:shape>
        </w:pict>
      </w:r>
      <w:r>
        <w:pict>
          <v:shape id="_x0000_s8516" style="position:absolute;left:31.20pt;top:456.98pt;width:34.80pt;height:22.63pt;z-index:851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b/>
                      <w:color w:val="000000"/>
                    </w:rPr>
                    <w:t xml:space="preserve">Top</w:t>
                  </w:r>
                </w:p>
              </w:txbxContent>
            </v:textbox>
          </v:shape>
        </w:pict>
      </w:r>
      <w:r>
        <w:pict>
          <v:shape id="_x0000_s8517" style="position:absolute;left:31.20pt;top:470.16pt;width:73.55pt;height:22.68pt;z-index:851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7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b/>
                      <w:color w:val="000000"/>
                    </w:rPr>
                    <w:t xml:space="preserve">destinacije</w:t>
                  </w:r>
                </w:p>
              </w:txbxContent>
            </v:textbox>
          </v:shape>
        </w:pict>
      </w:r>
      <w:r>
        <w:pict>
          <v:shape id="_x0000_s8518" style="position:absolute;left:31.20pt;top:139.44pt;width:461.05pt;height:32.72pt;z-index:851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Pregled ključnih nalaza tri odabrana turistička proizvoda</w:t>
                  </w:r>
                </w:p>
              </w:txbxContent>
            </v:textbox>
          </v:shape>
        </w:pict>
      </w:r>
      <w:r>
        <w:pict>
          <v:shape id="_x0000_s8519" style="position:absolute;left:230.06pt;top:252.26pt;width:38.90pt;height:24.60pt;z-index:851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24%</w:t>
                  </w:r>
                </w:p>
              </w:txbxContent>
            </v:textbox>
          </v:shape>
        </w:pict>
      </w:r>
      <w:r>
        <w:pict>
          <v:shape id="_x0000_s8520" style="position:absolute;left:224.18pt;top:272.93pt;width:54.41pt;height:28.78pt;z-index:852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35-44</w:t>
                  </w:r>
                </w:p>
              </w:txbxContent>
            </v:textbox>
          </v:shape>
        </w:pict>
      </w:r>
      <w:r>
        <w:pict>
          <v:shape id="_x0000_s8521" style="position:absolute;left:143.90pt;top:252.26pt;width:38.90pt;height:24.60pt;z-index:852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35%</w:t>
                  </w:r>
                </w:p>
              </w:txbxContent>
            </v:textbox>
          </v:shape>
        </w:pict>
      </w:r>
      <w:r>
        <w:pict>
          <v:shape id="_x0000_s8522" style="position:absolute;left:142.10pt;top:272.93pt;width:39.47pt;height:28.78pt;z-index:852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55+</w:t>
                  </w:r>
                </w:p>
              </w:txbxContent>
            </v:textbox>
          </v:shape>
        </w:pict>
      </w:r>
      <w:r>
        <w:pict>
          <v:shape id="_x0000_s8523" style="position:absolute;left:143.90pt;top:318.93pt;width:38.95pt;height:24.65pt;z-index:852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35%</w:t>
                  </w:r>
                </w:p>
              </w:txbxContent>
            </v:textbox>
          </v:shape>
        </w:pict>
      </w:r>
      <w:r>
        <w:pict>
          <v:shape id="_x0000_s8524" style="position:absolute;left:130.58pt;top:339.65pt;width:70.62pt;height:28.78pt;z-index:852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7-9 noći</w:t>
                  </w:r>
                </w:p>
              </w:txbxContent>
            </v:textbox>
          </v:shape>
        </w:pict>
      </w:r>
      <w:r>
        <w:pict>
          <v:shape id="_x0000_s8525" style="position:absolute;left:230.06pt;top:318.76pt;width:38.95pt;height:24.65pt;z-index:852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27%</w:t>
                  </w:r>
                </w:p>
              </w:txbxContent>
            </v:textbox>
          </v:shape>
        </w:pict>
      </w:r>
      <w:r>
        <w:pict>
          <v:shape id="_x0000_s8526" style="position:absolute;left:216.74pt;top:339.48pt;width:70.62pt;height:28.78pt;z-index:852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4-6 noći</w:t>
                  </w:r>
                </w:p>
              </w:txbxContent>
            </v:textbox>
          </v:shape>
        </w:pict>
      </w:r>
      <w:r>
        <w:pict>
          <v:shape id="_x0000_s8527" style="position:absolute;left:143.78pt;top:386.03pt;width:38.90pt;height:24.60pt;z-index:852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25%</w:t>
                  </w:r>
                </w:p>
              </w:txbxContent>
            </v:textbox>
          </v:shape>
        </w:pict>
      </w:r>
      <w:r>
        <w:pict>
          <v:shape id="_x0000_s8528" style="position:absolute;left:121.58pt;top:406.70pt;width:94.69pt;height:28.78pt;z-index:852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500-1.000€</w:t>
                  </w:r>
                </w:p>
              </w:txbxContent>
            </v:textbox>
          </v:shape>
        </w:pict>
      </w:r>
      <w:r>
        <w:pict>
          <v:shape id="_x0000_s8529" style="position:absolute;left:234.96pt;top:386.03pt;width:38.90pt;height:24.60pt;z-index:852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22%</w:t>
                  </w:r>
                </w:p>
              </w:txbxContent>
            </v:textbox>
          </v:shape>
        </w:pict>
      </w:r>
      <w:r>
        <w:pict>
          <v:shape id="_x0000_s8530" style="position:absolute;left:208.92pt;top:406.70pt;width:104.05pt;height:28.78pt;z-index:853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1.001-1.500€</w:t>
                  </w:r>
                </w:p>
              </w:txbxContent>
            </v:textbox>
          </v:shape>
        </w:pict>
      </w:r>
      <w:r>
        <w:pict>
          <v:shape id="_x0000_s8531" style="position:absolute;left:429.00pt;top:254.42pt;width:38.90pt;height:24.60pt;z-index:853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16%</w:t>
                  </w:r>
                </w:p>
              </w:txbxContent>
            </v:textbox>
          </v:shape>
        </w:pict>
      </w:r>
      <w:r>
        <w:pict>
          <v:shape id="_x0000_s8532" style="position:absolute;left:422.64pt;top:275.09pt;width:54.87pt;height:28.78pt;z-index:853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45-54</w:t>
                  </w:r>
                </w:p>
              </w:txbxContent>
            </v:textbox>
          </v:shape>
        </w:pict>
      </w:r>
      <w:r>
        <w:pict>
          <v:shape id="_x0000_s8533" style="position:absolute;left:339.98pt;top:254.42pt;width:38.90pt;height:24.60pt;z-index:853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16%</w:t>
                  </w:r>
                </w:p>
              </w:txbxContent>
            </v:textbox>
          </v:shape>
        </w:pict>
      </w:r>
      <w:r>
        <w:pict>
          <v:shape id="_x0000_s8534" style="position:absolute;left:333.60pt;top:275.09pt;width:55.01pt;height:28.78pt;z-index:853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25-34</w:t>
                  </w:r>
                </w:p>
              </w:txbxContent>
            </v:textbox>
          </v:shape>
        </w:pict>
      </w:r>
      <w:r>
        <w:pict>
          <v:shape id="_x0000_s8535" style="position:absolute;left:339.38pt;top:321.11pt;width:38.90pt;height:24.60pt;z-index:853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34%</w:t>
                  </w:r>
                </w:p>
              </w:txbxContent>
            </v:textbox>
          </v:shape>
        </w:pict>
      </w:r>
      <w:r>
        <w:pict>
          <v:shape id="_x0000_s8536" style="position:absolute;left:326.18pt;top:341.78pt;width:70.62pt;height:28.78pt;z-index:853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4-6 noći</w:t>
                  </w:r>
                </w:p>
              </w:txbxContent>
            </v:textbox>
          </v:shape>
        </w:pict>
      </w:r>
      <w:r>
        <w:pict>
          <v:shape id="_x0000_s8537" style="position:absolute;left:428.42pt;top:320.94pt;width:38.90pt;height:24.60pt;z-index:853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25%</w:t>
                  </w:r>
                </w:p>
              </w:txbxContent>
            </v:textbox>
          </v:shape>
        </w:pict>
      </w:r>
      <w:r>
        <w:pict>
          <v:shape id="_x0000_s8538" style="position:absolute;left:415.20pt;top:341.61pt;width:70.65pt;height:28.78pt;z-index:853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7-9 noći</w:t>
                  </w:r>
                </w:p>
              </w:txbxContent>
            </v:textbox>
          </v:shape>
        </w:pict>
      </w:r>
      <w:r>
        <w:pict>
          <v:shape id="_x0000_s8539" style="position:absolute;left:339.50pt;top:388.15pt;width:38.95pt;height:24.65pt;z-index:853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23%</w:t>
                  </w:r>
                </w:p>
              </w:txbxContent>
            </v:textbox>
          </v:shape>
        </w:pict>
      </w:r>
      <w:r>
        <w:pict>
          <v:shape id="_x0000_s8540" style="position:absolute;left:317.16pt;top:408.86pt;width:94.71pt;height:28.78pt;z-index:854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500-1.000€</w:t>
                  </w:r>
                </w:p>
              </w:txbxContent>
            </v:textbox>
          </v:shape>
        </w:pict>
      </w:r>
      <w:r>
        <w:pict>
          <v:shape id="_x0000_s8541" style="position:absolute;left:433.32pt;top:388.15pt;width:38.95pt;height:24.65pt;z-index:854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20%</w:t>
                  </w:r>
                </w:p>
              </w:txbxContent>
            </v:textbox>
          </v:shape>
        </w:pict>
      </w:r>
      <w:r>
        <w:pict>
          <v:shape id="_x0000_s8542" style="position:absolute;left:407.40pt;top:408.86pt;width:104.33pt;height:28.78pt;z-index:854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1.001-1.500€</w:t>
                  </w:r>
                </w:p>
              </w:txbxContent>
            </v:textbox>
          </v:shape>
        </w:pict>
      </w:r>
      <w:r>
        <w:pict>
          <v:shape id="_x0000_s8543" style="position:absolute;left:623.50pt;top:254.42pt;width:38.90pt;height:24.60pt;z-index:854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19%</w:t>
                  </w:r>
                </w:p>
              </w:txbxContent>
            </v:textbox>
          </v:shape>
        </w:pict>
      </w:r>
      <w:r>
        <w:pict>
          <v:shape id="_x0000_s8544" style="position:absolute;left:621.22pt;top:275.09pt;width:39.47pt;height:28.78pt;z-index:854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55+</w:t>
                  </w:r>
                </w:p>
              </w:txbxContent>
            </v:textbox>
          </v:shape>
        </w:pict>
      </w:r>
      <w:r>
        <w:pict>
          <v:shape id="_x0000_s8545" style="position:absolute;left:537.72pt;top:254.42pt;width:38.90pt;height:24.60pt;z-index:854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20%</w:t>
                  </w:r>
                </w:p>
              </w:txbxContent>
            </v:textbox>
          </v:shape>
        </w:pict>
      </w:r>
      <w:r>
        <w:pict>
          <v:shape id="_x0000_s8546" style="position:absolute;left:532.08pt;top:275.09pt;width:54.84pt;height:28.78pt;z-index:854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45-54</w:t>
                  </w:r>
                </w:p>
              </w:txbxContent>
            </v:textbox>
          </v:shape>
        </w:pict>
      </w:r>
      <w:r>
        <w:pict>
          <v:shape id="_x0000_s8547" style="position:absolute;left:537.60pt;top:321.11pt;width:38.90pt;height:24.60pt;z-index:854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44%</w:t>
                  </w:r>
                </w:p>
              </w:txbxContent>
            </v:textbox>
          </v:shape>
        </w:pict>
      </w:r>
      <w:r>
        <w:pict>
          <v:shape id="_x0000_s8548" style="position:absolute;left:524.64pt;top:341.78pt;width:70.62pt;height:28.78pt;z-index:854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4-6 noći</w:t>
                  </w:r>
                </w:p>
              </w:txbxContent>
            </v:textbox>
          </v:shape>
        </w:pict>
      </w:r>
      <w:r>
        <w:pict>
          <v:shape id="_x0000_s8549" style="position:absolute;left:622.78pt;top:320.94pt;width:38.90pt;height:24.60pt;z-index:854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26%</w:t>
                  </w:r>
                </w:p>
              </w:txbxContent>
            </v:textbox>
          </v:shape>
        </w:pict>
      </w:r>
      <w:r>
        <w:pict>
          <v:shape id="_x0000_s8550" style="position:absolute;left:609.70pt;top:341.61pt;width:70.62pt;height:28.78pt;z-index:855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7-9 noći</w:t>
                  </w:r>
                </w:p>
              </w:txbxContent>
            </v:textbox>
          </v:shape>
        </w:pict>
      </w:r>
      <w:r>
        <w:pict>
          <v:shape id="_x0000_s8551" style="position:absolute;left:537.84pt;top:388.15pt;width:38.95pt;height:24.65pt;z-index:855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25%</w:t>
                  </w:r>
                </w:p>
              </w:txbxContent>
            </v:textbox>
          </v:shape>
        </w:pict>
      </w:r>
      <w:r>
        <w:pict>
          <v:shape id="_x0000_s8552" style="position:absolute;left:515.64pt;top:408.86pt;width:94.69pt;height:28.78pt;z-index:855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500-1.000€</w:t>
                  </w:r>
                </w:p>
              </w:txbxContent>
            </v:textbox>
          </v:shape>
        </w:pict>
      </w:r>
      <w:r>
        <w:pict>
          <v:shape id="_x0000_s8553" style="position:absolute;left:628.03pt;top:388.15pt;width:38.95pt;height:24.65pt;z-index:855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23%</w:t>
                  </w:r>
                </w:p>
              </w:txbxContent>
            </v:textbox>
          </v:shape>
        </w:pict>
      </w:r>
      <w:r>
        <w:pict>
          <v:shape id="_x0000_s8554" style="position:absolute;left:601.87pt;top:408.86pt;width:104.08pt;height:28.78pt;z-index:855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1.001-1.500€</w:t>
                  </w:r>
                </w:p>
              </w:txbxContent>
            </v:textbox>
          </v:shape>
        </w:pict>
      </w:r>
      <w:r>
        <w:pict>
          <v:shape id="_x0000_s8555" style="position:absolute;left:708.41pt;top:200.10pt;width:251.59pt;height:24.60pt;z-index:855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Turistička potražnja u Novalji dominantno se </w:t>
                  </w:r>
                </w:p>
              </w:txbxContent>
            </v:textbox>
          </v:shape>
        </w:pict>
      </w:r>
      <w:r>
        <w:pict>
          <v:shape id="_x0000_s8556" style="position:absolute;left:702.65pt;top:214.50pt;width:257.35pt;height:24.60pt;z-index:855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temelji na proizvodima sunca i mora te prirode </w:t>
                  </w:r>
                </w:p>
              </w:txbxContent>
            </v:textbox>
          </v:shape>
        </w:pict>
      </w:r>
      <w:r>
        <w:pict>
          <v:shape id="_x0000_s8557" style="position:absolute;left:706.37pt;top:228.90pt;width:253.63pt;height:24.60pt;z-index:855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 aktivnosti na otvorenom, čime se destinacija </w:t>
                  </w:r>
                </w:p>
              </w:txbxContent>
            </v:textbox>
          </v:shape>
        </w:pict>
      </w:r>
      <w:r>
        <w:pict>
          <v:shape id="_x0000_s8558" style="position:absolute;left:727.61pt;top:243.30pt;width:232.33pt;height:24.60pt;z-index:855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jasno profilirala kao sezonska otočna </w:t>
                  </w:r>
                </w:p>
              </w:txbxContent>
            </v:textbox>
          </v:shape>
        </w:pict>
      </w:r>
      <w:r>
        <w:pict>
          <v:shape id="_x0000_s8559" style="position:absolute;left:705.65pt;top:257.70pt;width:254.35pt;height:24.60pt;z-index:855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destinacija s izraženim potencijalom za aktivni </w:t>
                  </w:r>
                </w:p>
              </w:txbxContent>
            </v:textbox>
          </v:shape>
        </w:pict>
      </w:r>
      <w:r>
        <w:pict>
          <v:shape id="_x0000_s8560" style="position:absolute;left:795.41pt;top:272.10pt;width:62.44pt;height:24.60pt;z-index:856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turizam.</w:t>
                  </w:r>
                </w:p>
              </w:txbxContent>
            </v:textbox>
          </v:shape>
        </w:pict>
      </w:r>
      <w:r>
        <w:pict>
          <v:shape id="_x0000_s8561" style="position:absolute;left:705.41pt;top:300.93pt;width:254.59pt;height:24.60pt;z-index:856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Proizvod sunce i more bilježi najduže boravke </w:t>
                  </w:r>
                </w:p>
              </w:txbxContent>
            </v:textbox>
          </v:shape>
        </w:pict>
      </w:r>
      <w:r>
        <w:pict>
          <v:shape id="_x0000_s8562" style="position:absolute;left:703.97pt;top:315.33pt;width:256.03pt;height:24.60pt;z-index:856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(7-9 noći), s naglaskom na ljetne mjesece i širu </w:t>
                  </w:r>
                </w:p>
              </w:txbxContent>
            </v:textbox>
          </v:shape>
        </w:pict>
      </w:r>
      <w:r>
        <w:pict>
          <v:shape id="_x0000_s8563" style="position:absolute;left:713.21pt;top:329.73pt;width:246.79pt;height:24.60pt;z-index:856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populaciju, dok priroda i 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outdoor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aktivnosti </w:t>
                  </w:r>
                </w:p>
              </w:txbxContent>
            </v:textbox>
          </v:shape>
        </w:pict>
      </w:r>
      <w:r>
        <w:pict>
          <v:shape id="_x0000_s8564" style="position:absolute;left:707.33pt;top:344.13pt;width:252.67pt;height:24.60pt;z-index:856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predstavlja potencijal za širenje ponude izvan </w:t>
                  </w:r>
                </w:p>
              </w:txbxContent>
            </v:textbox>
          </v:shape>
        </w:pict>
      </w:r>
      <w:r>
        <w:pict>
          <v:shape id="_x0000_s8565" style="position:absolute;left:780.17pt;top:358.53pt;width:99.92pt;height:24.60pt;z-index:856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glavne sezone.</w:t>
                  </w:r>
                </w:p>
              </w:txbxContent>
            </v:textbox>
          </v:shape>
        </w:pict>
      </w:r>
      <w:r>
        <w:pict>
          <v:shape id="_x0000_s8566" style="position:absolute;left:721.61pt;top:387.31pt;width:238.39pt;height:24.65pt;z-index:856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Ovakva struktura potražnje upućuje na </w:t>
                  </w:r>
                </w:p>
              </w:txbxContent>
            </v:textbox>
          </v:shape>
        </w:pict>
      </w:r>
      <w:r>
        <w:pict>
          <v:shape id="_x0000_s8567" style="position:absolute;left:713.81pt;top:401.75pt;width:246.19pt;height:24.60pt;z-index:856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mogućnost produljenja sezone kroz razvoj </w:t>
                  </w:r>
                </w:p>
              </w:txbxContent>
            </v:textbox>
          </v:shape>
        </w:pict>
      </w:r>
      <w:r>
        <w:pict>
          <v:shape id="_x0000_s8568" style="position:absolute;left:727.85pt;top:416.15pt;width:229.15pt;height:24.60pt;z-index:856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aktivnog odmora, outdoor sadržaja i </w:t>
                  </w:r>
                </w:p>
              </w:txbxContent>
            </v:textbox>
          </v:shape>
        </w:pict>
      </w:r>
      <w:r>
        <w:pict>
          <v:shape id="_x0000_s8569" style="position:absolute;left:715.97pt;top:430.55pt;width:244.03pt;height:24.60pt;z-index:856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selektivnih iskustava usmjerenih na mlađe </w:t>
                  </w:r>
                </w:p>
              </w:txbxContent>
            </v:textbox>
          </v:shape>
        </w:pict>
      </w:r>
      <w:r>
        <w:pict>
          <v:shape id="_x0000_s8570" style="position:absolute;left:798.29pt;top:444.95pt;width:54.78pt;height:24.60pt;z-index:857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turiste.</w:t>
                  </w:r>
                </w:p>
              </w:txbxContent>
            </v:textbox>
          </v:shape>
        </w:pict>
      </w:r>
      <w:r>
        <w:pict>
          <v:shape id="_x0000_s8571" style="position:absolute;left:56.35pt;top:34.41pt;width:223.81pt;height:22.63pt;z-index:857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Analiza turističke potražnje destinacije </w:t>
                  </w:r>
                </w:p>
              </w:txbxContent>
            </v:textbox>
          </v:shape>
        </w:pict>
      </w:r>
      <w:r>
        <w:pict>
          <v:shape id="_x0000_s8572" style="position:absolute;left:274.39pt;top:34.41pt;width:260.39pt;height:22.63pt;z-index:857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Analiza sentimenta pojedinih emitivnih tržišta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8573" style="position:absolute;left:915.43pt;top:507.61pt;width:32.16pt;height:20.42pt;z-index:857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173</w:t>
                  </w:r>
                </w:p>
              </w:txbxContent>
            </v:textbox>
          </v:shape>
        </w:pict>
      </w:r>
      <w:r>
        <w:pict>
          <v:shape id="_x0000_s8574" style="position:absolute;left:383.81pt;top:526.88pt;width:248.72pt;height:17.04pt;z-index:857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8575" style="position:absolute;left:60.12pt;top:233.70pt;width:68.53pt;height:22.63pt;z-index:857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b/>
                      <w:color w:val="000000"/>
                    </w:rPr>
                    <w:t xml:space="preserve">Njemačka</w:t>
                  </w:r>
                </w:p>
              </w:txbxContent>
            </v:textbox>
          </v:shape>
        </w:pict>
      </w:r>
      <w:r>
        <w:pict>
          <v:shape id="_x0000_s8576" style="position:absolute;left:193.61pt;top:182.32pt;width:113.99pt;height:24.60pt;z-index:857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Najčešća duljina </w:t>
                  </w:r>
                </w:p>
              </w:txbxContent>
            </v:textbox>
          </v:shape>
        </w:pict>
      </w:r>
      <w:r>
        <w:pict>
          <v:shape id="_x0000_s8577" style="position:absolute;left:215.45pt;top:196.72pt;width:62.54pt;height:24.60pt;z-index:857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boravka</w:t>
                  </w:r>
                </w:p>
              </w:txbxContent>
            </v:textbox>
          </v:shape>
        </w:pict>
      </w:r>
      <w:r>
        <w:pict>
          <v:shape id="_x0000_s8578" style="position:absolute;left:185.33pt;top:233.22pt;width:125.50pt;height:24.60pt;z-index:857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7-12 noćenja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 49%</w:t>
                  </w:r>
                </w:p>
              </w:txbxContent>
            </v:textbox>
          </v:shape>
        </w:pict>
      </w:r>
      <w:r>
        <w:pict>
          <v:shape id="_x0000_s8579" style="position:absolute;left:346.39pt;top:182.32pt;width:122.52pt;height:24.60pt;z-index:857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Najčešći planirani </w:t>
                  </w:r>
                </w:p>
              </w:txbxContent>
            </v:textbox>
          </v:shape>
        </w:pict>
      </w:r>
      <w:r>
        <w:pict>
          <v:shape id="_x0000_s8580" style="position:absolute;left:375.22pt;top:196.72pt;width:55.16pt;height:24.60pt;z-index:858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budžet</w:t>
                  </w:r>
                </w:p>
              </w:txbxContent>
            </v:textbox>
          </v:shape>
        </w:pict>
      </w:r>
      <w:r>
        <w:pict>
          <v:shape id="_x0000_s8581" style="position:absolute;left:339.77pt;top:233.22pt;width:87.40pt;height:24.60pt;z-index:858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1.501-2.500€</w:t>
                  </w:r>
                </w:p>
              </w:txbxContent>
            </v:textbox>
          </v:shape>
        </w:pict>
      </w:r>
      <w:r>
        <w:pict>
          <v:shape id="_x0000_s8582" style="position:absolute;left:411.77pt;top:233.22pt;width:39.10pt;height:24.60pt;z-index:858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31%</w:t>
                  </w:r>
                </w:p>
              </w:txbxContent>
            </v:textbox>
          </v:shape>
        </w:pict>
      </w:r>
      <w:r>
        <w:pict>
          <v:shape id="_x0000_s8583" style="position:absolute;left:501.07pt;top:182.32pt;width:129.66pt;height:24.60pt;z-index:858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Najčešća planirana </w:t>
                  </w:r>
                </w:p>
              </w:txbxContent>
            </v:textbox>
          </v:shape>
        </w:pict>
      </w:r>
      <w:r>
        <w:pict>
          <v:shape id="_x0000_s8584" style="position:absolute;left:532.27pt;top:196.72pt;width:57.47pt;height:24.60pt;z-index:858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pratnja</w:t>
                  </w:r>
                </w:p>
              </w:txbxContent>
            </v:textbox>
          </v:shape>
        </w:pict>
      </w:r>
      <w:r>
        <w:pict>
          <v:shape id="_x0000_s8585" style="position:absolute;left:558.22pt;top:234.14pt;width:39.10pt;height:24.60pt;z-index:858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31%</w:t>
                  </w:r>
                </w:p>
              </w:txbxContent>
            </v:textbox>
          </v:shape>
        </w:pict>
      </w:r>
      <w:r>
        <w:pict>
          <v:shape id="_x0000_s8586" style="position:absolute;left:514.75pt;top:234.14pt;width:53.15pt;height:24.60pt;z-index:858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Obitelj</w:t>
                  </w:r>
                </w:p>
              </w:txbxContent>
            </v:textbox>
          </v:shape>
        </w:pict>
      </w:r>
      <w:r>
        <w:pict>
          <v:shape id="_x0000_s8587" style="position:absolute;left:31.20pt;top:70.95pt;width:361.32pt;height:45.02pt;z-index:858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Turisti iz Njemačke, Poljske i UK</w:t>
                  </w:r>
                </w:p>
              </w:txbxContent>
            </v:textbox>
          </v:shape>
        </w:pict>
      </w:r>
      <w:r>
        <w:pict>
          <v:shape id="_x0000_s8588" style="position:absolute;left:356.57pt;top:70.95pt;width:585.27pt;height:45.02pt;z-index:858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-a najčešće preferiraju duža putovanja s obitelji dok </w:t>
                  </w:r>
                </w:p>
              </w:txbxContent>
            </v:textbox>
          </v:shape>
        </w:pict>
      </w:r>
      <w:r>
        <w:pict>
          <v:shape id="_x0000_s8589" style="position:absolute;left:31.20pt;top:97.35pt;width:263.18pt;height:45.02pt;z-index:858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Talijani putuju kraće, 4</w:t>
                  </w:r>
                </w:p>
              </w:txbxContent>
            </v:textbox>
          </v:shape>
        </w:pict>
      </w:r>
      <w:r>
        <w:pict>
          <v:shape id="_x0000_s8590" style="position:absolute;left:257.90pt;top:97.35pt;width:312.85pt;height:45.02pt;z-index:859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–6 noći, s budžetom od 500</w:t>
                  </w:r>
                </w:p>
              </w:txbxContent>
            </v:textbox>
          </v:shape>
        </w:pict>
      </w:r>
      <w:r>
        <w:pict>
          <v:shape id="_x0000_s8591" style="position:absolute;left:528.07pt;top:97.35pt;width:112.46pt;height:45.02pt;z-index:859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–1.000 €</w:t>
                  </w:r>
                </w:p>
              </w:txbxContent>
            </v:textbox>
          </v:shape>
        </w:pict>
      </w:r>
      <w:r>
        <w:pict>
          <v:shape id="_x0000_s8592" style="position:absolute;left:31.20pt;top:139.44pt;width:466.12pt;height:32.72pt;z-index:859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Pregled sentimenta pojedinih europskih emitivnih tržišta</w:t>
                  </w:r>
                </w:p>
              </w:txbxContent>
            </v:textbox>
          </v:shape>
        </w:pict>
      </w:r>
      <w:r>
        <w:pict>
          <v:shape id="_x0000_s8593" style="position:absolute;left:839.62pt;top:233.22pt;width:61.43pt;height:24.60pt;z-index:859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343.758</w:t>
                  </w:r>
                </w:p>
              </w:txbxContent>
            </v:textbox>
          </v:shape>
        </w:pict>
      </w:r>
      <w:r>
        <w:pict>
          <v:shape id="_x0000_s8594" style="position:absolute;left:812.69pt;top:182.78pt;width:126.12pt;height:24.60pt;z-index:859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Ostvarena noćenja</w:t>
                  </w:r>
                </w:p>
              </w:txbxContent>
            </v:textbox>
          </v:shape>
        </w:pict>
      </w:r>
      <w:r>
        <w:pict>
          <v:shape id="_x0000_s8595" style="position:absolute;left:823.37pt;top:197.18pt;width:103.21pt;height:24.60pt;z-index:859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2024. u Novalji</w:t>
                  </w:r>
                </w:p>
              </w:txbxContent>
            </v:textbox>
          </v:shape>
        </w:pict>
      </w:r>
      <w:r>
        <w:pict>
          <v:shape id="_x0000_s8596" style="position:absolute;left:659.11pt;top:182.32pt;width:130.04pt;height:24.60pt;z-index:859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Top 3 najpoželjnije </w:t>
                  </w:r>
                </w:p>
              </w:txbxContent>
            </v:textbox>
          </v:shape>
        </w:pict>
      </w:r>
      <w:r>
        <w:pict>
          <v:shape id="_x0000_s8597" style="position:absolute;left:654.19pt;top:196.72pt;width:137.31pt;height:24.60pt;z-index:859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europske destinacije</w:t>
                  </w:r>
                </w:p>
              </w:txbxContent>
            </v:textbox>
          </v:shape>
        </w:pict>
      </w:r>
      <w:r>
        <w:pict>
          <v:shape id="_x0000_s8598" style="position:absolute;left:59.21pt;top:293.61pt;width:45.12pt;height:22.63pt;z-index:859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b/>
                      <w:color w:val="000000"/>
                    </w:rPr>
                    <w:t xml:space="preserve">Italija</w:t>
                  </w:r>
                </w:p>
              </w:txbxContent>
            </v:textbox>
          </v:shape>
        </w:pict>
      </w:r>
      <w:r>
        <w:pict>
          <v:shape id="_x0000_s8599" style="position:absolute;left:185.33pt;top:291.81pt;width:83.11pt;height:24.60pt;z-index:859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4-6 noćenja</w:t>
                  </w:r>
                </w:p>
              </w:txbxContent>
            </v:textbox>
          </v:shape>
        </w:pict>
      </w:r>
      <w:r>
        <w:pict>
          <v:shape id="_x0000_s8600" style="position:absolute;left:257.33pt;top:291.81pt;width:39.10pt;height:24.60pt;z-index:860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42%</w:t>
                  </w:r>
                </w:p>
              </w:txbxContent>
            </v:textbox>
          </v:shape>
        </w:pict>
      </w:r>
      <w:r>
        <w:pict>
          <v:shape id="_x0000_s8601" style="position:absolute;left:338.86pt;top:291.81pt;width:77.17pt;height:24.60pt;z-index:860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501-1.000€</w:t>
                  </w:r>
                </w:p>
              </w:txbxContent>
            </v:textbox>
          </v:shape>
        </w:pict>
      </w:r>
      <w:r>
        <w:pict>
          <v:shape id="_x0000_s8602" style="position:absolute;left:410.86pt;top:291.81pt;width:39.10pt;height:24.60pt;z-index:860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26%</w:t>
                  </w:r>
                </w:p>
              </w:txbxContent>
            </v:textbox>
          </v:shape>
        </w:pict>
      </w:r>
      <w:r>
        <w:pict>
          <v:shape id="_x0000_s8603" style="position:absolute;left:839.30pt;top:291.81pt;width:61.43pt;height:24.60pt;z-index:860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130.298</w:t>
                  </w:r>
                </w:p>
              </w:txbxContent>
            </v:textbox>
          </v:shape>
        </w:pict>
      </w:r>
      <w:r>
        <w:pict>
          <v:shape id="_x0000_s8604" style="position:absolute;left:185.33pt;top:348.66pt;width:125.50pt;height:24.60pt;z-index:860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7-12 noćenja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 47%</w:t>
                  </w:r>
                </w:p>
              </w:txbxContent>
            </v:textbox>
          </v:shape>
        </w:pict>
      </w:r>
      <w:r>
        <w:pict>
          <v:shape id="_x0000_s8605" style="position:absolute;left:339.77pt;top:348.66pt;width:87.40pt;height:24.60pt;z-index:860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1.501-2.500€</w:t>
                  </w:r>
                </w:p>
              </w:txbxContent>
            </v:textbox>
          </v:shape>
        </w:pict>
      </w:r>
      <w:r>
        <w:pict>
          <v:shape id="_x0000_s8606" style="position:absolute;left:411.77pt;top:348.66pt;width:39.10pt;height:24.60pt;z-index:860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30%</w:t>
                  </w:r>
                </w:p>
              </w:txbxContent>
            </v:textbox>
          </v:shape>
        </w:pict>
      </w:r>
      <w:r>
        <w:pict>
          <v:shape id="_x0000_s8607" style="position:absolute;left:558.22pt;top:349.58pt;width:39.10pt;height:24.60pt;z-index:860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42%</w:t>
                  </w:r>
                </w:p>
              </w:txbxContent>
            </v:textbox>
          </v:shape>
        </w:pict>
      </w:r>
      <w:r>
        <w:pict>
          <v:shape id="_x0000_s8608" style="position:absolute;left:514.75pt;top:349.58pt;width:53.15pt;height:24.60pt;z-index:860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Obitelj</w:t>
                  </w:r>
                </w:p>
              </w:txbxContent>
            </v:textbox>
          </v:shape>
        </w:pict>
      </w:r>
      <w:r>
        <w:pict>
          <v:shape id="_x0000_s8609" style="position:absolute;left:842.50pt;top:348.66pt;width:54.13pt;height:24.60pt;z-index:860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86.166</w:t>
                  </w:r>
                </w:p>
              </w:txbxContent>
            </v:textbox>
          </v:shape>
        </w:pict>
      </w:r>
      <w:r>
        <w:pict>
          <v:shape id="_x0000_s8610" style="position:absolute;left:60.12pt;top:351.02pt;width:53.09pt;height:22.68pt;z-index:861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7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b/>
                      <w:color w:val="000000"/>
                    </w:rPr>
                    <w:t xml:space="preserve">Poljska</w:t>
                  </w:r>
                </w:p>
              </w:txbxContent>
            </v:textbox>
          </v:shape>
        </w:pict>
      </w:r>
      <w:r>
        <w:pict>
          <v:shape id="_x0000_s8611" style="position:absolute;left:61.85pt;top:408.66pt;width:56.91pt;height:22.63pt;z-index:861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b/>
                      <w:color w:val="000000"/>
                    </w:rPr>
                    <w:t xml:space="preserve">Austrija</w:t>
                  </w:r>
                </w:p>
              </w:txbxContent>
            </v:textbox>
          </v:shape>
        </w:pict>
      </w:r>
      <w:r>
        <w:pict>
          <v:shape id="_x0000_s8612" style="position:absolute;left:187.06pt;top:406.24pt;width:83.22pt;height:24.65pt;z-index:861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4-6 noćenja</w:t>
                  </w:r>
                </w:p>
              </w:txbxContent>
            </v:textbox>
          </v:shape>
        </w:pict>
      </w:r>
      <w:r>
        <w:pict>
          <v:shape id="_x0000_s8613" style="position:absolute;left:259.06pt;top:406.24pt;width:39.15pt;height:24.65pt;z-index:861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33%</w:t>
                  </w:r>
                </w:p>
              </w:txbxContent>
            </v:textbox>
          </v:shape>
        </w:pict>
      </w:r>
      <w:r>
        <w:pict>
          <v:shape id="_x0000_s8614" style="position:absolute;left:341.50pt;top:406.24pt;width:87.44pt;height:24.65pt;z-index:861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1.501-2.500€</w:t>
                  </w:r>
                </w:p>
              </w:txbxContent>
            </v:textbox>
          </v:shape>
        </w:pict>
      </w:r>
      <w:r>
        <w:pict>
          <v:shape id="_x0000_s8615" style="position:absolute;left:413.52pt;top:406.24pt;width:39.15pt;height:24.65pt;z-index:861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23%</w:t>
                  </w:r>
                </w:p>
              </w:txbxContent>
            </v:textbox>
          </v:shape>
        </w:pict>
      </w:r>
      <w:r>
        <w:pict>
          <v:shape id="_x0000_s8616" style="position:absolute;left:559.94pt;top:407.16pt;width:39.15pt;height:24.65pt;z-index:861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33%</w:t>
                  </w:r>
                </w:p>
              </w:txbxContent>
            </v:textbox>
          </v:shape>
        </w:pict>
      </w:r>
      <w:r>
        <w:pict>
          <v:shape id="_x0000_s8617" style="position:absolute;left:516.48pt;top:407.16pt;width:58.04pt;height:24.65pt;z-index:861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Partner</w:t>
                  </w:r>
                </w:p>
              </w:txbxContent>
            </v:textbox>
          </v:shape>
        </w:pict>
      </w:r>
      <w:r>
        <w:pict>
          <v:shape id="_x0000_s8618" style="position:absolute;left:844.13pt;top:406.24pt;width:54.21pt;height:24.65pt;z-index:861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72.622</w:t>
                  </w:r>
                </w:p>
              </w:txbxContent>
            </v:textbox>
          </v:shape>
        </w:pict>
      </w:r>
      <w:r>
        <w:pict>
          <v:shape id="_x0000_s8619" style="position:absolute;left:557.30pt;top:288.02pt;width:39.10pt;height:24.60pt;z-index:861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37%</w:t>
                  </w:r>
                </w:p>
              </w:txbxContent>
            </v:textbox>
          </v:shape>
        </w:pict>
      </w:r>
      <w:r>
        <w:pict>
          <v:shape id="_x0000_s8620" style="position:absolute;left:513.84pt;top:288.02pt;width:57.95pt;height:24.60pt;z-index:862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Partner</w:t>
                  </w:r>
                </w:p>
              </w:txbxContent>
            </v:textbox>
          </v:shape>
        </w:pict>
      </w:r>
      <w:r>
        <w:pict>
          <v:shape id="_x0000_s8621" style="position:absolute;left:187.06pt;top:463.91pt;width:125.50pt;height:24.60pt;z-index:862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7-12 noćenja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 36%</w:t>
                  </w:r>
                </w:p>
              </w:txbxContent>
            </v:textbox>
          </v:shape>
        </w:pict>
      </w:r>
      <w:r>
        <w:pict>
          <v:shape id="_x0000_s8622" style="position:absolute;left:341.50pt;top:463.91pt;width:77.20pt;height:24.60pt;z-index:862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501-1.000€</w:t>
                  </w:r>
                </w:p>
              </w:txbxContent>
            </v:textbox>
          </v:shape>
        </w:pict>
      </w:r>
      <w:r>
        <w:pict>
          <v:shape id="_x0000_s8623" style="position:absolute;left:413.52pt;top:463.91pt;width:39.10pt;height:24.60pt;z-index:862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31%</w:t>
                  </w:r>
                </w:p>
              </w:txbxContent>
            </v:textbox>
          </v:shape>
        </w:pict>
      </w:r>
      <w:r>
        <w:pict>
          <v:shape id="_x0000_s8624" style="position:absolute;left:559.94pt;top:464.82pt;width:39.10pt;height:24.60pt;z-index:862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38%</w:t>
                  </w:r>
                </w:p>
              </w:txbxContent>
            </v:textbox>
          </v:shape>
        </w:pict>
      </w:r>
      <w:r>
        <w:pict>
          <v:shape id="_x0000_s8625" style="position:absolute;left:516.48pt;top:464.82pt;width:53.15pt;height:24.60pt;z-index:862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Obitelj</w:t>
                  </w:r>
                </w:p>
              </w:txbxContent>
            </v:textbox>
          </v:shape>
        </w:pict>
      </w:r>
      <w:r>
        <w:pict>
          <v:shape id="_x0000_s8626" style="position:absolute;left:844.85pt;top:463.91pt;width:54.13pt;height:24.60pt;z-index:862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43.179</w:t>
                  </w:r>
                </w:p>
              </w:txbxContent>
            </v:textbox>
          </v:shape>
        </w:pict>
      </w:r>
      <w:r>
        <w:pict>
          <v:shape id="_x0000_s8627" style="position:absolute;left:61.85pt;top:460.43pt;width:74.46pt;height:22.63pt;z-index:862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b/>
                      <w:color w:val="000000"/>
                    </w:rPr>
                    <w:t xml:space="preserve">Ujedinjeno</w:t>
                  </w:r>
                </w:p>
              </w:txbxContent>
            </v:textbox>
          </v:shape>
        </w:pict>
      </w:r>
      <w:r>
        <w:pict>
          <v:shape id="_x0000_s8628" style="position:absolute;left:61.85pt;top:473.63pt;width:75.34pt;height:22.63pt;z-index:862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b/>
                      <w:color w:val="000000"/>
                    </w:rPr>
                    <w:t xml:space="preserve">Kraljevstvo</w:t>
                  </w:r>
                </w:p>
              </w:txbxContent>
            </v:textbox>
          </v:shape>
        </w:pict>
      </w:r>
      <w:r>
        <w:pict>
          <v:shape id="_x0000_s8629" style="position:absolute;left:56.35pt;top:34.41pt;width:223.81pt;height:22.63pt;z-index:862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Analiza turističke potražnje destinacije </w:t>
                  </w:r>
                </w:p>
              </w:txbxContent>
            </v:textbox>
          </v:shape>
        </w:pict>
      </w:r>
      <w:r>
        <w:pict>
          <v:shape id="_x0000_s8630" style="position:absolute;left:274.39pt;top:34.41pt;width:260.39pt;height:22.63pt;z-index:863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Analiza sentimenta pojedinih emitivnih tržišta</w:t>
                  </w:r>
                </w:p>
              </w:txbxContent>
            </v:textbox>
          </v:shape>
        </w:pict>
      </w:r>
      <w:r>
        <w:pict>
          <v:shape id="_x0000_s8631" style="position:absolute;left:31.20pt;top:507.25pt;width:523.66pt;height:20.42pt;z-index:863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ETC: Monitoring sentiment for domestic and intra-European travel – wave 21, Horwath HTL, 2026.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8632" style="position:absolute;left:915.43pt;top:507.61pt;width:32.16pt;height:20.42pt;z-index:863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174</w:t>
                  </w:r>
                </w:p>
              </w:txbxContent>
            </v:textbox>
          </v:shape>
        </w:pict>
      </w:r>
      <w:r>
        <w:pict>
          <v:shape id="_x0000_s8633" style="position:absolute;left:383.81pt;top:526.88pt;width:248.72pt;height:17.04pt;z-index:863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8634" style="position:absolute;left:193.61pt;top:182.32pt;width:113.99pt;height:24.60pt;z-index:863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Najčešća duljina </w:t>
                  </w:r>
                </w:p>
              </w:txbxContent>
            </v:textbox>
          </v:shape>
        </w:pict>
      </w:r>
      <w:r>
        <w:pict>
          <v:shape id="_x0000_s8635" style="position:absolute;left:215.45pt;top:196.72pt;width:62.54pt;height:24.60pt;z-index:863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boravka</w:t>
                  </w:r>
                </w:p>
              </w:txbxContent>
            </v:textbox>
          </v:shape>
        </w:pict>
      </w:r>
      <w:r>
        <w:pict>
          <v:shape id="_x0000_s8636" style="position:absolute;left:346.39pt;top:182.32pt;width:122.52pt;height:24.60pt;z-index:863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Najčešći planirani </w:t>
                  </w:r>
                </w:p>
              </w:txbxContent>
            </v:textbox>
          </v:shape>
        </w:pict>
      </w:r>
      <w:r>
        <w:pict>
          <v:shape id="_x0000_s8637" style="position:absolute;left:375.22pt;top:196.72pt;width:55.16pt;height:24.60pt;z-index:863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budžet</w:t>
                  </w:r>
                </w:p>
              </w:txbxContent>
            </v:textbox>
          </v:shape>
        </w:pict>
      </w:r>
      <w:r>
        <w:pict>
          <v:shape id="_x0000_s8638" style="position:absolute;left:501.07pt;top:182.32pt;width:129.66pt;height:24.60pt;z-index:863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Najčešća planirana </w:t>
                  </w:r>
                </w:p>
              </w:txbxContent>
            </v:textbox>
          </v:shape>
        </w:pict>
      </w:r>
      <w:r>
        <w:pict>
          <v:shape id="_x0000_s8639" style="position:absolute;left:532.27pt;top:196.72pt;width:57.47pt;height:24.60pt;z-index:863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pratnja</w:t>
                  </w:r>
                </w:p>
              </w:txbxContent>
            </v:textbox>
          </v:shape>
        </w:pict>
      </w:r>
      <w:r>
        <w:pict>
          <v:shape id="_x0000_s8640" style="position:absolute;left:31.20pt;top:70.95pt;width:928.80pt;height:45.02pt;z-index:864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Većina putnika s europskih emitivnih tržišta planira boravak od 7 do 12 noći, uz najčešći </w:t>
                  </w:r>
                </w:p>
              </w:txbxContent>
            </v:textbox>
          </v:shape>
        </w:pict>
      </w:r>
      <w:r>
        <w:pict>
          <v:shape id="_x0000_s8641" style="position:absolute;left:31.20pt;top:97.35pt;width:452.00pt;height:45.02pt;z-index:864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predviđeni budžet između 1.501 i 2.500 </w:t>
                  </w:r>
                </w:p>
              </w:txbxContent>
            </v:textbox>
          </v:shape>
        </w:pict>
      </w:r>
      <w:r>
        <w:pict>
          <v:shape id="_x0000_s8642" style="position:absolute;left:427.25pt;top:97.35pt;width:27.36pt;height:45.02pt;z-index:864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€</w:t>
                  </w:r>
                </w:p>
              </w:txbxContent>
            </v:textbox>
          </v:shape>
        </w:pict>
      </w:r>
      <w:r>
        <w:pict>
          <v:shape id="_x0000_s8643" style="position:absolute;left:31.20pt;top:139.44pt;width:466.12pt;height:32.72pt;z-index:864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Pregled sentimenta pojedinih europskih emitivnih tržišta</w:t>
                  </w:r>
                </w:p>
              </w:txbxContent>
            </v:textbox>
          </v:shape>
        </w:pict>
      </w:r>
      <w:r>
        <w:pict>
          <v:shape id="_x0000_s8644" style="position:absolute;left:812.69pt;top:182.78pt;width:126.12pt;height:24.60pt;z-index:864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Ostvarena noćenja</w:t>
                  </w:r>
                </w:p>
              </w:txbxContent>
            </v:textbox>
          </v:shape>
        </w:pict>
      </w:r>
      <w:r>
        <w:pict>
          <v:shape id="_x0000_s8645" style="position:absolute;left:823.37pt;top:197.18pt;width:103.21pt;height:24.60pt;z-index:864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2024. u Novalji</w:t>
                  </w:r>
                </w:p>
              </w:txbxContent>
            </v:textbox>
          </v:shape>
        </w:pict>
      </w:r>
      <w:r>
        <w:pict>
          <v:shape id="_x0000_s8646" style="position:absolute;left:185.33pt;top:351.86pt;width:125.50pt;height:24.60pt;z-index:864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7-12 noćenja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 41%</w:t>
                  </w:r>
                </w:p>
              </w:txbxContent>
            </v:textbox>
          </v:shape>
        </w:pict>
      </w:r>
      <w:r>
        <w:pict>
          <v:shape id="_x0000_s8647" style="position:absolute;left:339.77pt;top:351.86pt;width:87.40pt;height:24.60pt;z-index:864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1.501-2.500€</w:t>
                  </w:r>
                </w:p>
              </w:txbxContent>
            </v:textbox>
          </v:shape>
        </w:pict>
      </w:r>
      <w:r>
        <w:pict>
          <v:shape id="_x0000_s8648" style="position:absolute;left:411.77pt;top:351.86pt;width:39.10pt;height:24.60pt;z-index:864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24%</w:t>
                  </w:r>
                </w:p>
              </w:txbxContent>
            </v:textbox>
          </v:shape>
        </w:pict>
      </w:r>
      <w:r>
        <w:pict>
          <v:shape id="_x0000_s8649" style="position:absolute;left:558.22pt;top:352.75pt;width:39.15pt;height:24.65pt;z-index:864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33%</w:t>
                  </w:r>
                </w:p>
              </w:txbxContent>
            </v:textbox>
          </v:shape>
        </w:pict>
      </w:r>
      <w:r>
        <w:pict>
          <v:shape id="_x0000_s8650" style="position:absolute;left:514.75pt;top:352.75pt;width:58.04pt;height:24.65pt;z-index:865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Partner</w:t>
                  </w:r>
                </w:p>
              </w:txbxContent>
            </v:textbox>
          </v:shape>
        </w:pict>
      </w:r>
      <w:r>
        <w:pict>
          <v:shape id="_x0000_s8651" style="position:absolute;left:844.18pt;top:351.86pt;width:54.13pt;height:24.60pt;z-index:865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10.917</w:t>
                  </w:r>
                </w:p>
              </w:txbxContent>
            </v:textbox>
          </v:shape>
        </w:pict>
      </w:r>
      <w:r>
        <w:pict>
          <v:shape id="_x0000_s8652" style="position:absolute;left:659.11pt;top:182.32pt;width:130.04pt;height:24.60pt;z-index:865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Top 3 najpoželjnije </w:t>
                  </w:r>
                </w:p>
              </w:txbxContent>
            </v:textbox>
          </v:shape>
        </w:pict>
      </w:r>
      <w:r>
        <w:pict>
          <v:shape id="_x0000_s8653" style="position:absolute;left:654.19pt;top:196.72pt;width:137.31pt;height:24.60pt;z-index:865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europske destinacije</w:t>
                  </w:r>
                </w:p>
              </w:txbxContent>
            </v:textbox>
          </v:shape>
        </w:pict>
      </w:r>
      <w:r>
        <w:pict>
          <v:shape id="_x0000_s8654" style="position:absolute;left:56.35pt;top:34.41pt;width:223.81pt;height:22.63pt;z-index:865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Analiza turističke potražnje destinacije </w:t>
                  </w:r>
                </w:p>
              </w:txbxContent>
            </v:textbox>
          </v:shape>
        </w:pict>
      </w:r>
      <w:r>
        <w:pict>
          <v:shape id="_x0000_s8655" style="position:absolute;left:274.39pt;top:34.41pt;width:260.39pt;height:22.63pt;z-index:865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Analiza sentimenta pojedinih emitivnih tržišta</w:t>
                  </w:r>
                </w:p>
              </w:txbxContent>
            </v:textbox>
          </v:shape>
        </w:pict>
      </w:r>
      <w:r>
        <w:pict>
          <v:shape id="_x0000_s8656" style="position:absolute;left:185.33pt;top:233.68pt;width:125.50pt;height:24.60pt;z-index:865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7-12 noćenja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 54%</w:t>
                  </w:r>
                </w:p>
              </w:txbxContent>
            </v:textbox>
          </v:shape>
        </w:pict>
      </w:r>
      <w:r>
        <w:pict>
          <v:shape id="_x0000_s8657" style="position:absolute;left:339.77pt;top:233.68pt;width:87.40pt;height:24.60pt;z-index:865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1.501-2.500€</w:t>
                  </w:r>
                </w:p>
              </w:txbxContent>
            </v:textbox>
          </v:shape>
        </w:pict>
      </w:r>
      <w:r>
        <w:pict>
          <v:shape id="_x0000_s8658" style="position:absolute;left:411.77pt;top:233.68pt;width:39.10pt;height:24.60pt;z-index:865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40%</w:t>
                  </w:r>
                </w:p>
              </w:txbxContent>
            </v:textbox>
          </v:shape>
        </w:pict>
      </w:r>
      <w:r>
        <w:pict>
          <v:shape id="_x0000_s8659" style="position:absolute;left:558.22pt;top:234.57pt;width:39.15pt;height:24.65pt;z-index:865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30%</w:t>
                  </w:r>
                </w:p>
              </w:txbxContent>
            </v:textbox>
          </v:shape>
        </w:pict>
      </w:r>
      <w:r>
        <w:pict>
          <v:shape id="_x0000_s8660" style="position:absolute;left:514.75pt;top:234.57pt;width:58.04pt;height:24.65pt;z-index:866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Partner</w:t>
                  </w:r>
                </w:p>
              </w:txbxContent>
            </v:textbox>
          </v:shape>
        </w:pict>
      </w:r>
      <w:r>
        <w:pict>
          <v:shape id="_x0000_s8661" style="position:absolute;left:842.74pt;top:233.68pt;width:54.13pt;height:24.60pt;z-index:866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14.042</w:t>
                  </w:r>
                </w:p>
              </w:txbxContent>
            </v:textbox>
          </v:shape>
        </w:pict>
      </w:r>
      <w:r>
        <w:pict>
          <v:shape id="_x0000_s8662" style="position:absolute;left:184.58pt;top:291.26pt;width:125.50pt;height:24.60pt;z-index:866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7-12 noćenja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 42%</w:t>
                  </w:r>
                </w:p>
              </w:txbxContent>
            </v:textbox>
          </v:shape>
        </w:pict>
      </w:r>
      <w:r>
        <w:pict>
          <v:shape id="_x0000_s8663" style="position:absolute;left:339.02pt;top:291.26pt;width:87.43pt;height:24.60pt;z-index:866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1.501-2.500€</w:t>
                  </w:r>
                </w:p>
              </w:txbxContent>
            </v:textbox>
          </v:shape>
        </w:pict>
      </w:r>
      <w:r>
        <w:pict>
          <v:shape id="_x0000_s8664" style="position:absolute;left:411.05pt;top:291.26pt;width:39.10pt;height:24.60pt;z-index:866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34%</w:t>
                  </w:r>
                </w:p>
              </w:txbxContent>
            </v:textbox>
          </v:shape>
        </w:pict>
      </w:r>
      <w:r>
        <w:pict>
          <v:shape id="_x0000_s8665" style="position:absolute;left:557.47pt;top:292.17pt;width:39.10pt;height:24.60pt;z-index:866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38%</w:t>
                  </w:r>
                </w:p>
              </w:txbxContent>
            </v:textbox>
          </v:shape>
        </w:pict>
      </w:r>
      <w:r>
        <w:pict>
          <v:shape id="_x0000_s8666" style="position:absolute;left:514.01pt;top:292.17pt;width:53.15pt;height:24.60pt;z-index:866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Obitelj</w:t>
                  </w:r>
                </w:p>
              </w:txbxContent>
            </v:textbox>
          </v:shape>
        </w:pict>
      </w:r>
      <w:r>
        <w:pict>
          <v:shape id="_x0000_s8667" style="position:absolute;left:841.78pt;top:291.26pt;width:54.13pt;height:24.60pt;z-index:866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23.328</w:t>
                  </w:r>
                </w:p>
              </w:txbxContent>
            </v:textbox>
          </v:shape>
        </w:pict>
      </w:r>
      <w:r>
        <w:pict>
          <v:shape id="_x0000_s8668" style="position:absolute;left:185.33pt;top:407.85pt;width:125.55pt;height:24.65pt;z-index:866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7-12 noćenja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 45%</w:t>
                  </w:r>
                </w:p>
              </w:txbxContent>
            </v:textbox>
          </v:shape>
        </w:pict>
      </w:r>
      <w:r>
        <w:pict>
          <v:shape id="_x0000_s8669" style="position:absolute;left:339.77pt;top:407.85pt;width:87.41pt;height:24.65pt;z-index:866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1.501-2.500€</w:t>
                  </w:r>
                </w:p>
              </w:txbxContent>
            </v:textbox>
          </v:shape>
        </w:pict>
      </w:r>
      <w:r>
        <w:pict>
          <v:shape id="_x0000_s8670" style="position:absolute;left:411.77pt;top:407.85pt;width:39.15pt;height:24.65pt;z-index:867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30%</w:t>
                  </w:r>
                </w:p>
              </w:txbxContent>
            </v:textbox>
          </v:shape>
        </w:pict>
      </w:r>
      <w:r>
        <w:pict>
          <v:shape id="_x0000_s8671" style="position:absolute;left:558.22pt;top:408.76pt;width:39.15pt;height:24.65pt;z-index:867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32%</w:t>
                  </w:r>
                </w:p>
              </w:txbxContent>
            </v:textbox>
          </v:shape>
        </w:pict>
      </w:r>
      <w:r>
        <w:pict>
          <v:shape id="_x0000_s8672" style="position:absolute;left:514.75pt;top:408.76pt;width:58.04pt;height:24.65pt;z-index:867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Partner</w:t>
                  </w:r>
                </w:p>
              </w:txbxContent>
            </v:textbox>
          </v:shape>
        </w:pict>
      </w:r>
      <w:r>
        <w:pict>
          <v:shape id="_x0000_s8673" style="position:absolute;left:845.02pt;top:407.85pt;width:46.90pt;height:24.65pt;z-index:867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4.026</w:t>
                  </w:r>
                </w:p>
              </w:txbxContent>
            </v:textbox>
          </v:shape>
        </w:pict>
      </w:r>
      <w:r>
        <w:pict>
          <v:shape id="_x0000_s8674" style="position:absolute;left:183.86pt;top:466.65pt;width:83.11pt;height:24.60pt;z-index:867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4-6 noćenja</w:t>
                  </w:r>
                </w:p>
              </w:txbxContent>
            </v:textbox>
          </v:shape>
        </w:pict>
      </w:r>
      <w:r>
        <w:pict>
          <v:shape id="_x0000_s8675" style="position:absolute;left:255.86pt;top:466.65pt;width:39.10pt;height:24.60pt;z-index:867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49%</w:t>
                  </w:r>
                </w:p>
              </w:txbxContent>
            </v:textbox>
          </v:shape>
        </w:pict>
      </w:r>
      <w:r>
        <w:pict>
          <v:shape id="_x0000_s8676" style="position:absolute;left:338.30pt;top:466.65pt;width:87.43pt;height:24.60pt;z-index:867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1.501-2.500€</w:t>
                  </w:r>
                </w:p>
              </w:txbxContent>
            </v:textbox>
          </v:shape>
        </w:pict>
      </w:r>
      <w:r>
        <w:pict>
          <v:shape id="_x0000_s8677" style="position:absolute;left:410.33pt;top:466.65pt;width:39.10pt;height:24.60pt;z-index:867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30%</w:t>
                  </w:r>
                </w:p>
              </w:txbxContent>
            </v:textbox>
          </v:shape>
        </w:pict>
      </w:r>
      <w:r>
        <w:pict>
          <v:shape id="_x0000_s8678" style="position:absolute;left:556.75pt;top:467.56pt;width:39.10pt;height:24.60pt;z-index:867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36%</w:t>
                  </w:r>
                </w:p>
              </w:txbxContent>
            </v:textbox>
          </v:shape>
        </w:pict>
      </w:r>
      <w:r>
        <w:pict>
          <v:shape id="_x0000_s8679" style="position:absolute;left:513.29pt;top:467.56pt;width:57.95pt;height:24.60pt;z-index:867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Partner</w:t>
                  </w:r>
                </w:p>
              </w:txbxContent>
            </v:textbox>
          </v:shape>
        </w:pict>
      </w:r>
      <w:r>
        <w:pict>
          <v:shape id="_x0000_s8680" style="position:absolute;left:844.06pt;top:466.65pt;width:46.83pt;height:24.60pt;z-index:868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3.196</w:t>
                  </w:r>
                </w:p>
              </w:txbxContent>
            </v:textbox>
          </v:shape>
        </w:pict>
      </w:r>
      <w:r>
        <w:pict>
          <v:shape id="_x0000_s8681" style="position:absolute;left:60.12pt;top:233.70pt;width:79.26pt;height:22.63pt;z-index:868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b/>
                      <w:color w:val="000000"/>
                    </w:rPr>
                    <w:t xml:space="preserve">Nizozemska</w:t>
                  </w:r>
                </w:p>
              </w:txbxContent>
            </v:textbox>
          </v:shape>
        </w:pict>
      </w:r>
      <w:r>
        <w:pict>
          <v:shape id="_x0000_s8682" style="position:absolute;left:59.21pt;top:293.61pt;width:64.77pt;height:22.63pt;z-index:868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b/>
                      <w:color w:val="000000"/>
                    </w:rPr>
                    <w:t xml:space="preserve">Švicarska</w:t>
                  </w:r>
                </w:p>
              </w:txbxContent>
            </v:textbox>
          </v:shape>
        </w:pict>
      </w:r>
      <w:r>
        <w:pict>
          <v:shape id="_x0000_s8683" style="position:absolute;left:60.12pt;top:351.02pt;width:69.40pt;height:22.68pt;z-index:868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7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b/>
                      <w:color w:val="000000"/>
                    </w:rPr>
                    <w:t xml:space="preserve">Francuska</w:t>
                  </w:r>
                </w:p>
              </w:txbxContent>
            </v:textbox>
          </v:shape>
        </w:pict>
      </w:r>
      <w:r>
        <w:pict>
          <v:shape id="_x0000_s8684" style="position:absolute;left:61.85pt;top:408.66pt;width:50.82pt;height:22.63pt;z-index:868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b/>
                      <w:color w:val="000000"/>
                    </w:rPr>
                    <w:t xml:space="preserve">Belgija</w:t>
                  </w:r>
                </w:p>
              </w:txbxContent>
            </v:textbox>
          </v:shape>
        </w:pict>
      </w:r>
      <w:r>
        <w:pict>
          <v:shape id="_x0000_s8685" style="position:absolute;left:61.85pt;top:467.03pt;width:72.99pt;height:22.63pt;z-index:868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b/>
                      <w:color w:val="000000"/>
                    </w:rPr>
                    <w:t xml:space="preserve">Španjolska</w:t>
                  </w:r>
                </w:p>
              </w:txbxContent>
            </v:textbox>
          </v:shape>
        </w:pict>
      </w:r>
      <w:r>
        <w:pict>
          <v:shape id="_x0000_s8686" style="position:absolute;left:31.20pt;top:507.25pt;width:523.66pt;height:20.42pt;z-index:868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ETC: Monitoring sentiment for domestic and intra-European travel – wave 21, Horwath HTL, 2026.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8687" style="position:absolute;left:915.43pt;top:507.61pt;width:32.16pt;height:20.42pt;z-index:868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175</w:t>
                  </w:r>
                </w:p>
              </w:txbxContent>
            </v:textbox>
          </v:shape>
        </w:pict>
      </w:r>
      <w:r>
        <w:pict>
          <v:shape id="_x0000_s8688" style="position:absolute;left:383.81pt;top:526.88pt;width:248.72pt;height:17.04pt;z-index:868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8689" style="position:absolute;left:16.61pt;top:82.73pt;width:536.24pt;height:53.38pt;z-index:868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651" w:lineRule="exact"/>
                  </w:pPr>
                  <w:r>
                    <w:rPr>
                      <w:rFonts w:ascii="Calibri" w:hAnsi="Calibri" w:eastAsia="Calibri"/>
                      <w:sz w:val="52"/>
                      <w:szCs w:val="52"/>
                      <w:b/>
                      <w:color w:val="000000"/>
                    </w:rPr>
                    <w:t xml:space="preserve">4. Analiza turističkog tržišta destinacije</w:t>
                  </w:r>
                </w:p>
              </w:txbxContent>
            </v:textbox>
          </v:shape>
        </w:pict>
      </w:r>
      <w:r>
        <w:pict>
          <v:shape id="_x0000_s8690" style="position:absolute;left:88.61pt;top:119.03pt;width:308.23pt;height:41.08pt;z-index:869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01" w:lineRule="exact"/>
                  </w:pPr>
                  <w:r>
                    <w:rPr>
                      <w:rFonts w:ascii="Calibri" w:hAnsi="Calibri" w:eastAsia="Calibri"/>
                      <w:sz w:val="40"/>
                      <w:szCs w:val="40"/>
                      <w:color w:val="000000"/>
                    </w:rPr>
                    <w:t xml:space="preserve">4.1. Analiza turističke ponude </w:t>
                  </w:r>
                </w:p>
              </w:txbxContent>
            </v:textbox>
          </v:shape>
        </w:pict>
      </w:r>
      <w:r>
        <w:pict>
          <v:shape id="_x0000_s8691" style="position:absolute;left:88.61pt;top:149.03pt;width:421.69pt;height:41.08pt;z-index:869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01" w:lineRule="exact"/>
                  </w:pPr>
                  <w:r>
                    <w:rPr>
                      <w:rFonts w:ascii="Calibri" w:hAnsi="Calibri" w:eastAsia="Calibri"/>
                      <w:sz w:val="40"/>
                      <w:szCs w:val="40"/>
                      <w:color w:val="000000"/>
                    </w:rPr>
                    <w:t xml:space="preserve">4.2. Analiza javne turističke infrastrukture</w:t>
                  </w:r>
                </w:p>
              </w:txbxContent>
            </v:textbox>
          </v:shape>
        </w:pict>
      </w:r>
      <w:r>
        <w:pict>
          <v:shape id="_x0000_s8692" style="position:absolute;left:88.61pt;top:179.01pt;width:321.12pt;height:41.13pt;z-index:869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02" w:lineRule="exact"/>
                  </w:pPr>
                  <w:r>
                    <w:rPr>
                      <w:rFonts w:ascii="Calibri" w:hAnsi="Calibri" w:eastAsia="Calibri"/>
                      <w:sz w:val="40"/>
                      <w:szCs w:val="40"/>
                      <w:color w:val="000000"/>
                    </w:rPr>
                    <w:t xml:space="preserve">4.3. Analiza turističke potražnje</w:t>
                  </w:r>
                </w:p>
              </w:txbxContent>
            </v:textbox>
          </v:shape>
        </w:pict>
      </w:r>
      <w:r>
        <w:pict>
          <v:shape id="_x0000_s8693" style="position:absolute;left:88.61pt;top:209.05pt;width:298.30pt;height:41.08pt;z-index:869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01" w:lineRule="exact"/>
                  </w:pPr>
                  <w:r>
                    <w:rPr>
                      <w:rFonts w:ascii="Calibri" w:hAnsi="Calibri" w:eastAsia="Calibri"/>
                      <w:sz w:val="40"/>
                      <w:szCs w:val="40"/>
                      <w:b/>
                      <w:color w:val="000000"/>
                    </w:rPr>
                    <w:t xml:space="preserve">4.4. Analiza resursne osnove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8694" style="position:absolute;left:915.43pt;top:507.61pt;width:32.16pt;height:20.42pt;z-index:869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176</w:t>
                  </w:r>
                </w:p>
              </w:txbxContent>
            </v:textbox>
          </v:shape>
        </w:pict>
      </w:r>
      <w:r>
        <w:pict>
          <v:shape id="_x0000_s8695" style="position:absolute;left:383.81pt;top:526.88pt;width:248.72pt;height:17.04pt;z-index:869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8696" style="position:absolute;left:31.20pt;top:179.75pt;width:928.80pt;height:24.60pt;z-index:869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Analiza resursne osnove usmjerena je na prirodne i kulturne resurse koji trenutačno nisu uključeni u turističku ponudu, ali imaju izražen potencijal za buduću valorizaciju. Ovi resursi</w:t>
                  </w:r>
                </w:p>
              </w:txbxContent>
            </v:textbox>
          </v:shape>
        </w:pict>
      </w:r>
      <w:r>
        <w:pict>
          <v:shape id="_x0000_s8697" style="position:absolute;left:31.20pt;top:194.15pt;width:928.80pt;height:24.60pt;z-index:869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predstavljajuosnovu za definiranjerazvojnih smjernicadestinacijete je cilj ove analizeidentificiratielementes potencijalomturističke atrakcije. U tom kontekstu zatražena je inicijalnalista</w:t>
                  </w:r>
                </w:p>
              </w:txbxContent>
            </v:textbox>
          </v:shape>
        </w:pict>
      </w:r>
      <w:r>
        <w:pict>
          <v:shape id="_x0000_s8698" style="position:absolute;left:31.20pt;top:208.55pt;width:191.89pt;height:24.60pt;z-index:869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resursa od turističke zajednice.</w:t>
                  </w:r>
                </w:p>
              </w:txbxContent>
            </v:textbox>
          </v:shape>
        </w:pict>
      </w:r>
      <w:r>
        <w:pict>
          <v:shape id="_x0000_s8699" style="position:absolute;left:31.20pt;top:228.95pt;width:467.63pt;height:24.60pt;z-index:869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Nakon obrade podataka,identificiranasu tri područja analizeresursne osnove:</w:t>
                  </w:r>
                </w:p>
              </w:txbxContent>
            </v:textbox>
          </v:shape>
        </w:pict>
      </w:r>
      <w:r>
        <w:pict>
          <v:shape id="_x0000_s8700" style="position:absolute;left:31.20pt;top:70.95pt;width:553.48pt;height:45.02pt;z-index:870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Metodologija analize resursne osnove destinacije</w:t>
                  </w:r>
                </w:p>
              </w:txbxContent>
            </v:textbox>
          </v:shape>
        </w:pict>
      </w:r>
      <w:r>
        <w:pict>
          <v:shape id="_x0000_s8701" style="position:absolute;left:689.74pt;top:432.17pt;width:145.77pt;height:32.72pt;z-index:870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Kulturna baština</w:t>
                  </w:r>
                </w:p>
              </w:txbxContent>
            </v:textbox>
          </v:shape>
        </w:pict>
      </w:r>
      <w:r>
        <w:pict>
          <v:shape id="_x0000_s8702" style="position:absolute;left:161.76pt;top:432.17pt;width:120.26pt;height:32.72pt;z-index:870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Antički ostaci</w:t>
                  </w:r>
                </w:p>
              </w:txbxContent>
            </v:textbox>
          </v:shape>
        </w:pict>
      </w:r>
      <w:r>
        <w:pict>
          <v:shape id="_x0000_s8703" style="position:absolute;left:412.73pt;top:439.05pt;width:163.77pt;height:32.72pt;z-index:870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Pomorski lokaliteti</w:t>
                  </w:r>
                </w:p>
              </w:txbxContent>
            </v:textbox>
          </v:shape>
        </w:pict>
      </w:r>
      <w:r>
        <w:pict>
          <v:shape id="_x0000_s8704" style="position:absolute;left:31.20pt;top:507.25pt;width:140.92pt;height:20.42pt;z-index:870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Horwath HTL, 2026.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8705" style="position:absolute;left:915.43pt;top:507.61pt;width:32.16pt;height:20.42pt;z-index:870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177</w:t>
                  </w:r>
                </w:p>
              </w:txbxContent>
            </v:textbox>
          </v:shape>
        </w:pict>
      </w:r>
      <w:r>
        <w:pict>
          <v:shape id="_x0000_s8706" style="position:absolute;left:383.81pt;top:526.88pt;width:248.72pt;height:17.04pt;z-index:870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8707" style="position:absolute;left:31.20pt;top:70.95pt;width:89.89pt;height:45.02pt;z-index:870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Antički</w:t>
                  </w:r>
                </w:p>
              </w:txbxContent>
            </v:textbox>
          </v:shape>
        </w:pict>
      </w:r>
      <w:r>
        <w:pict>
          <v:shape id="_x0000_s8708" style="position:absolute;left:116.54pt;top:70.95pt;width:78.35pt;height:45.02pt;z-index:870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ostaci</w:t>
                  </w:r>
                </w:p>
              </w:txbxContent>
            </v:textbox>
          </v:shape>
        </w:pict>
      </w:r>
      <w:r>
        <w:pict>
          <v:shape id="_x0000_s8709" style="position:absolute;left:188.66pt;top:70.95pt;width:141.27pt;height:45.02pt;z-index:870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i pomorski</w:t>
                  </w:r>
                </w:p>
              </w:txbxContent>
            </v:textbox>
          </v:shape>
        </w:pict>
      </w:r>
      <w:r>
        <w:pict>
          <v:shape id="_x0000_s8710" style="position:absolute;left:316.13pt;top:70.95pt;width:111.32pt;height:45.02pt;z-index:871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lokaliteti</w:t>
                  </w:r>
                </w:p>
              </w:txbxContent>
            </v:textbox>
          </v:shape>
        </w:pict>
      </w:r>
      <w:r>
        <w:pict>
          <v:shape id="_x0000_s8711" style="position:absolute;left:417.89pt;top:70.95pt;width:157.14pt;height:45.02pt;z-index:871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predstavljaju</w:t>
                  </w:r>
                </w:p>
              </w:txbxContent>
            </v:textbox>
          </v:shape>
        </w:pict>
      </w:r>
      <w:r>
        <w:pict>
          <v:shape id="_x0000_s8712" style="position:absolute;left:559.27pt;top:70.95pt;width:103.83pt;height:45.02pt;z-index:871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vrijedne</w:t>
                  </w:r>
                </w:p>
              </w:txbxContent>
            </v:textbox>
          </v:shape>
        </w:pict>
      </w:r>
      <w:r>
        <w:pict>
          <v:shape id="_x0000_s8713" style="position:absolute;left:653.47pt;top:70.95pt;width:94.40pt;height:45.02pt;z-index:871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resurse</w:t>
                  </w:r>
                </w:p>
              </w:txbxContent>
            </v:textbox>
          </v:shape>
        </w:pict>
      </w:r>
      <w:r>
        <w:pict>
          <v:shape id="_x0000_s8714" style="position:absolute;left:741.22pt;top:70.95pt;width:218.78pt;height:45.02pt;z-index:871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koji uz kvalitetnu</w:t>
                  </w:r>
                </w:p>
              </w:txbxContent>
            </v:textbox>
          </v:shape>
        </w:pict>
      </w:r>
      <w:r>
        <w:pict>
          <v:shape id="_x0000_s8715" style="position:absolute;left:31.20pt;top:97.35pt;width:928.80pt;height:45.02pt;z-index:871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interpretaciju i</w:t>
                  </w: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i/>
                      <w:color w:val="000000"/>
                    </w:rPr>
                    <w:t xml:space="preserve"> storytelling</w:t>
                  </w: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 mogu postati atraktivne točke interesa za posjetitelje</w:t>
                  </w:r>
                </w:p>
              </w:txbxContent>
            </v:textbox>
          </v:shape>
        </w:pict>
      </w:r>
      <w:r>
        <w:pict>
          <v:shape id="_x0000_s8716" style="position:absolute;left:31.20pt;top:507.25pt;width:741.56pt;height:20.42pt;z-index:871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gradskimuzejnovalja.hr, visitnovalja.hr, novalja.hr, nalazi intervjua provedenih u sklopu ispitivanja ključnih dionika destinacije, Horwath HTL, 2026.</w:t>
                  </w:r>
                </w:p>
              </w:txbxContent>
            </v:textbox>
          </v:shape>
        </w:pict>
      </w:r>
      <w:r>
        <w:pict>
          <v:shape id="_x0000_s8717" style="position:absolute;left:31.20pt;top:363.02pt;width:535.22pt;height:24.60pt;z-index:871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 uvali Caska nalaze se ostaci antičkog naselja koje je prema arheološkim nalazima bilo</w:t>
                  </w:r>
                </w:p>
              </w:txbxContent>
            </v:textbox>
          </v:shape>
        </w:pict>
      </w:r>
      <w:r>
        <w:pict>
          <v:shape id="_x0000_s8718" style="position:absolute;left:31.20pt;top:377.42pt;width:535.05pt;height:24.60pt;z-index:871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značajno urbano središte u rimsko doba. Na lokalitetusu dokumentiraniostaci građevinai</w:t>
                  </w:r>
                </w:p>
              </w:txbxContent>
            </v:textbox>
          </v:shape>
        </w:pict>
      </w:r>
      <w:r>
        <w:pict>
          <v:shape id="_x0000_s8719" style="position:absolute;left:31.20pt;top:391.82pt;width:534.94pt;height:24.60pt;z-index:871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drugi arheološki materijalikoji upućuju na postojanjerazvijenog naseljas infrastrukturom.</w:t>
                  </w:r>
                </w:p>
              </w:txbxContent>
            </v:textbox>
          </v:shape>
        </w:pict>
      </w:r>
      <w:r>
        <w:pict>
          <v:shape id="_x0000_s8720" style="position:absolute;left:31.20pt;top:406.20pt;width:535.57pt;height:24.65pt;z-index:872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Posebno je značajannalaz ranokršćanske bazilike iz 4. stoljeća, čiji su temelji još vidljivina</w:t>
                  </w:r>
                </w:p>
              </w:txbxContent>
            </v:textbox>
          </v:shape>
        </w:pict>
      </w:r>
      <w:r>
        <w:pict>
          <v:shape id="_x0000_s8721" style="position:absolute;left:31.20pt;top:420.64pt;width:63.42pt;height:24.60pt;z-index:872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površini.</w:t>
                  </w:r>
                </w:p>
              </w:txbxContent>
            </v:textbox>
          </v:shape>
        </w:pict>
      </w:r>
      <w:r>
        <w:pict>
          <v:shape id="_x0000_s8722" style="position:absolute;left:31.20pt;top:441.04pt;width:536.07pt;height:24.60pt;z-index:872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 podmorju uvale također su pronađeni potopljeni dijelovi naselja što lokalitetu daje</w:t>
                  </w:r>
                </w:p>
              </w:txbxContent>
            </v:textbox>
          </v:shape>
        </w:pict>
      </w:r>
      <w:r>
        <w:pict>
          <v:shape id="_x0000_s8723" style="position:absolute;left:31.20pt;top:455.44pt;width:535.22pt;height:24.60pt;z-index:872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visoku arheološku vrijednost i predstavlja jedno od najvažnijih nalazišta na otoku, no</w:t>
                  </w:r>
                </w:p>
              </w:txbxContent>
            </v:textbox>
          </v:shape>
        </w:pict>
      </w:r>
      <w:r>
        <w:pict>
          <v:shape id="_x0000_s8724" style="position:absolute;left:31.20pt;top:469.84pt;width:500.52pt;height:24.60pt;z-index:872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nalazištetrenutnonije prezentirano ili arheološkiinterpretiranou turističkom smislu.</w:t>
                  </w:r>
                </w:p>
              </w:txbxContent>
            </v:textbox>
          </v:shape>
        </w:pict>
      </w:r>
      <w:r>
        <w:pict>
          <v:shape id="_x0000_s8725" style="position:absolute;left:669.77pt;top:319.91pt;width:107.01pt;height:22.63pt;z-index:872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b/>
                      <w:color w:val="000000"/>
                    </w:rPr>
                    <w:t xml:space="preserve">Nalazište amfora</w:t>
                  </w:r>
                </w:p>
              </w:txbxContent>
            </v:textbox>
          </v:shape>
        </w:pict>
      </w:r>
      <w:r>
        <w:pict>
          <v:shape id="_x0000_s8726" style="position:absolute;left:494.83pt;top:362.97pt;width:465.17pt;height:24.60pt;z-index:872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 podmorju u uvaliVlaška Malanalazise arheološko nalazišteamforaiz rimskog razdoblja,</w:t>
                  </w:r>
                </w:p>
              </w:txbxContent>
            </v:textbox>
          </v:shape>
        </w:pict>
      </w:r>
      <w:r>
        <w:pict>
          <v:shape id="_x0000_s8727" style="position:absolute;left:494.83pt;top:377.35pt;width:465.17pt;height:24.65pt;z-index:872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koje svjedoči o postojanjupomorskih trgovačkih ruta preko otoka Paga. Riječ je o teretu</w:t>
                  </w:r>
                </w:p>
              </w:txbxContent>
            </v:textbox>
          </v:shape>
        </w:pict>
      </w:r>
      <w:r>
        <w:pict>
          <v:shape id="_x0000_s8728" style="position:absolute;left:494.83pt;top:391.79pt;width:465.17pt;height:24.60pt;z-index:872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trgovačkog broda koji je prevozio amfore - najvjerojatnijekorištene za transport vina,</w:t>
                  </w:r>
                </w:p>
              </w:txbxContent>
            </v:textbox>
          </v:shape>
        </w:pict>
      </w:r>
      <w:r>
        <w:pict>
          <v:shape id="_x0000_s8729" style="position:absolute;left:494.83pt;top:406.19pt;width:304.66pt;height:24.60pt;z-index:872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maslinovoguljaili drugih prehrambenihproizvoda.</w:t>
                  </w:r>
                </w:p>
              </w:txbxContent>
            </v:textbox>
          </v:shape>
        </w:pict>
      </w:r>
      <w:r>
        <w:pict>
          <v:shape id="_x0000_s8730" style="position:absolute;left:494.83pt;top:426.59pt;width:465.17pt;height:24.60pt;z-index:873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Amfore su većinom dobro očuvane i raspoređene na morskom dnu, a uz same amfore,</w:t>
                  </w:r>
                </w:p>
              </w:txbxContent>
            </v:textbox>
          </v:shape>
        </w:pict>
      </w:r>
      <w:r>
        <w:pict>
          <v:shape id="_x0000_s8731" style="position:absolute;left:494.83pt;top:440.99pt;width:465.17pt;height:24.60pt;z-index:873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pronađeni su i drugi predmeti poput keramičkih posuda, žrvnja za žitarice i sidra.</w:t>
                  </w:r>
                </w:p>
              </w:txbxContent>
            </v:textbox>
          </v:shape>
        </w:pict>
      </w:r>
      <w:r>
        <w:pict>
          <v:shape id="_x0000_s8732" style="position:absolute;left:494.83pt;top:455.39pt;width:465.17pt;height:24.60pt;z-index:873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Nalazište je otvoreno 2004. godine te ga je moguće posjetiti,no nije integriranou ponudu</w:t>
                  </w:r>
                </w:p>
              </w:txbxContent>
            </v:textbox>
          </v:shape>
        </w:pict>
      </w:r>
      <w:r>
        <w:pict>
          <v:shape id="_x0000_s8733" style="position:absolute;left:494.83pt;top:469.79pt;width:198.49pt;height:24.60pt;z-index:873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kao značajanturistički proizvod.</w:t>
                  </w:r>
                </w:p>
              </w:txbxContent>
            </v:textbox>
          </v:shape>
        </w:pict>
      </w:r>
      <w:r>
        <w:pict>
          <v:shape id="_x0000_s8734" style="position:absolute;left:180.82pt;top:319.96pt;width:171.45pt;height:22.63pt;z-index:873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b/>
                      <w:color w:val="000000"/>
                    </w:rPr>
                    <w:t xml:space="preserve">Antički ostaci u uvali Caska</w:t>
                  </w:r>
                </w:p>
              </w:txbxContent>
            </v:textbox>
          </v:shape>
        </w:pict>
      </w:r>
      <w:r>
        <w:pict>
          <v:shape id="_x0000_s8735" style="position:absolute;left:31.20pt;top:138.60pt;width:107.47pt;height:28.78pt;z-index:873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Antički ostaci</w:t>
                  </w:r>
                </w:p>
              </w:txbxContent>
            </v:textbox>
          </v:shape>
        </w:pict>
      </w:r>
      <w:r>
        <w:pict>
          <v:shape id="_x0000_s8736" style="position:absolute;left:494.64pt;top:138.60pt;width:145.75pt;height:28.78pt;z-index:873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Pomorski lokaliteti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8737" style="position:absolute;left:915.43pt;top:507.61pt;width:32.16pt;height:20.42pt;z-index:873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178</w:t>
                  </w:r>
                </w:p>
              </w:txbxContent>
            </v:textbox>
          </v:shape>
        </w:pict>
      </w:r>
      <w:r>
        <w:pict>
          <v:shape id="_x0000_s8738" style="position:absolute;left:383.81pt;top:526.88pt;width:248.72pt;height:17.04pt;z-index:873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8739" style="position:absolute;left:31.20pt;top:70.95pt;width:928.80pt;height:45.02pt;z-index:873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Antički ostaci, amfore i ranokršćanski relikvijari ključni su arheološki lokaliteti i materijalna</w:t>
                  </w:r>
                </w:p>
              </w:txbxContent>
            </v:textbox>
          </v:shape>
        </w:pict>
      </w:r>
      <w:r>
        <w:pict>
          <v:shape id="_x0000_s8740" style="position:absolute;left:31.20pt;top:97.35pt;width:301.27pt;height:45.02pt;z-index:874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baština područja Novalje</w:t>
                  </w:r>
                </w:p>
              </w:txbxContent>
            </v:textbox>
          </v:shape>
        </w:pict>
      </w:r>
      <w:r>
        <w:pict>
          <v:shape id="_x0000_s8741" style="position:absolute;left:31.20pt;top:507.25pt;width:749.18pt;height:20.42pt;z-index:874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gradskimuzejnovalja.hr, visitnovalja.hr, novalja.hr, nalazi intervjua provedenih u sklopu ispitivanja ključnih dionika destinacije, Horwath HTL, 2026.</w:t>
                  </w:r>
                </w:p>
              </w:txbxContent>
            </v:textbox>
          </v:shape>
        </w:pict>
      </w:r>
      <w:r>
        <w:pict>
          <v:shape id="_x0000_s8742" style="position:absolute;left:32.21pt;top:318.69pt;width:345.92pt;height:24.60pt;z-index:874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Na širem području Novalje pronađeni su ranokršćanski</w:t>
                  </w:r>
                </w:p>
              </w:txbxContent>
            </v:textbox>
          </v:shape>
        </w:pict>
      </w:r>
      <w:r>
        <w:pict>
          <v:shape id="_x0000_s8743" style="position:absolute;left:32.21pt;top:333.09pt;width:344.61pt;height:24.60pt;z-index:874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artefakti, među kojima se izdvajajurelikvijaripronađeniu</w:t>
                  </w:r>
                </w:p>
              </w:txbxContent>
            </v:textbox>
          </v:shape>
        </w:pict>
      </w:r>
      <w:r>
        <w:pict>
          <v:shape id="_x0000_s8744" style="position:absolute;left:32.21pt;top:347.49pt;width:345.90pt;height:24.60pt;z-index:874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komori ranokršćanske bazilike. Riječ je o vrijednim</w:t>
                  </w:r>
                </w:p>
              </w:txbxContent>
            </v:textbox>
          </v:shape>
        </w:pict>
      </w:r>
      <w:r>
        <w:pict>
          <v:shape id="_x0000_s8745" style="position:absolute;left:32.21pt;top:361.89pt;width:344.84pt;height:24.60pt;z-index:874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sakralnim predmetima primarno iz 4. stoljeća koji</w:t>
                  </w:r>
                </w:p>
              </w:txbxContent>
            </v:textbox>
          </v:shape>
        </w:pict>
      </w:r>
      <w:r>
        <w:pict>
          <v:shape id="_x0000_s8746" style="position:absolute;left:32.21pt;top:376.29pt;width:344.76pt;height:24.60pt;z-index:874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svjedoče o kršćanskom životu na ovom području u</w:t>
                  </w:r>
                </w:p>
              </w:txbxContent>
            </v:textbox>
          </v:shape>
        </w:pict>
      </w:r>
      <w:r>
        <w:pict>
          <v:shape id="_x0000_s8747" style="position:absolute;left:32.21pt;top:390.67pt;width:88.22pt;height:24.65pt;z-index:874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kasnoj antici.</w:t>
                  </w:r>
                </w:p>
              </w:txbxContent>
            </v:textbox>
          </v:shape>
        </w:pict>
      </w:r>
      <w:r>
        <w:pict>
          <v:shape id="_x0000_s8748" style="position:absolute;left:32.21pt;top:411.11pt;width:345.32pt;height:24.60pt;z-index:874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Nalazi uključuju brončanu škrinju, rijetku čak i na</w:t>
                  </w:r>
                </w:p>
              </w:txbxContent>
            </v:textbox>
          </v:shape>
        </w:pict>
      </w:r>
      <w:r>
        <w:pict>
          <v:shape id="_x0000_s8749" style="position:absolute;left:32.21pt;top:425.51pt;width:110.62pt;height:24.60pt;z-index:874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svjetskoj razini,</w:t>
                  </w:r>
                </w:p>
              </w:txbxContent>
            </v:textbox>
          </v:shape>
        </w:pict>
      </w:r>
      <w:r>
        <w:pict>
          <v:shape id="_x0000_s8750" style="position:absolute;left:122.35pt;top:425.51pt;width:26.00pt;height:24.60pt;z-index:875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te</w:t>
                  </w:r>
                </w:p>
              </w:txbxContent>
            </v:textbox>
          </v:shape>
        </w:pict>
      </w:r>
      <w:r>
        <w:pict>
          <v:shape id="_x0000_s8751" style="position:absolute;left:142.03pt;top:425.51pt;width:212.63pt;height:24.60pt;z-index:875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oktogonalni srebrni relikvijar s</w:t>
                  </w:r>
                </w:p>
              </w:txbxContent>
            </v:textbox>
          </v:shape>
        </w:pict>
      </w:r>
      <w:r>
        <w:pict>
          <v:shape id="_x0000_s8752" style="position:absolute;left:32.21pt;top:439.91pt;width:345.93pt;height:24.60pt;z-index:875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prikazima kršćanskih ikona i simbola. Nalazi su trenutno</w:t>
                  </w:r>
                </w:p>
              </w:txbxContent>
            </v:textbox>
          </v:shape>
        </w:pict>
      </w:r>
      <w:r>
        <w:pict>
          <v:shape id="_x0000_s8753" style="position:absolute;left:32.21pt;top:454.31pt;width:346.51pt;height:24.60pt;z-index:875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pohranjeni u Gradskom muzeju Zadar zbog nedostatka</w:t>
                  </w:r>
                </w:p>
              </w:txbxContent>
            </v:textbox>
          </v:shape>
        </w:pict>
      </w:r>
      <w:r>
        <w:pict>
          <v:shape id="_x0000_s8754" style="position:absolute;left:32.21pt;top:468.71pt;width:305.08pt;height:24.60pt;z-index:875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adekvatnogprostora u Gradskom muzeju Novalje.</w:t>
                  </w:r>
                </w:p>
              </w:txbxContent>
            </v:textbox>
          </v:shape>
        </w:pict>
      </w:r>
      <w:r>
        <w:pict>
          <v:shape id="_x0000_s8755" style="position:absolute;left:109.87pt;top:276.38pt;width:147.63pt;height:22.68pt;z-index:875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7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b/>
                      <w:color w:val="000000"/>
                    </w:rPr>
                    <w:t xml:space="preserve">Ranokršćanski relikvijari</w:t>
                  </w:r>
                </w:p>
              </w:txbxContent>
            </v:textbox>
          </v:shape>
        </w:pict>
      </w:r>
      <w:r>
        <w:pict>
          <v:shape id="_x0000_s8756" style="position:absolute;left:31.20pt;top:138.60pt;width:129.91pt;height:28.78pt;z-index:875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Kulturna baština</w:t>
                  </w:r>
                </w:p>
              </w:txbxContent>
            </v:textbox>
          </v:shape>
        </w:pict>
      </w:r>
      <w:r>
        <w:pict>
          <v:shape id="_x0000_s8757" style="position:absolute;left:342.70pt;top:321.62pt;width:346.66pt;height:24.60pt;z-index:875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Područje Novalje i Stare Novalje ima nekoliko značajnih</w:t>
                  </w:r>
                </w:p>
              </w:txbxContent>
            </v:textbox>
          </v:shape>
        </w:pict>
      </w:r>
      <w:r>
        <w:pict>
          <v:shape id="_x0000_s8758" style="position:absolute;left:342.70pt;top:336.02pt;width:129.18pt;height:24.60pt;z-index:875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sakralnih objekata</w:t>
                  </w:r>
                </w:p>
              </w:txbxContent>
            </v:textbox>
          </v:shape>
        </w:pict>
      </w:r>
      <w:r>
        <w:pict>
          <v:shape id="_x0000_s8759" style="position:absolute;left:448.68pt;top:336.02pt;width:34.89pt;height:24.60pt;z-index:875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koji</w:t>
                  </w:r>
                </w:p>
              </w:txbxContent>
            </v:textbox>
          </v:shape>
        </w:pict>
      </w:r>
      <w:r>
        <w:pict>
          <v:shape id="_x0000_s8760" style="position:absolute;left:477.24pt;top:336.02pt;width:65.16pt;height:24.60pt;z-index:876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svjedoče</w:t>
                  </w:r>
                </w:p>
              </w:txbxContent>
            </v:textbox>
          </v:shape>
        </w:pict>
      </w:r>
      <w:r>
        <w:pict>
          <v:shape id="_x0000_s8761" style="position:absolute;left:530.76pt;top:336.02pt;width:21.59pt;height:24.60pt;z-index:876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</w:t>
                  </w:r>
                </w:p>
              </w:txbxContent>
            </v:textbox>
          </v:shape>
        </w:pict>
      </w:r>
      <w:r>
        <w:pict>
          <v:shape id="_x0000_s8762" style="position:absolute;left:548.76pt;top:336.02pt;width:81.87pt;height:24.60pt;z-index:876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povijesnom</w:t>
                  </w:r>
                </w:p>
              </w:txbxContent>
            </v:textbox>
          </v:shape>
        </w:pict>
      </w:r>
      <w:r>
        <w:pict>
          <v:shape id="_x0000_s8763" style="position:absolute;left:615.50pt;top:336.02pt;width:17.31pt;height:24.60pt;z-index:876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</w:t>
                  </w:r>
                </w:p>
              </w:txbxContent>
            </v:textbox>
          </v:shape>
        </w:pict>
      </w:r>
      <w:r>
        <w:pict>
          <v:shape id="_x0000_s8764" style="position:absolute;left:342.70pt;top:350.42pt;width:344.66pt;height:24.60pt;z-index:876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duhovnom razvoju mjesta. U središtu Novalje nalazi se</w:t>
                  </w:r>
                </w:p>
              </w:txbxContent>
            </v:textbox>
          </v:shape>
        </w:pict>
      </w:r>
      <w:r>
        <w:pict>
          <v:shape id="_x0000_s8765" style="position:absolute;left:342.70pt;top:364.82pt;width:345.22pt;height:24.60pt;z-index:876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crkva sv. Katarine i crkva Majke Božje od Ružarija, u čijoj</w:t>
                  </w:r>
                </w:p>
              </w:txbxContent>
            </v:textbox>
          </v:shape>
        </w:pict>
      </w:r>
      <w:r>
        <w:pict>
          <v:shape id="_x0000_s8766" style="position:absolute;left:342.70pt;top:379.22pt;width:344.41pt;height:24.60pt;z-index:876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se blizini nalaze i ostaci ranokršćanske bazilike iz 5.</w:t>
                  </w:r>
                </w:p>
              </w:txbxContent>
            </v:textbox>
          </v:shape>
        </w:pict>
      </w:r>
      <w:r>
        <w:pict>
          <v:shape id="_x0000_s8767" style="position:absolute;left:342.70pt;top:393.60pt;width:344.22pt;height:24.65pt;z-index:876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stoljeća, važnog arheološkog lokaliteta. U Staroj Novalji</w:t>
                  </w:r>
                </w:p>
              </w:txbxContent>
            </v:textbox>
          </v:shape>
        </w:pict>
      </w:r>
      <w:r>
        <w:pict>
          <v:shape id="_x0000_s8768" style="position:absolute;left:342.70pt;top:408.04pt;width:344.27pt;height:24.60pt;z-index:876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ističu se crkva sv. Apostola Petra i Pavla te crkva sv.</w:t>
                  </w:r>
                </w:p>
              </w:txbxContent>
            </v:textbox>
          </v:shape>
        </w:pict>
      </w:r>
      <w:r>
        <w:pict>
          <v:shape id="_x0000_s8769" style="position:absolute;left:342.70pt;top:422.44pt;width:346.66pt;height:24.60pt;z-index:876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Marije, prepoznatljiva po jednostavnoj mediteranskoj</w:t>
                  </w:r>
                </w:p>
              </w:txbxContent>
            </v:textbox>
          </v:shape>
        </w:pict>
      </w:r>
      <w:r>
        <w:pict>
          <v:shape id="_x0000_s8770" style="position:absolute;left:342.70pt;top:436.84pt;width:77.84pt;height:24.60pt;z-index:877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arhitekturi.</w:t>
                  </w:r>
                </w:p>
              </w:txbxContent>
            </v:textbox>
          </v:shape>
        </w:pict>
      </w:r>
      <w:r>
        <w:pict>
          <v:shape id="_x0000_s8771" style="position:absolute;left:405.84pt;top:436.84pt;width:268.93pt;height:24.60pt;z-index:877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Sakralni objekti predstavljaju važan dio</w:t>
                  </w:r>
                </w:p>
              </w:txbxContent>
            </v:textbox>
          </v:shape>
        </w:pict>
      </w:r>
      <w:r>
        <w:pict>
          <v:shape id="_x0000_s8772" style="position:absolute;left:342.70pt;top:451.24pt;width:346.42pt;height:24.60pt;z-index:877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kulturnog identiteta prostora te doprinose povijesnoj</w:t>
                  </w:r>
                </w:p>
              </w:txbxContent>
            </v:textbox>
          </v:shape>
        </w:pict>
      </w:r>
      <w:r>
        <w:pict>
          <v:shape id="_x0000_s8773" style="position:absolute;left:342.70pt;top:465.64pt;width:261.30pt;height:24.60pt;z-index:877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prepoznatljivostii autentičnostidestinacije.</w:t>
                  </w:r>
                </w:p>
              </w:txbxContent>
            </v:textbox>
          </v:shape>
        </w:pict>
      </w:r>
      <w:r>
        <w:pict>
          <v:shape id="_x0000_s8774" style="position:absolute;left:653.21pt;top:311.42pt;width:23.24pt;height:24.60pt;z-index:877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</w:t>
                  </w:r>
                </w:p>
              </w:txbxContent>
            </v:textbox>
          </v:shape>
        </w:pict>
      </w:r>
      <w:r>
        <w:pict>
          <v:shape id="_x0000_s8775" style="position:absolute;left:677.81pt;top:311.42pt;width:49.58pt;height:24.60pt;z-index:877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novije</w:t>
                  </w:r>
                </w:p>
              </w:txbxContent>
            </v:textbox>
          </v:shape>
        </w:pict>
      </w:r>
      <w:r>
        <w:pict>
          <v:shape id="_x0000_s8776" style="position:absolute;left:722.35pt;top:311.42pt;width:58.14pt;height:24.60pt;z-index:877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vrijeme</w:t>
                  </w:r>
                </w:p>
              </w:txbxContent>
            </v:textbox>
          </v:shape>
        </w:pict>
      </w:r>
      <w:r>
        <w:pict>
          <v:shape id="_x0000_s8777" style="position:absolute;left:774.07pt;top:311.42pt;width:75.01pt;height:24.60pt;z-index:877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pokrenute</w:t>
                  </w:r>
                </w:p>
              </w:txbxContent>
            </v:textbox>
          </v:shape>
        </w:pict>
      </w:r>
      <w:r>
        <w:pict>
          <v:shape id="_x0000_s8778" style="position:absolute;left:839.71pt;top:311.42pt;width:27.19pt;height:24.60pt;z-index:877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su</w:t>
                  </w:r>
                </w:p>
              </w:txbxContent>
            </v:textbox>
          </v:shape>
        </w:pict>
      </w:r>
      <w:r>
        <w:pict>
          <v:shape id="_x0000_s8779" style="position:absolute;left:866.11pt;top:311.42pt;width:17.31pt;height:24.60pt;z-index:877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</w:t>
                  </w:r>
                </w:p>
              </w:txbxContent>
            </v:textbox>
          </v:shape>
        </w:pict>
      </w:r>
      <w:r>
        <w:pict>
          <v:shape id="_x0000_s8780" style="position:absolute;left:884.47pt;top:311.42pt;width:69.74pt;height:24.60pt;z-index:878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inicijative</w:t>
                  </w:r>
                </w:p>
              </w:txbxContent>
            </v:textbox>
          </v:shape>
        </w:pict>
      </w:r>
      <w:r>
        <w:pict>
          <v:shape id="_x0000_s8781" style="position:absolute;left:653.21pt;top:325.82pt;width:266.83pt;height:24.60pt;z-index:878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reinterpretacije tradicijskih motiva kroz</w:t>
                  </w:r>
                </w:p>
              </w:txbxContent>
            </v:textbox>
          </v:shape>
        </w:pict>
      </w:r>
      <w:r>
        <w:pict>
          <v:shape id="_x0000_s8782" style="position:absolute;left:875.35pt;top:325.82pt;width:79.30pt;height:24.60pt;z-index:878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suvremene</w:t>
                  </w:r>
                </w:p>
              </w:txbxContent>
            </v:textbox>
          </v:shape>
        </w:pict>
      </w:r>
      <w:r>
        <w:pict>
          <v:shape id="_x0000_s8783" style="position:absolute;left:653.21pt;top:340.22pt;width:306.79pt;height:24.60pt;z-index:878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oblike dizajna, poput suradnje s poznatim brendom</w:t>
                  </w:r>
                </w:p>
              </w:txbxContent>
            </v:textbox>
          </v:shape>
        </w:pict>
      </w:r>
      <w:r>
        <w:pict>
          <v:shape id="_x0000_s8784" style="position:absolute;left:653.21pt;top:354.62pt;width:88.82pt;height:24.60pt;z-index:878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nakita ZAKS,</w:t>
                  </w:r>
                </w:p>
              </w:txbxContent>
            </v:textbox>
          </v:shape>
        </w:pict>
      </w:r>
      <w:r>
        <w:pict>
          <v:shape id="_x0000_s8785" style="position:absolute;left:725.83pt;top:354.62pt;width:234.17pt;height:24.60pt;z-index:878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koji je lansirao kolekciju nakita koja se</w:t>
                  </w:r>
                </w:p>
              </w:txbxContent>
            </v:textbox>
          </v:shape>
        </w:pict>
      </w:r>
      <w:r>
        <w:pict>
          <v:shape id="_x0000_s8786" style="position:absolute;left:653.21pt;top:369.02pt;width:306.79pt;height:24.60pt;z-index:878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sastoji od jedinstvenih replika starohrvatskog nakita i</w:t>
                  </w:r>
                </w:p>
              </w:txbxContent>
            </v:textbox>
          </v:shape>
        </w:pict>
      </w:r>
      <w:r>
        <w:pict>
          <v:shape id="_x0000_s8787" style="position:absolute;left:653.21pt;top:383.42pt;width:306.79pt;height:24.60pt;z-index:878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relikvijara. Novaljski nakit nositelj je oznake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 Hrvatski</w:t>
                  </w:r>
                </w:p>
              </w:txbxContent>
            </v:textbox>
          </v:shape>
        </w:pict>
      </w:r>
      <w:r>
        <w:pict>
          <v:shape id="_x0000_s8788" style="position:absolute;left:653.21pt;top:397.84pt;width:272.96pt;height:24.60pt;z-index:878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otočniproizvod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 kategorijiumjetnosti dizajn.</w:t>
                  </w:r>
                </w:p>
              </w:txbxContent>
            </v:textbox>
          </v:shape>
        </w:pict>
      </w:r>
      <w:r>
        <w:pict>
          <v:shape id="_x0000_s8789" style="position:absolute;left:653.21pt;top:418.24pt;width:306.79pt;height:24.60pt;z-index:878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Segment tradicionalne rukotvorine i dizajna nosi velik</w:t>
                  </w:r>
                </w:p>
              </w:txbxContent>
            </v:textbox>
          </v:shape>
        </w:pict>
      </w:r>
      <w:r>
        <w:pict>
          <v:shape id="_x0000_s8790" style="position:absolute;left:653.21pt;top:432.64pt;width:306.79pt;height:24.60pt;z-index:879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potencijalza turistički razvoj - kroz radionice, suvenirske</w:t>
                  </w:r>
                </w:p>
              </w:txbxContent>
            </v:textbox>
          </v:shape>
        </w:pict>
      </w:r>
      <w:r>
        <w:pict>
          <v:shape id="_x0000_s8791" style="position:absolute;left:653.21pt;top:447.04pt;width:306.79pt;height:24.60pt;z-index:879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proizvode, izložbe i edukativne sadržaje moguće je jače</w:t>
                  </w:r>
                </w:p>
              </w:txbxContent>
            </v:textbox>
          </v:shape>
        </w:pict>
      </w:r>
      <w:r>
        <w:pict>
          <v:shape id="_x0000_s8792" style="position:absolute;left:653.21pt;top:461.44pt;width:306.79pt;height:24.60pt;z-index:879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integrirati lokalnu tradiciju u ponudu i stvoriti dodanu</w:t>
                  </w:r>
                </w:p>
              </w:txbxContent>
            </v:textbox>
          </v:shape>
        </w:pict>
      </w:r>
      <w:r>
        <w:pict>
          <v:shape id="_x0000_s8793" style="position:absolute;left:653.21pt;top:475.84pt;width:253.81pt;height:24.60pt;z-index:879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vrijednostza turiste motiviranekulturom.</w:t>
                  </w:r>
                </w:p>
              </w:txbxContent>
            </v:textbox>
          </v:shape>
        </w:pict>
      </w:r>
      <w:r>
        <w:pict>
          <v:shape id="_x0000_s8794" style="position:absolute;left:465.50pt;top:276.38pt;width:48.07pt;height:22.68pt;z-index:879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7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b/>
                      <w:color w:val="000000"/>
                    </w:rPr>
                    <w:t xml:space="preserve">Crkve </w:t>
                  </w:r>
                </w:p>
              </w:txbxContent>
            </v:textbox>
          </v:shape>
        </w:pict>
      </w:r>
      <w:r>
        <w:pict>
          <v:shape id="_x0000_s8795" style="position:absolute;left:776.86pt;top:276.38pt;width:43.55pt;height:22.68pt;z-index:879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7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b/>
                      <w:color w:val="000000"/>
                    </w:rPr>
                    <w:t xml:space="preserve">Nakit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8796" style="position:absolute;left:915.43pt;top:507.61pt;width:32.16pt;height:20.42pt;z-index:879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179</w:t>
                  </w:r>
                </w:p>
              </w:txbxContent>
            </v:textbox>
          </v:shape>
        </w:pict>
      </w:r>
      <w:r>
        <w:pict>
          <v:shape id="_x0000_s8797" style="position:absolute;left:383.81pt;top:526.88pt;width:248.72pt;height:17.04pt;z-index:879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8798" style="position:absolute;left:16.61pt;top:82.73pt;width:536.24pt;height:53.38pt;z-index:879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651" w:lineRule="exact"/>
                  </w:pPr>
                  <w:r>
                    <w:rPr>
                      <w:rFonts w:ascii="Calibri" w:hAnsi="Calibri" w:eastAsia="Calibri"/>
                      <w:sz w:val="52"/>
                      <w:szCs w:val="52"/>
                      <w:b/>
                      <w:color w:val="000000"/>
                    </w:rPr>
                    <w:t xml:space="preserve">4. Analiza turističkog tržišta destinacije</w:t>
                  </w:r>
                </w:p>
              </w:txbxContent>
            </v:textbox>
          </v:shape>
        </w:pict>
      </w:r>
      <w:r>
        <w:pict>
          <v:shape id="_x0000_s8799" style="position:absolute;left:88.61pt;top:119.03pt;width:308.23pt;height:41.08pt;z-index:879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01" w:lineRule="exact"/>
                  </w:pPr>
                  <w:r>
                    <w:rPr>
                      <w:rFonts w:ascii="Calibri" w:hAnsi="Calibri" w:eastAsia="Calibri"/>
                      <w:sz w:val="40"/>
                      <w:szCs w:val="40"/>
                      <w:color w:val="000000"/>
                    </w:rPr>
                    <w:t xml:space="preserve">4.1. Analiza turističke ponude </w:t>
                  </w:r>
                </w:p>
              </w:txbxContent>
            </v:textbox>
          </v:shape>
        </w:pict>
      </w:r>
      <w:r>
        <w:pict>
          <v:shape id="_x0000_s8800" style="position:absolute;left:88.61pt;top:149.03pt;width:421.69pt;height:41.08pt;z-index:880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01" w:lineRule="exact"/>
                  </w:pPr>
                  <w:r>
                    <w:rPr>
                      <w:rFonts w:ascii="Calibri" w:hAnsi="Calibri" w:eastAsia="Calibri"/>
                      <w:sz w:val="40"/>
                      <w:szCs w:val="40"/>
                      <w:color w:val="000000"/>
                    </w:rPr>
                    <w:t xml:space="preserve">4.2. Analiza javne turističke infrastrukture</w:t>
                  </w:r>
                </w:p>
              </w:txbxContent>
            </v:textbox>
          </v:shape>
        </w:pict>
      </w:r>
      <w:r>
        <w:pict>
          <v:shape id="_x0000_s8801" style="position:absolute;left:88.61pt;top:179.01pt;width:321.12pt;height:41.13pt;z-index:880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02" w:lineRule="exact"/>
                  </w:pPr>
                  <w:r>
                    <w:rPr>
                      <w:rFonts w:ascii="Calibri" w:hAnsi="Calibri" w:eastAsia="Calibri"/>
                      <w:sz w:val="40"/>
                      <w:szCs w:val="40"/>
                      <w:color w:val="000000"/>
                    </w:rPr>
                    <w:t xml:space="preserve">4.3. Analiza turističke potražnje</w:t>
                  </w:r>
                </w:p>
              </w:txbxContent>
            </v:textbox>
          </v:shape>
        </w:pict>
      </w:r>
      <w:r>
        <w:pict>
          <v:shape id="_x0000_s8802" style="position:absolute;left:88.61pt;top:209.05pt;width:291.97pt;height:41.08pt;z-index:880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01" w:lineRule="exact"/>
                  </w:pPr>
                  <w:r>
                    <w:rPr>
                      <w:rFonts w:ascii="Calibri" w:hAnsi="Calibri" w:eastAsia="Calibri"/>
                      <w:sz w:val="40"/>
                      <w:szCs w:val="40"/>
                      <w:color w:val="000000"/>
                    </w:rPr>
                    <w:t xml:space="preserve">4.4. Analiza resursne osnove</w:t>
                  </w:r>
                </w:p>
              </w:txbxContent>
            </v:textbox>
          </v:shape>
        </w:pict>
      </w:r>
      <w:r>
        <w:pict>
          <v:shape id="_x0000_s8803" style="position:absolute;left:88.61pt;top:239.05pt;width:324.72pt;height:41.08pt;z-index:880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01" w:lineRule="exact"/>
                  </w:pPr>
                  <w:r>
                    <w:rPr>
                      <w:rFonts w:ascii="Calibri" w:hAnsi="Calibri" w:eastAsia="Calibri"/>
                      <w:sz w:val="40"/>
                      <w:szCs w:val="40"/>
                      <w:b/>
                      <w:color w:val="000000"/>
                    </w:rPr>
                    <w:t xml:space="preserve">4.5. Analiza stanja digitalizacije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8804" style="position:absolute;left:915.43pt;top:507.61pt;width:32.16pt;height:20.42pt;z-index:880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180</w:t>
                  </w:r>
                </w:p>
              </w:txbxContent>
            </v:textbox>
          </v:shape>
        </w:pict>
      </w:r>
      <w:r>
        <w:pict>
          <v:shape id="_x0000_s8805" style="position:absolute;left:383.81pt;top:526.88pt;width:248.72pt;height:17.04pt;z-index:880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8806" style="position:absolute;left:533.30pt;top:341.93pt;width:164.05pt;height:28.83pt;z-index:880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2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Dostupnost digitalne </w:t>
                  </w:r>
                </w:p>
              </w:txbxContent>
            </v:textbox>
          </v:shape>
        </w:pict>
      </w:r>
      <w:r>
        <w:pict>
          <v:shape id="_x0000_s8807" style="position:absolute;left:554.30pt;top:358.77pt;width:111.85pt;height:28.78pt;z-index:880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infrastrukture</w:t>
                  </w:r>
                </w:p>
              </w:txbxContent>
            </v:textbox>
          </v:shape>
        </w:pict>
      </w:r>
      <w:r>
        <w:pict>
          <v:shape id="_x0000_s8808" style="position:absolute;left:31.20pt;top:172.12pt;width:928.80pt;height:24.60pt;z-index:880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Analiza stanja digitalizacijeu Novalji obuhvaća procjenu postojećih digitalnihkanala i infrastrukture koje podržavaju turizam, komunikaciju i osnovne usluge u destinaciji. Naglasak je na</w:t>
                  </w:r>
                </w:p>
              </w:txbxContent>
            </v:textbox>
          </v:shape>
        </w:pict>
      </w:r>
      <w:r>
        <w:pict>
          <v:shape id="_x0000_s8809" style="position:absolute;left:31.20pt;top:186.52pt;width:687.60pt;height:24.60pt;z-index:880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pregledurješenjakoja su već u primjenite njihovojfunkcionalnostiu odnosu na potrebe posjetiteljai lokalnihdionika.</w:t>
                  </w:r>
                </w:p>
              </w:txbxContent>
            </v:textbox>
          </v:shape>
        </w:pict>
      </w:r>
      <w:r>
        <w:pict>
          <v:shape id="_x0000_s8810" style="position:absolute;left:31.20pt;top:206.90pt;width:928.80pt;height:24.65pt;z-index:881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Analiza je strukturiranakroz četiri glavnapodručja, a za svako su provedeni pregledi dostupnihdigitalnihplatformi,intervjui s dionicimai uvid u javno dostupne podatke čime se nastojalo</w:t>
                  </w:r>
                </w:p>
              </w:txbxContent>
            </v:textbox>
          </v:shape>
        </w:pict>
      </w:r>
      <w:r>
        <w:pict>
          <v:shape id="_x0000_s8811" style="position:absolute;left:31.20pt;top:221.34pt;width:598.90pt;height:24.60pt;z-index:881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sagledatitrenutačnurazinu digitalizacijete identificiratiključne snagei ograničenjapostojećihrješenja.</w:t>
                  </w:r>
                </w:p>
              </w:txbxContent>
            </v:textbox>
          </v:shape>
        </w:pict>
      </w:r>
      <w:r>
        <w:pict>
          <v:shape id="_x0000_s8812" style="position:absolute;left:31.20pt;top:70.95pt;width:458.29pt;height:45.02pt;z-index:881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Metodologija analize stanja digitalizacije</w:t>
                  </w:r>
                </w:p>
              </w:txbxContent>
            </v:textbox>
          </v:shape>
        </w:pict>
      </w:r>
      <w:r>
        <w:pict>
          <v:shape id="_x0000_s8813" style="position:absolute;left:40.27pt;top:341.45pt;width:227.45pt;height:28.78pt;z-index:881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Analiza d igitalne prisutnosti i </w:t>
                  </w:r>
                </w:p>
              </w:txbxContent>
            </v:textbox>
          </v:shape>
        </w:pict>
      </w:r>
      <w:r>
        <w:pict>
          <v:shape id="_x0000_s8814" style="position:absolute;left:64.99pt;top:358.25pt;width:164.18pt;height:28.78pt;z-index:881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promocije destinacije</w:t>
                  </w:r>
                </w:p>
              </w:txbxContent>
            </v:textbox>
          </v:shape>
        </w:pict>
      </w:r>
      <w:r>
        <w:pict>
          <v:shape id="_x0000_s8815" style="position:absolute;left:32.71pt;top:264.16pt;width:35.92pt;height:73.85pt;z-index:881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901" w:lineRule="exact"/>
                  </w:pPr>
                  <w:r>
                    <w:rPr>
                      <w:rFonts w:ascii="Calibri" w:hAnsi="Calibri" w:eastAsia="Calibri"/>
                      <w:sz w:val="72"/>
                      <w:szCs w:val="72"/>
                      <w:b/>
                      <w:color w:val="FFFFFF"/>
                    </w:rPr>
                    <w:t xml:space="preserve">1</w:t>
                  </w:r>
                </w:p>
              </w:txbxContent>
            </v:textbox>
          </v:shape>
        </w:pict>
      </w:r>
      <w:r>
        <w:pict>
          <v:shape id="_x0000_s8816" style="position:absolute;left:307.01pt;top:341.71pt;width:154.38pt;height:28.78pt;z-index:881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Razina digitalizacije </w:t>
                  </w:r>
                </w:p>
              </w:txbxContent>
            </v:textbox>
          </v:shape>
        </w:pict>
      </w:r>
      <w:r>
        <w:pict>
          <v:shape id="_x0000_s8817" style="position:absolute;left:306.05pt;top:358.51pt;width:158.59pt;height:28.78pt;z-index:881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smještajnog sektora </w:t>
                  </w:r>
                </w:p>
              </w:txbxContent>
            </v:textbox>
          </v:shape>
        </w:pict>
      </w:r>
      <w:r>
        <w:pict>
          <v:shape id="_x0000_s8818" style="position:absolute;left:269.78pt;top:264.16pt;width:35.92pt;height:73.85pt;z-index:881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901" w:lineRule="exact"/>
                  </w:pPr>
                  <w:r>
                    <w:rPr>
                      <w:rFonts w:ascii="Calibri" w:hAnsi="Calibri" w:eastAsia="Calibri"/>
                      <w:sz w:val="72"/>
                      <w:szCs w:val="72"/>
                      <w:b/>
                      <w:color w:val="FFFFFF"/>
                    </w:rPr>
                    <w:t xml:space="preserve">2</w:t>
                  </w:r>
                </w:p>
              </w:txbxContent>
            </v:textbox>
          </v:shape>
        </w:pict>
      </w:r>
      <w:r>
        <w:pict>
          <v:shape id="_x0000_s8819" style="position:absolute;left:499.68pt;top:264.16pt;width:35.92pt;height:73.85pt;z-index:881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901" w:lineRule="exact"/>
                  </w:pPr>
                  <w:r>
                    <w:rPr>
                      <w:rFonts w:ascii="Calibri" w:hAnsi="Calibri" w:eastAsia="Calibri"/>
                      <w:sz w:val="72"/>
                      <w:szCs w:val="72"/>
                      <w:b/>
                      <w:color w:val="FFFFFF"/>
                    </w:rPr>
                    <w:t xml:space="preserve">3</w:t>
                  </w:r>
                </w:p>
              </w:txbxContent>
            </v:textbox>
          </v:shape>
        </w:pict>
      </w:r>
      <w:r>
        <w:pict>
          <v:shape id="_x0000_s8820" style="position:absolute;left:757.20pt;top:341.71pt;width:191.73pt;height:28.78pt;z-index:882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Digitalizacija događanja i </w:t>
                  </w:r>
                </w:p>
              </w:txbxContent>
            </v:textbox>
          </v:shape>
        </w:pict>
      </w:r>
      <w:r>
        <w:pict>
          <v:shape id="_x0000_s8821" style="position:absolute;left:808.08pt;top:358.51pt;width:74.37pt;height:28.78pt;z-index:882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atrakcija</w:t>
                  </w:r>
                </w:p>
              </w:txbxContent>
            </v:textbox>
          </v:shape>
        </w:pict>
      </w:r>
      <w:r>
        <w:pict>
          <v:shape id="_x0000_s8822" style="position:absolute;left:736.90pt;top:264.16pt;width:35.92pt;height:73.85pt;z-index:882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901" w:lineRule="exact"/>
                  </w:pPr>
                  <w:r>
                    <w:rPr>
                      <w:rFonts w:ascii="Calibri" w:hAnsi="Calibri" w:eastAsia="Calibri"/>
                      <w:sz w:val="72"/>
                      <w:szCs w:val="72"/>
                      <w:b/>
                      <w:color w:val="FFFFFF"/>
                    </w:rPr>
                    <w:t xml:space="preserve">4</w:t>
                  </w:r>
                </w:p>
              </w:txbxContent>
            </v:textbox>
          </v:shape>
        </w:pict>
      </w:r>
      <w:r>
        <w:pict>
          <v:shape id="_x0000_s8823" style="position:absolute;left:31.20pt;top:507.25pt;width:140.92pt;height:20.42pt;z-index:882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Horwath HTL, 2026.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8824" style="position:absolute;left:915.43pt;top:507.61pt;width:32.16pt;height:20.42pt;z-index:882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181</w:t>
                  </w:r>
                </w:p>
              </w:txbxContent>
            </v:textbox>
          </v:shape>
        </w:pict>
      </w:r>
      <w:r>
        <w:pict>
          <v:shape id="_x0000_s8825" style="position:absolute;left:383.81pt;top:526.88pt;width:248.72pt;height:17.04pt;z-index:882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8826" style="position:absolute;left:31.20pt;top:507.37pt;width:333.98pt;height:20.42pt;z-index:882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visitnovalja.hr, novalja.hr, booking.com, Horwath HTL, 2026.</w:t>
                  </w:r>
                </w:p>
              </w:txbxContent>
            </v:textbox>
          </v:shape>
        </w:pict>
      </w:r>
      <w:r>
        <w:pict>
          <v:shape id="_x0000_s8827" style="position:absolute;left:110.23pt;top:165.69pt;width:27.04pt;height:28.78pt;z-index:882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1.</w:t>
                  </w:r>
                </w:p>
              </w:txbxContent>
            </v:textbox>
          </v:shape>
        </w:pict>
      </w:r>
      <w:r>
        <w:pict>
          <v:shape id="_x0000_s8828" style="position:absolute;left:137.23pt;top:165.69pt;width:295.65pt;height:28.78pt;z-index:882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Analiza digitalne prisutnosti i promocije </w:t>
                  </w:r>
                </w:p>
              </w:txbxContent>
            </v:textbox>
          </v:shape>
        </w:pict>
      </w:r>
      <w:r>
        <w:pict>
          <v:shape id="_x0000_s8829" style="position:absolute;left:215.11pt;top:182.49pt;width:89.56pt;height:28.78pt;z-index:882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destinacije</w:t>
                  </w:r>
                </w:p>
              </w:txbxContent>
            </v:textbox>
          </v:shape>
        </w:pict>
      </w:r>
      <w:r>
        <w:pict>
          <v:shape id="_x0000_s8830" style="position:absolute;left:31.20pt;top:215.97pt;width:537.98pt;height:24.60pt;z-index:883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Digitalna rješenja u Novalji koriste se prvenstveno za komunikaciju s građanima,</w:t>
                  </w:r>
                </w:p>
              </w:txbxContent>
            </v:textbox>
          </v:shape>
        </w:pict>
      </w:r>
      <w:r>
        <w:pict>
          <v:shape id="_x0000_s8831" style="position:absolute;left:31.20pt;top:230.37pt;width:535.48pt;height:24.60pt;z-index:883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promociju turizma i osnovne gradske usluge. Grad Novalja ima službenu web stranicu i</w:t>
                  </w:r>
                </w:p>
              </w:txbxContent>
            </v:textbox>
          </v:shape>
        </w:pict>
      </w:r>
      <w:r>
        <w:pict>
          <v:shape id="_x0000_s8832" style="position:absolute;left:31.20pt;top:244.77pt;width:536.68pt;height:24.60pt;z-index:883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profil na Facebooku za objavu obavijesti i informiranje građana dok Turistička zajednica</w:t>
                  </w:r>
                </w:p>
              </w:txbxContent>
            </v:textbox>
          </v:shape>
        </w:pict>
      </w:r>
      <w:r>
        <w:pict>
          <v:shape id="_x0000_s8833" style="position:absolute;left:31.20pt;top:259.17pt;width:536.28pt;height:24.60pt;z-index:883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grada Novalje vodi vlastituweb stranicu te profile na većini društvenih mreža, no redovita</w:t>
                  </w:r>
                </w:p>
              </w:txbxContent>
            </v:textbox>
          </v:shape>
        </w:pict>
      </w:r>
      <w:r>
        <w:pict>
          <v:shape id="_x0000_s8834" style="position:absolute;left:31.20pt;top:273.55pt;width:537.79pt;height:24.65pt;z-index:883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aktivnost prisutna je uglavnom na Facebooku i Instagramu. Iako postoje različite digitalne</w:t>
                  </w:r>
                </w:p>
              </w:txbxContent>
            </v:textbox>
          </v:shape>
        </w:pict>
      </w:r>
      <w:r>
        <w:pict>
          <v:shape id="_x0000_s8835" style="position:absolute;left:31.20pt;top:287.99pt;width:535.41pt;height:24.60pt;z-index:883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platforme koje promoviraju destinaciju, još uvijek nema jedinstvene aplikacije koja bi</w:t>
                  </w:r>
                </w:p>
              </w:txbxContent>
            </v:textbox>
          </v:shape>
        </w:pict>
      </w:r>
      <w:r>
        <w:pict>
          <v:shape id="_x0000_s8836" style="position:absolute;left:31.20pt;top:302.39pt;width:434.71pt;height:24.60pt;z-index:883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objedinjavalainformacijeo događanjima,prijevozu i lokalnimatrakcijama.</w:t>
                  </w:r>
                </w:p>
              </w:txbxContent>
            </v:textbox>
          </v:shape>
        </w:pict>
      </w:r>
      <w:r>
        <w:pict>
          <v:shape id="_x0000_s8837" style="position:absolute;left:31.20pt;top:70.95pt;width:928.80pt;height:45.02pt;z-index:883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Digitalna prisutnost destinacije postoji, ali je ograničene kvalitete, dok se smještajni sektor </w:t>
                  </w:r>
                </w:p>
              </w:txbxContent>
            </v:textbox>
          </v:shape>
        </w:pict>
      </w:r>
      <w:r>
        <w:pict>
          <v:shape id="_x0000_s8838" style="position:absolute;left:31.20pt;top:97.35pt;width:928.80pt;height:45.02pt;z-index:883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i dalje snažno oslanja na globalne posrednike uz nedovoljno razvijene vlastite kanale</w:t>
                  </w:r>
                </w:p>
              </w:txbxContent>
            </v:textbox>
          </v:shape>
        </w:pict>
      </w:r>
      <w:r>
        <w:pict>
          <v:shape id="_x0000_s8839" style="position:absolute;left:115.61pt;top:350.61pt;width:317.40pt;height:28.78pt;z-index:883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2. Razina digitalizacije smještajnog sektora </w:t>
                  </w:r>
                </w:p>
              </w:txbxContent>
            </v:textbox>
          </v:shape>
        </w:pict>
      </w:r>
      <w:r>
        <w:pict>
          <v:shape id="_x0000_s8840" style="position:absolute;left:32.50pt;top:399.69pt;width:535.53pt;height:24.60pt;z-index:884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Smještaju Novalji pretežno je privatni, uz nekoliko hotela i kampova. Prodaja se većinom</w:t>
                  </w:r>
                </w:p>
              </w:txbxContent>
            </v:textbox>
          </v:shape>
        </w:pict>
      </w:r>
      <w:r>
        <w:pict>
          <v:shape id="_x0000_s8841" style="position:absolute;left:32.50pt;top:414.09pt;width:536.41pt;height:24.60pt;z-index:884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odvija preko Bookinga i Airbnba, dok su vlastite stranice i izravne rezervacije slabo</w:t>
                  </w:r>
                </w:p>
              </w:txbxContent>
            </v:textbox>
          </v:shape>
        </w:pict>
      </w:r>
      <w:r>
        <w:pict>
          <v:shape id="_x0000_s8842" style="position:absolute;left:32.50pt;top:428.49pt;width:537.62pt;height:24.60pt;z-index:884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razvijene, osobito kod manjih iznajmljivača. Veći objekti i kampovi češće nude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 online</w:t>
                  </w:r>
                </w:p>
              </w:txbxContent>
            </v:textbox>
          </v:shape>
        </w:pict>
      </w:r>
      <w:r>
        <w:pict>
          <v:shape id="_x0000_s8843" style="position:absolute;left:32.50pt;top:442.87pt;width:538.03pt;height:24.65pt;z-index:884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rezervacije, ali mobilni prikaz, jezici i funkcije poput digitalne prijave i automatizirane</w:t>
                  </w:r>
                </w:p>
              </w:txbxContent>
            </v:textbox>
          </v:shape>
        </w:pict>
      </w:r>
      <w:r>
        <w:pict>
          <v:shape id="_x0000_s8844" style="position:absolute;left:32.50pt;top:457.31pt;width:536.87pt;height:24.60pt;z-index:884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komunikacijenisu ujednačeni. Oslonac na globalneplatforme pojačavaovisnost o njihovim</w:t>
                  </w:r>
                </w:p>
              </w:txbxContent>
            </v:textbox>
          </v:shape>
        </w:pict>
      </w:r>
      <w:r>
        <w:pict>
          <v:shape id="_x0000_s8845" style="position:absolute;left:32.50pt;top:471.71pt;width:522.87pt;height:24.60pt;z-index:884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pravilimai načinupromocije te ograničavasamostalnoupravljanjeprodajom i vidljivošću.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8846" style="position:absolute;left:915.43pt;top:507.61pt;width:32.16pt;height:20.42pt;z-index:884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182</w:t>
                  </w:r>
                </w:p>
              </w:txbxContent>
            </v:textbox>
          </v:shape>
        </w:pict>
      </w:r>
      <w:r>
        <w:pict>
          <v:shape id="_x0000_s8847" style="position:absolute;left:383.81pt;top:526.88pt;width:248.72pt;height:17.04pt;z-index:884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8848" style="position:absolute;left:31.20pt;top:507.25pt;width:308.62pt;height:20.42pt;z-index:884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zrce.com, gradskimuzejnovalja.hr, Horwath HTL, 2026.</w:t>
                  </w:r>
                </w:p>
              </w:txbxContent>
            </v:textbox>
          </v:shape>
        </w:pict>
      </w:r>
      <w:r>
        <w:pict>
          <v:shape id="_x0000_s8849" style="position:absolute;left:129.43pt;top:174.09pt;width:279.17pt;height:28.78pt;z-index:884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3. Dostupnost digitalne infrastrukture</w:t>
                  </w:r>
                </w:p>
              </w:txbxContent>
            </v:textbox>
          </v:shape>
        </w:pict>
      </w:r>
      <w:r>
        <w:pict>
          <v:shape id="_x0000_s8850" style="position:absolute;left:31.20pt;top:215.97pt;width:535.35pt;height:24.60pt;z-index:885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Provodi se Plan razvoja širokopojasnog interneta, čiji se završetak očekuje 2026. godine s</w:t>
                  </w:r>
                </w:p>
              </w:txbxContent>
            </v:textbox>
          </v:shape>
        </w:pict>
      </w:r>
      <w:r>
        <w:pict>
          <v:shape id="_x0000_s8851" style="position:absolute;left:31.20pt;top:230.37pt;width:537.98pt;height:24.60pt;z-index:885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ciljem osiguranja bržeg i stabilnijeg pristupa internetu. Javno dostupni Wi-Fi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 hotspot</w:t>
                  </w:r>
                </w:p>
              </w:txbxContent>
            </v:textbox>
          </v:shape>
        </w:pict>
      </w:r>
      <w:r>
        <w:pict>
          <v:shape id="_x0000_s8852" style="position:absolute;left:31.20pt;top:244.77pt;width:534.89pt;height:24.60pt;z-index:885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postoje fragmentirano,uglavnom u centru, objektima i marinama,bez jedinstvene mreže</w:t>
                  </w:r>
                </w:p>
              </w:txbxContent>
            </v:textbox>
          </v:shape>
        </w:pict>
      </w:r>
      <w:r>
        <w:pict>
          <v:shape id="_x0000_s8853" style="position:absolute;left:31.20pt;top:259.17pt;width:537.04pt;height:24.60pt;z-index:885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ili karte dostupnosti. Pojedini stanovnici i poslovni subjekti koriste alternativna rješenja</w:t>
                  </w:r>
                </w:p>
              </w:txbxContent>
            </v:textbox>
          </v:shape>
        </w:pict>
      </w:r>
      <w:r>
        <w:pict>
          <v:shape id="_x0000_s8854" style="position:absolute;left:31.20pt;top:273.55pt;width:535.09pt;height:24.65pt;z-index:885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poput Starlink interneta, što potvrđuje da infrastruktura još ne pokriva sve potrebe.</w:t>
                  </w:r>
                </w:p>
              </w:txbxContent>
            </v:textbox>
          </v:shape>
        </w:pict>
      </w:r>
      <w:r>
        <w:pict>
          <v:shape id="_x0000_s8855" style="position:absolute;left:31.20pt;top:287.99pt;width:535.48pt;height:24.60pt;z-index:885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Digitalne info-točke i QR rješenja koriste se selektivno, bez standardizacije jezika i</w:t>
                  </w:r>
                </w:p>
              </w:txbxContent>
            </v:textbox>
          </v:shape>
        </w:pict>
      </w:r>
      <w:r>
        <w:pict>
          <v:shape id="_x0000_s8856" style="position:absolute;left:31.20pt;top:302.39pt;width:332.04pt;height:24.60pt;z-index:885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održavanja,što smanjujenjihovupouzdanost za turiste.</w:t>
                  </w:r>
                </w:p>
              </w:txbxContent>
            </v:textbox>
          </v:shape>
        </w:pict>
      </w:r>
      <w:r>
        <w:pict>
          <v:shape id="_x0000_s8857" style="position:absolute;left:31.20pt;top:70.95pt;width:928.80pt;height:45.02pt;z-index:885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Dostupnost digitalne infrastrukture je u fazi unaprjeđenja, a digitalizacija atrakcija ostaje </w:t>
                  </w:r>
                </w:p>
              </w:txbxContent>
            </v:textbox>
          </v:shape>
        </w:pict>
      </w:r>
      <w:r>
        <w:pict>
          <v:shape id="_x0000_s8858" style="position:absolute;left:31.20pt;top:97.35pt;width:343.87pt;height:45.02pt;z-index:885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fragmentirana i neujednačena</w:t>
                  </w:r>
                </w:p>
              </w:txbxContent>
            </v:textbox>
          </v:shape>
        </w:pict>
      </w:r>
      <w:r>
        <w:pict>
          <v:shape id="_x0000_s8859" style="position:absolute;left:135.05pt;top:350.61pt;width:270.53pt;height:28.78pt;z-index:885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4. Digitalizacija događanja i atrakcija</w:t>
                  </w:r>
                </w:p>
              </w:txbxContent>
            </v:textbox>
          </v:shape>
        </w:pict>
      </w:r>
      <w:r>
        <w:pict>
          <v:shape id="_x0000_s8860" style="position:absolute;left:32.50pt;top:392.49pt;width:535.50pt;height:24.60pt;z-index:886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 segmentu glazbenih festivala na plaži Zrće digitalna rješenja najrazvijenija su jer se</w:t>
                  </w:r>
                </w:p>
              </w:txbxContent>
            </v:textbox>
          </v:shape>
        </w:pict>
      </w:r>
      <w:r>
        <w:pict>
          <v:shape id="_x0000_s8861" style="position:absolute;left:32.50pt;top:406.89pt;width:536.00pt;height:24.60pt;z-index:886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ulaznice prodaju gotovo isključivo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 online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, a promocija se dominantno provodi na</w:t>
                  </w:r>
                </w:p>
              </w:txbxContent>
            </v:textbox>
          </v:shape>
        </w:pict>
      </w:r>
      <w:r>
        <w:pict>
          <v:shape id="_x0000_s8862" style="position:absolute;left:32.50pt;top:421.29pt;width:535.69pt;height:24.60pt;z-index:886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društvenim mrežama. Kulturne atrakcije poput Gradskog muzeja oslanjajuse na osnovne</w:t>
                  </w:r>
                </w:p>
              </w:txbxContent>
            </v:textbox>
          </v:shape>
        </w:pict>
      </w:r>
      <w:r>
        <w:pict>
          <v:shape id="_x0000_s8863" style="position:absolute;left:32.50pt;top:435.69pt;width:536.31pt;height:24.60pt;z-index:886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web stranice bez naprednijihfunkcionalnosti,dok staza Life on Mars predstavljapozitivan</w:t>
                  </w:r>
                </w:p>
              </w:txbxContent>
            </v:textbox>
          </v:shape>
        </w:pict>
      </w:r>
      <w:r>
        <w:pict>
          <v:shape id="_x0000_s8864" style="position:absolute;left:32.50pt;top:450.07pt;width:535.26pt;height:24.65pt;z-index:886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primjer s kvalitetno razvijenom web stranicom i detaljnim informacijamaza posjetitelje.</w:t>
                  </w:r>
                </w:p>
              </w:txbxContent>
            </v:textbox>
          </v:shape>
        </w:pict>
      </w:r>
      <w:r>
        <w:pict>
          <v:shape id="_x0000_s8865" style="position:absolute;left:32.50pt;top:464.51pt;width:535.47pt;height:24.60pt;z-index:886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Unatoč pojedinim dobrim praksama, digitalna podrška događanjima i atrakcijama još</w:t>
                  </w:r>
                </w:p>
              </w:txbxContent>
            </v:textbox>
          </v:shape>
        </w:pict>
      </w:r>
      <w:r>
        <w:pict>
          <v:shape id="_x0000_s8866" style="position:absolute;left:32.50pt;top:478.91pt;width:273.43pt;height:24.60pt;z-index:886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uvijek nije dovoljno razvijenaniti ujednačena.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8867" style="position:absolute;left:915.43pt;top:507.61pt;width:32.16pt;height:20.42pt;z-index:886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183</w:t>
                  </w:r>
                </w:p>
              </w:txbxContent>
            </v:textbox>
          </v:shape>
        </w:pict>
      </w:r>
      <w:r>
        <w:pict>
          <v:shape id="_x0000_s8868" style="position:absolute;left:383.81pt;top:526.88pt;width:248.72pt;height:17.04pt;z-index:886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8869" style="position:absolute;left:16.61pt;top:82.73pt;width:536.24pt;height:53.38pt;z-index:886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651" w:lineRule="exact"/>
                  </w:pPr>
                  <w:r>
                    <w:rPr>
                      <w:rFonts w:ascii="Calibri" w:hAnsi="Calibri" w:eastAsia="Calibri"/>
                      <w:sz w:val="52"/>
                      <w:szCs w:val="52"/>
                      <w:b/>
                      <w:color w:val="000000"/>
                    </w:rPr>
                    <w:t xml:space="preserve">4. Analiza turističkog tržišta destinacije</w:t>
                  </w:r>
                </w:p>
              </w:txbxContent>
            </v:textbox>
          </v:shape>
        </w:pict>
      </w:r>
      <w:r>
        <w:pict>
          <v:shape id="_x0000_s8870" style="position:absolute;left:88.61pt;top:119.03pt;width:308.23pt;height:41.08pt;z-index:887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01" w:lineRule="exact"/>
                  </w:pPr>
                  <w:r>
                    <w:rPr>
                      <w:rFonts w:ascii="Calibri" w:hAnsi="Calibri" w:eastAsia="Calibri"/>
                      <w:sz w:val="40"/>
                      <w:szCs w:val="40"/>
                      <w:color w:val="000000"/>
                    </w:rPr>
                    <w:t xml:space="preserve">4.1. Analiza turističke ponude </w:t>
                  </w:r>
                </w:p>
              </w:txbxContent>
            </v:textbox>
          </v:shape>
        </w:pict>
      </w:r>
      <w:r>
        <w:pict>
          <v:shape id="_x0000_s8871" style="position:absolute;left:88.61pt;top:149.03pt;width:421.69pt;height:41.08pt;z-index:887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01" w:lineRule="exact"/>
                  </w:pPr>
                  <w:r>
                    <w:rPr>
                      <w:rFonts w:ascii="Calibri" w:hAnsi="Calibri" w:eastAsia="Calibri"/>
                      <w:sz w:val="40"/>
                      <w:szCs w:val="40"/>
                      <w:color w:val="000000"/>
                    </w:rPr>
                    <w:t xml:space="preserve">4.2. Analiza javne turističke infrastrukture</w:t>
                  </w:r>
                </w:p>
              </w:txbxContent>
            </v:textbox>
          </v:shape>
        </w:pict>
      </w:r>
      <w:r>
        <w:pict>
          <v:shape id="_x0000_s8872" style="position:absolute;left:88.61pt;top:179.01pt;width:321.12pt;height:41.13pt;z-index:887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02" w:lineRule="exact"/>
                  </w:pPr>
                  <w:r>
                    <w:rPr>
                      <w:rFonts w:ascii="Calibri" w:hAnsi="Calibri" w:eastAsia="Calibri"/>
                      <w:sz w:val="40"/>
                      <w:szCs w:val="40"/>
                      <w:color w:val="000000"/>
                    </w:rPr>
                    <w:t xml:space="preserve">4.3. Analiza turističke potražnje</w:t>
                  </w:r>
                </w:p>
              </w:txbxContent>
            </v:textbox>
          </v:shape>
        </w:pict>
      </w:r>
      <w:r>
        <w:pict>
          <v:shape id="_x0000_s8873" style="position:absolute;left:88.61pt;top:209.05pt;width:291.97pt;height:41.08pt;z-index:887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01" w:lineRule="exact"/>
                  </w:pPr>
                  <w:r>
                    <w:rPr>
                      <w:rFonts w:ascii="Calibri" w:hAnsi="Calibri" w:eastAsia="Calibri"/>
                      <w:sz w:val="40"/>
                      <w:szCs w:val="40"/>
                      <w:color w:val="000000"/>
                    </w:rPr>
                    <w:t xml:space="preserve">4.4. Analiza resursne osnove</w:t>
                  </w:r>
                </w:p>
              </w:txbxContent>
            </v:textbox>
          </v:shape>
        </w:pict>
      </w:r>
      <w:r>
        <w:pict>
          <v:shape id="_x0000_s8874" style="position:absolute;left:88.61pt;top:239.05pt;width:315.92pt;height:41.08pt;z-index:887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01" w:lineRule="exact"/>
                  </w:pPr>
                  <w:r>
                    <w:rPr>
                      <w:rFonts w:ascii="Calibri" w:hAnsi="Calibri" w:eastAsia="Calibri"/>
                      <w:sz w:val="40"/>
                      <w:szCs w:val="40"/>
                      <w:color w:val="000000"/>
                    </w:rPr>
                    <w:t xml:space="preserve">4.5. Analiza stanja digitalizacije</w:t>
                  </w:r>
                </w:p>
              </w:txbxContent>
            </v:textbox>
          </v:shape>
        </w:pict>
      </w:r>
      <w:r>
        <w:pict>
          <v:shape id="_x0000_s8875" style="position:absolute;left:88.61pt;top:269.03pt;width:492.14pt;height:41.13pt;z-index:887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02" w:lineRule="exact"/>
                  </w:pPr>
                  <w:r>
                    <w:rPr>
                      <w:rFonts w:ascii="Calibri" w:hAnsi="Calibri" w:eastAsia="Calibri"/>
                      <w:sz w:val="40"/>
                      <w:szCs w:val="40"/>
                      <w:b/>
                      <w:color w:val="000000"/>
                    </w:rPr>
                    <w:t xml:space="preserve">4.6. Analiza stanja i potreba ljudskih potencijala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8876" style="position:absolute;left:915.43pt;top:507.61pt;width:32.16pt;height:20.42pt;z-index:887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184</w:t>
                  </w:r>
                </w:p>
              </w:txbxContent>
            </v:textbox>
          </v:shape>
        </w:pict>
      </w:r>
      <w:r>
        <w:pict>
          <v:shape id="_x0000_s8877" style="position:absolute;left:383.81pt;top:526.88pt;width:248.72pt;height:17.04pt;z-index:887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8878" style="position:absolute;left:31.20pt;top:70.95pt;width:641.12pt;height:45.02pt;z-index:887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Metodologija analize stanja i potreba ljudskih potencijala</w:t>
                  </w:r>
                </w:p>
              </w:txbxContent>
            </v:textbox>
          </v:shape>
        </w:pict>
      </w:r>
      <w:r>
        <w:pict>
          <v:shape id="_x0000_s8879" style="position:absolute;left:31.20pt;top:171.62pt;width:928.80pt;height:24.60pt;z-index:887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Analiza stanja i potreba ljudskih potencijala provela se na način da se ispitaju ključni dionici turističkog sektora destinacije po pitanju izazova u ovom segmentu. Ispitana su trenutno</w:t>
                  </w:r>
                </w:p>
              </w:txbxContent>
            </v:textbox>
          </v:shape>
        </w:pict>
      </w:r>
      <w:r>
        <w:pict>
          <v:shape id="_x0000_s8880" style="position:absolute;left:31.20pt;top:186.00pt;width:496.50pt;height:24.65pt;z-index:888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najdeficitarnijaradna mjestate istražiti načinena koji dionici odgovarajuna potrebe.</w:t>
                  </w:r>
                </w:p>
              </w:txbxContent>
            </v:textbox>
          </v:shape>
        </w:pict>
      </w:r>
      <w:r>
        <w:pict>
          <v:shape id="_x0000_s8881" style="position:absolute;left:31.20pt;top:206.44pt;width:510.11pt;height:24.60pt;z-index:888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Tri su glavneteme koje su bile u primarnom fokusu tijekom ispitivanjaključnihdionika:</w:t>
                  </w:r>
                </w:p>
              </w:txbxContent>
            </v:textbox>
          </v:shape>
        </w:pict>
      </w:r>
      <w:r>
        <w:pict>
          <v:shape id="_x0000_s8882" style="position:absolute;left:34.25pt;top:329.88pt;width:309.88pt;height:32.77pt;z-index:888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400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Izazovi sezonalnosti turističke sezone</w:t>
                  </w:r>
                </w:p>
              </w:txbxContent>
            </v:textbox>
          </v:shape>
        </w:pict>
      </w:r>
      <w:r>
        <w:pict>
          <v:shape id="_x0000_s8883" style="position:absolute;left:399.22pt;top:329.88pt;width:193.40pt;height:32.77pt;z-index:888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400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Inozemna radna snaga</w:t>
                  </w:r>
                </w:p>
              </w:txbxContent>
            </v:textbox>
          </v:shape>
        </w:pict>
      </w:r>
      <w:r>
        <w:pict>
          <v:shape id="_x0000_s8884" style="position:absolute;left:709.10pt;top:329.88pt;width:201.32pt;height:32.77pt;z-index:888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400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Ulaganje u obrazovanje</w:t>
                  </w:r>
                </w:p>
              </w:txbxContent>
            </v:textbox>
          </v:shape>
        </w:pict>
      </w:r>
      <w:r>
        <w:pict>
          <v:shape id="_x0000_s8885" style="position:absolute;left:32.71pt;top:388.00pt;width:841.14pt;height:24.60pt;z-index:888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Temeljemdobivenihnalazas intervjua,identificiranesu ključne prednosti i nedostaciradnika i njihovihvještinau turističkom sektoru destinacije.</w:t>
                  </w:r>
                </w:p>
              </w:txbxContent>
            </v:textbox>
          </v:shape>
        </w:pict>
      </w:r>
      <w:r>
        <w:pict>
          <v:shape id="_x0000_s8886" style="position:absolute;left:469.63pt;top:452.11pt;width:38.07pt;height:32.72pt;z-index:888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Vs.</w:t>
                  </w:r>
                </w:p>
              </w:txbxContent>
            </v:textbox>
          </v:shape>
        </w:pict>
      </w:r>
      <w:r>
        <w:pict>
          <v:shape id="_x0000_s8887" style="position:absolute;left:31.20pt;top:507.25pt;width:140.92pt;height:20.42pt;z-index:888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Horwath HTL, 2026.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8888" style="position:absolute;left:915.43pt;top:507.61pt;width:32.16pt;height:20.42pt;z-index:888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185</w:t>
                  </w:r>
                </w:p>
              </w:txbxContent>
            </v:textbox>
          </v:shape>
        </w:pict>
      </w:r>
      <w:r>
        <w:pict>
          <v:shape id="_x0000_s8889" style="position:absolute;left:383.81pt;top:526.88pt;width:248.72pt;height:17.04pt;z-index:888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8890" style="position:absolute;left:30.31pt;top:65.82pt;width:929.69pt;height:45.02pt;z-index:889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Nedostatak radne snage rješava se zapošljavanjem stranih radnika, dok je za dugoročnu </w:t>
                  </w:r>
                </w:p>
              </w:txbxContent>
            </v:textbox>
          </v:shape>
        </w:pict>
      </w:r>
      <w:r>
        <w:pict>
          <v:shape id="_x0000_s8891" style="position:absolute;left:30.31pt;top:92.22pt;width:929.69pt;height:45.02pt;z-index:889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stabilnost tržišta rada potrebno ulaganje u obrazovanje i razvoj domaće radne snage</w:t>
                  </w:r>
                </w:p>
              </w:txbxContent>
            </v:textbox>
          </v:shape>
        </w:pict>
      </w:r>
      <w:r>
        <w:pict>
          <v:shape id="_x0000_s8892" style="position:absolute;left:34.25pt;top:184.10pt;width:309.44pt;height:32.72pt;z-index:889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Izazovi sezonalnosti turističke sezone</w:t>
                  </w:r>
                </w:p>
              </w:txbxContent>
            </v:textbox>
          </v:shape>
        </w:pict>
      </w:r>
      <w:r>
        <w:pict>
          <v:shape id="_x0000_s8893" style="position:absolute;left:399.22pt;top:184.10pt;width:193.13pt;height:32.72pt;z-index:889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Inozemna radna snaga</w:t>
                  </w:r>
                </w:p>
              </w:txbxContent>
            </v:textbox>
          </v:shape>
        </w:pict>
      </w:r>
      <w:r>
        <w:pict>
          <v:shape id="_x0000_s8894" style="position:absolute;left:709.10pt;top:184.10pt;width:201.04pt;height:32.72pt;z-index:889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Ulaganje u obrazovanje</w:t>
                  </w:r>
                </w:p>
              </w:txbxContent>
            </v:textbox>
          </v:shape>
        </w:pict>
      </w:r>
      <w:r>
        <w:pict>
          <v:shape id="_x0000_s8895" style="position:absolute;left:34.92pt;top:326.22pt;width:332.49pt;height:24.60pt;z-index:889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Sezonalnost turizma u Novalji izravno utječe na tržište</w:t>
                  </w:r>
                </w:p>
              </w:txbxContent>
            </v:textbox>
          </v:shape>
        </w:pict>
      </w:r>
      <w:r>
        <w:pict>
          <v:shape id="_x0000_s8896" style="position:absolute;left:34.92pt;top:340.62pt;width:334.20pt;height:24.60pt;z-index:889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rada, stvarajućivisoku potražnju za radnicimaisključivo</w:t>
                  </w:r>
                </w:p>
              </w:txbxContent>
            </v:textbox>
          </v:shape>
        </w:pict>
      </w:r>
      <w:r>
        <w:pict>
          <v:shape id="_x0000_s8897" style="position:absolute;left:34.92pt;top:355.02pt;width:164.10pt;height:24.60pt;z-index:889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tijekom ljetnih mjeseci.</w:t>
                  </w:r>
                </w:p>
              </w:txbxContent>
            </v:textbox>
          </v:shape>
        </w:pict>
      </w:r>
      <w:r>
        <w:pict>
          <v:shape id="_x0000_s8898" style="position:absolute;left:170.30pt;top:355.02pt;width:170.49pt;height:24.60pt;z-index:889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Većina radnih mjesta u</w:t>
                  </w:r>
                </w:p>
              </w:txbxContent>
            </v:textbox>
          </v:shape>
        </w:pict>
      </w:r>
      <w:r>
        <w:pict>
          <v:shape id="_x0000_s8899" style="position:absolute;left:34.92pt;top:369.42pt;width:336.04pt;height:24.60pt;z-index:889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ugostiteljstvu, hotelijerstvu i povezanim djelatnostima</w:t>
                  </w:r>
                </w:p>
              </w:txbxContent>
            </v:textbox>
          </v:shape>
        </w:pict>
      </w:r>
      <w:r>
        <w:pict>
          <v:shape id="_x0000_s8900" style="position:absolute;left:34.92pt;top:383.85pt;width:333.02pt;height:24.60pt;z-index:890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dostupna je samo sezonski, što otežava zapošljavanjei</w:t>
                  </w:r>
                </w:p>
              </w:txbxContent>
            </v:textbox>
          </v:shape>
        </w:pict>
      </w:r>
      <w:r>
        <w:pict>
          <v:shape id="_x0000_s8901" style="position:absolute;left:34.92pt;top:398.25pt;width:274.26pt;height:24.60pt;z-index:890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zadržavanje kvalificiranihradnikana duži rok.</w:t>
                  </w:r>
                </w:p>
              </w:txbxContent>
            </v:textbox>
          </v:shape>
        </w:pict>
      </w:r>
      <w:r>
        <w:pict>
          <v:shape id="_x0000_s8902" style="position:absolute;left:34.92pt;top:418.65pt;width:56.90pt;height:24.60pt;z-index:890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Ovakav</w:t>
                  </w:r>
                </w:p>
              </w:txbxContent>
            </v:textbox>
          </v:shape>
        </w:pict>
      </w:r>
      <w:r>
        <w:pict>
          <v:shape id="_x0000_s8903" style="position:absolute;left:83.42pt;top:418.65pt;width:59.75pt;height:24.60pt;z-index:890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obrazac</w:t>
                  </w:r>
                </w:p>
              </w:txbxContent>
            </v:textbox>
          </v:shape>
        </w:pict>
      </w:r>
      <w:r>
        <w:pict>
          <v:shape id="_x0000_s8904" style="position:absolute;left:133.82pt;top:418.65pt;width:148.57pt;height:24.60pt;z-index:890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zapošljavanja otežava</w:t>
                  </w:r>
                </w:p>
              </w:txbxContent>
            </v:textbox>
          </v:shape>
        </w:pict>
      </w:r>
      <w:r>
        <w:pict>
          <v:shape id="_x0000_s8905" style="position:absolute;left:257.21pt;top:418.65pt;width:67.96pt;height:24.60pt;z-index:890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stvaranje</w:t>
                  </w:r>
                </w:p>
              </w:txbxContent>
            </v:textbox>
          </v:shape>
        </w:pict>
      </w:r>
      <w:r>
        <w:pict>
          <v:shape id="_x0000_s8906" style="position:absolute;left:34.92pt;top:433.05pt;width:333.66pt;height:24.60pt;z-index:890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stabilne radne snage te smanjujeinteres za dugoročnu</w:t>
                  </w:r>
                </w:p>
              </w:txbxContent>
            </v:textbox>
          </v:shape>
        </w:pict>
      </w:r>
      <w:r>
        <w:pict>
          <v:shape id="_x0000_s8907" style="position:absolute;left:34.92pt;top:447.45pt;width:252.23pt;height:24.60pt;z-index:890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profesionalnuorijentacijuprema turizmu.</w:t>
                  </w:r>
                </w:p>
              </w:txbxContent>
            </v:textbox>
          </v:shape>
        </w:pict>
      </w:r>
      <w:r>
        <w:pict>
          <v:shape id="_x0000_s8908" style="position:absolute;left:345.58pt;top:326.22pt;width:335.94pt;height:24.60pt;z-index:890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 nedostatku lokalne radne snage, turistički sektor</w:t>
                  </w:r>
                </w:p>
              </w:txbxContent>
            </v:textbox>
          </v:shape>
        </w:pict>
      </w:r>
      <w:r>
        <w:pict>
          <v:shape id="_x0000_s8909" style="position:absolute;left:345.58pt;top:340.62pt;width:77.92pt;height:24.60pt;z-index:890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oslanja se</w:t>
                  </w:r>
                </w:p>
              </w:txbxContent>
            </v:textbox>
          </v:shape>
        </w:pict>
      </w:r>
      <w:r>
        <w:pict>
          <v:shape id="_x0000_s8910" style="position:absolute;left:409.06pt;top:340.62pt;width:28.46pt;height:24.60pt;z-index:891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na</w:t>
                  </w:r>
                </w:p>
              </w:txbxContent>
            </v:textbox>
          </v:shape>
        </w:pict>
      </w:r>
      <w:r>
        <w:pict>
          <v:shape id="_x0000_s8911" style="position:absolute;left:430.78pt;top:340.62pt;width:51.11pt;height:24.60pt;z-index:891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strane</w:t>
                  </w:r>
                </w:p>
              </w:txbxContent>
            </v:textbox>
          </v:shape>
        </w:pict>
      </w:r>
      <w:r>
        <w:pict>
          <v:shape id="_x0000_s8912" style="position:absolute;left:471.34pt;top:340.62pt;width:66.99pt;height:24.60pt;z-index:891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sezonske</w:t>
                  </w:r>
                </w:p>
              </w:txbxContent>
            </v:textbox>
          </v:shape>
        </w:pict>
      </w:r>
      <w:r>
        <w:pict>
          <v:shape id="_x0000_s8913" style="position:absolute;left:525.36pt;top:340.62pt;width:60.68pt;height:24.60pt;z-index:891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radnike.</w:t>
                  </w:r>
                </w:p>
              </w:txbxContent>
            </v:textbox>
          </v:shape>
        </w:pict>
      </w:r>
      <w:r>
        <w:pict>
          <v:shape id="_x0000_s8914" style="position:absolute;left:574.68pt;top:340.62pt;width:34.40pt;height:24.60pt;z-index:891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Oni</w:t>
                  </w:r>
                </w:p>
              </w:txbxContent>
            </v:textbox>
          </v:shape>
        </w:pict>
      </w:r>
      <w:r>
        <w:pict>
          <v:shape id="_x0000_s8915" style="position:absolute;left:603.24pt;top:340.62pt;width:27.19pt;height:24.60pt;z-index:891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su</w:t>
                  </w:r>
                </w:p>
              </w:txbxContent>
            </v:textbox>
          </v:shape>
        </w:pict>
      </w:r>
      <w:r>
        <w:pict>
          <v:shape id="_x0000_s8916" style="position:absolute;left:345.58pt;top:355.02pt;width:101.61pt;height:24.60pt;z-index:891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najzastupljeniji</w:t>
                  </w:r>
                </w:p>
              </w:txbxContent>
            </v:textbox>
          </v:shape>
        </w:pict>
      </w:r>
      <w:r>
        <w:pict>
          <v:shape id="_x0000_s8917" style="position:absolute;left:431.14pt;top:355.02pt;width:21.56pt;height:24.60pt;z-index:891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</w:t>
                  </w:r>
                </w:p>
              </w:txbxContent>
            </v:textbox>
          </v:shape>
        </w:pict>
      </w:r>
      <w:r>
        <w:pict>
          <v:shape id="_x0000_s8918" style="position:absolute;left:453.22pt;top:355.02pt;width:96.57pt;height:24.60pt;z-index:891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ugostiteljstvu,</w:t>
                  </w:r>
                </w:p>
              </w:txbxContent>
            </v:textbox>
          </v:shape>
        </w:pict>
      </w:r>
      <w:r>
        <w:pict>
          <v:shape id="_x0000_s8919" style="position:absolute;left:535.44pt;top:355.02pt;width:87.93pt;height:24.60pt;z-index:891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hotelijerstvu</w:t>
                  </w:r>
                </w:p>
              </w:txbxContent>
            </v:textbox>
          </v:shape>
        </w:pict>
      </w:r>
      <w:r>
        <w:pict>
          <v:shape id="_x0000_s8920" style="position:absolute;left:611.16pt;top:355.02pt;width:17.31pt;height:24.60pt;z-index:892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</w:t>
                  </w:r>
                </w:p>
              </w:txbxContent>
            </v:textbox>
          </v:shape>
        </w:pict>
      </w:r>
      <w:r>
        <w:pict>
          <v:shape id="_x0000_s8921" style="position:absolute;left:345.58pt;top:369.40pt;width:337.62pt;height:24.65pt;z-index:892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povezanim djelatnostima, gdje nadomještaju manjak</w:t>
                  </w:r>
                </w:p>
              </w:txbxContent>
            </v:textbox>
          </v:shape>
        </w:pict>
      </w:r>
      <w:r>
        <w:pict>
          <v:shape id="_x0000_s8922" style="position:absolute;left:345.58pt;top:383.85pt;width:206.66pt;height:24.60pt;z-index:892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domaće radne snage. Ovakav</w:t>
                  </w:r>
                </w:p>
              </w:txbxContent>
            </v:textbox>
          </v:shape>
        </w:pict>
      </w:r>
      <w:r>
        <w:pict>
          <v:shape id="_x0000_s8923" style="position:absolute;left:516.12pt;top:383.85pt;width:130.91pt;height:24.60pt;z-index:892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model rada može</w:t>
                  </w:r>
                </w:p>
              </w:txbxContent>
            </v:textbox>
          </v:shape>
        </w:pict>
      </w:r>
      <w:r>
        <w:pict>
          <v:shape id="_x0000_s8924" style="position:absolute;left:345.58pt;top:398.25pt;width:336.89pt;height:24.60pt;z-index:892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rezultirati promjenjivomkvalitetomuslugajer se radnici</w:t>
                  </w:r>
                </w:p>
              </w:txbxContent>
            </v:textbox>
          </v:shape>
        </w:pict>
      </w:r>
      <w:r>
        <w:pict>
          <v:shape id="_x0000_s8925" style="position:absolute;left:345.58pt;top:412.65pt;width:215.05pt;height:24.60pt;z-index:892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često mijenjajuiz sezone u sezonu.</w:t>
                  </w:r>
                </w:p>
              </w:txbxContent>
            </v:textbox>
          </v:shape>
        </w:pict>
      </w:r>
      <w:r>
        <w:pict>
          <v:shape id="_x0000_s8926" style="position:absolute;left:345.58pt;top:433.05pt;width:337.29pt;height:24.60pt;z-index:892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Također, integracija stranih radnika u lokalnu zajednicu</w:t>
                  </w:r>
                </w:p>
              </w:txbxContent>
            </v:textbox>
          </v:shape>
        </w:pict>
      </w:r>
      <w:r>
        <w:pict>
          <v:shape id="_x0000_s8927" style="position:absolute;left:345.58pt;top:447.45pt;width:336.22pt;height:24.60pt;z-index:892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može biti otežana zbog jezičnih barijera i razlika u</w:t>
                  </w:r>
                </w:p>
              </w:txbxContent>
            </v:textbox>
          </v:shape>
        </w:pict>
      </w:r>
      <w:r>
        <w:pict>
          <v:shape id="_x0000_s8928" style="position:absolute;left:345.58pt;top:461.85pt;width:338.14pt;height:24.60pt;z-index:892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radnim praksama, što dodatno utječe na stabilnost</w:t>
                  </w:r>
                </w:p>
              </w:txbxContent>
            </v:textbox>
          </v:shape>
        </w:pict>
      </w:r>
      <w:r>
        <w:pict>
          <v:shape id="_x0000_s8929" style="position:absolute;left:345.58pt;top:476.23pt;width:235.96pt;height:24.65pt;z-index:892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tržišta rada i standardpruženih usluga.</w:t>
                  </w:r>
                </w:p>
              </w:txbxContent>
            </v:textbox>
          </v:shape>
        </w:pict>
      </w:r>
      <w:r>
        <w:pict>
          <v:shape id="_x0000_s8930" style="position:absolute;left:656.26pt;top:327.47pt;width:192.21pt;height:24.60pt;z-index:893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Smanjeni interes mladih za</w:t>
                  </w:r>
                </w:p>
              </w:txbxContent>
            </v:textbox>
          </v:shape>
        </w:pict>
      </w:r>
      <w:r>
        <w:pict>
          <v:shape id="_x0000_s8931" style="position:absolute;left:814.80pt;top:327.47pt;width:88.09pt;height:24.60pt;z-index:893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edukaciju u</w:t>
                  </w:r>
                </w:p>
              </w:txbxContent>
            </v:textbox>
          </v:shape>
        </w:pict>
      </w:r>
      <w:r>
        <w:pict>
          <v:shape id="_x0000_s8932" style="position:absolute;left:886.32pt;top:327.47pt;width:66.39pt;height:24.60pt;z-index:893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području</w:t>
                  </w:r>
                </w:p>
              </w:txbxContent>
            </v:textbox>
          </v:shape>
        </w:pict>
      </w:r>
      <w:r>
        <w:pict>
          <v:shape id="_x0000_s8933" style="position:absolute;left:656.26pt;top:341.87pt;width:303.74pt;height:24.60pt;z-index:893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ugostiteljstvai turizma ne prati potrebe tržišta rada, što</w:t>
                  </w:r>
                </w:p>
              </w:txbxContent>
            </v:textbox>
          </v:shape>
        </w:pict>
      </w:r>
      <w:r>
        <w:pict>
          <v:shape id="_x0000_s8934" style="position:absolute;left:656.26pt;top:356.30pt;width:303.74pt;height:24.60pt;z-index:893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direktno utječe na dostupnost kvalificirane domaće</w:t>
                  </w:r>
                </w:p>
              </w:txbxContent>
            </v:textbox>
          </v:shape>
        </w:pict>
      </w:r>
      <w:r>
        <w:pict>
          <v:shape id="_x0000_s8935" style="position:absolute;left:656.26pt;top:370.70pt;width:87.04pt;height:24.60pt;z-index:893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radne snage.</w:t>
                  </w:r>
                </w:p>
              </w:txbxContent>
            </v:textbox>
          </v:shape>
        </w:pict>
      </w:r>
      <w:r>
        <w:pict>
          <v:shape id="_x0000_s8936" style="position:absolute;left:656.26pt;top:391.10pt;width:303.74pt;height:24.60pt;z-index:893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Postojeći programi obrazovanja u sektoru turizma i</w:t>
                  </w:r>
                </w:p>
              </w:txbxContent>
            </v:textbox>
          </v:shape>
        </w:pict>
      </w:r>
      <w:r>
        <w:pict>
          <v:shape id="_x0000_s8937" style="position:absolute;left:656.26pt;top:405.50pt;width:134.15pt;height:24.60pt;z-index:893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ugostiteljstva često</w:t>
                  </w:r>
                </w:p>
              </w:txbxContent>
            </v:textbox>
          </v:shape>
        </w:pict>
      </w:r>
      <w:r>
        <w:pict>
          <v:shape id="_x0000_s8938" style="position:absolute;left:768.00pt;top:405.50pt;width:26.80pt;height:24.60pt;z-index:893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se</w:t>
                  </w:r>
                </w:p>
              </w:txbxContent>
            </v:textbox>
          </v:shape>
        </w:pict>
      </w:r>
      <w:r>
        <w:pict>
          <v:shape id="_x0000_s8939" style="position:absolute;left:790.20pt;top:405.50pt;width:72.18pt;height:24.60pt;z-index:893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suočavaju</w:t>
                  </w:r>
                </w:p>
              </w:txbxContent>
            </v:textbox>
          </v:shape>
        </w:pict>
      </w:r>
      <w:r>
        <w:pict>
          <v:shape id="_x0000_s8940" style="position:absolute;left:848.28pt;top:405.50pt;width:19.63pt;height:24.60pt;z-index:894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</w:t>
                  </w:r>
                </w:p>
              </w:txbxContent>
            </v:textbox>
          </v:shape>
        </w:pict>
      </w:r>
      <w:r>
        <w:pict>
          <v:shape id="_x0000_s8941" style="position:absolute;left:864.72pt;top:405.50pt;width:71.40pt;height:24.60pt;z-index:894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izazovima</w:t>
                  </w:r>
                </w:p>
              </w:txbxContent>
            </v:textbox>
          </v:shape>
        </w:pict>
      </w:r>
      <w:r>
        <w:pict>
          <v:shape id="_x0000_s8942" style="position:absolute;left:923.40pt;top:405.50pt;width:21.56pt;height:24.60pt;z-index:894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</w:t>
                  </w:r>
                </w:p>
              </w:txbxContent>
            </v:textbox>
          </v:shape>
        </w:pict>
      </w:r>
      <w:r>
        <w:pict>
          <v:shape id="_x0000_s8943" style="position:absolute;left:656.26pt;top:419.90pt;width:303.74pt;height:24.60pt;z-index:894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privlačenju mladih, a nedostatak edukacijskih inicijativa</w:t>
                  </w:r>
                </w:p>
              </w:txbxContent>
            </v:textbox>
          </v:shape>
        </w:pict>
      </w:r>
      <w:r>
        <w:pict>
          <v:shape id="_x0000_s8944" style="position:absolute;left:656.26pt;top:434.30pt;width:38.75pt;height:24.60pt;z-index:894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koje</w:t>
                  </w:r>
                </w:p>
              </w:txbxContent>
            </v:textbox>
          </v:shape>
        </w:pict>
      </w:r>
      <w:r>
        <w:pict>
          <v:shape id="_x0000_s8945" style="position:absolute;left:687.70pt;top:434.30pt;width:24.87pt;height:24.60pt;z-index:894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bi</w:t>
                  </w:r>
                </w:p>
              </w:txbxContent>
            </v:textbox>
          </v:shape>
        </w:pict>
      </w:r>
      <w:r>
        <w:pict>
          <v:shape id="_x0000_s8946" style="position:absolute;left:707.38pt;top:434.30pt;width:65.90pt;height:24.60pt;z-index:894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povezale</w:t>
                  </w:r>
                </w:p>
              </w:txbxContent>
            </v:textbox>
          </v:shape>
        </w:pict>
      </w:r>
      <w:r>
        <w:pict>
          <v:shape id="_x0000_s8947" style="position:absolute;left:761.16pt;top:434.30pt;width:50.45pt;height:24.60pt;z-index:894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mlade</w:t>
                  </w:r>
                </w:p>
              </w:txbxContent>
            </v:textbox>
          </v:shape>
        </w:pict>
      </w:r>
      <w:r>
        <w:pict>
          <v:shape id="_x0000_s8948" style="position:absolute;left:801.48pt;top:434.30pt;width:19.63pt;height:24.60pt;z-index:894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</w:t>
                  </w:r>
                </w:p>
              </w:txbxContent>
            </v:textbox>
          </v:shape>
        </w:pict>
      </w:r>
      <w:r>
        <w:pict>
          <v:shape id="_x0000_s8949" style="position:absolute;left:817.08pt;top:434.30pt;width:142.92pt;height:24.60pt;z-index:894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poslodavcima tijekom</w:t>
                  </w:r>
                </w:p>
              </w:txbxContent>
            </v:textbox>
          </v:shape>
        </w:pict>
      </w:r>
      <w:r>
        <w:pict>
          <v:shape id="_x0000_s8950" style="position:absolute;left:656.26pt;top:448.70pt;width:303.74pt;height:24.60pt;z-index:895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obrazovanja također utječe na slabiju pripremljenost</w:t>
                  </w:r>
                </w:p>
              </w:txbxContent>
            </v:textbox>
          </v:shape>
        </w:pict>
      </w:r>
      <w:r>
        <w:pict>
          <v:shape id="_x0000_s8951" style="position:absolute;left:656.26pt;top:463.12pt;width:254.39pt;height:24.60pt;z-index:895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buduće radne snageza izazove u sektoru.</w:t>
                  </w:r>
                </w:p>
              </w:txbxContent>
            </v:textbox>
          </v:shape>
        </w:pict>
      </w:r>
      <w:r>
        <w:pict>
          <v:shape id="_x0000_s8952" style="position:absolute;left:31.20pt;top:507.25pt;width:654.41pt;height:20.42pt;z-index:895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Gradska uprava Grada Novalja, nalazi intervjua provedenih u sklopu ispitivanja ključnih dionika destinacije, Horwath HTL, 2026.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8953" style="position:absolute;left:915.43pt;top:507.61pt;width:32.16pt;height:20.42pt;z-index:895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186</w:t>
                  </w:r>
                </w:p>
              </w:txbxContent>
            </v:textbox>
          </v:shape>
        </w:pict>
      </w:r>
      <w:r>
        <w:pict>
          <v:shape id="_x0000_s8954" style="position:absolute;left:383.81pt;top:526.88pt;width:248.72pt;height:17.04pt;z-index:895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8955" style="position:absolute;left:56.83pt;top:237.72pt;width:142.68pt;height:32.72pt;z-index:895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Komunikacijske </w:t>
                  </w:r>
                </w:p>
              </w:txbxContent>
            </v:textbox>
          </v:shape>
        </w:pict>
      </w:r>
      <w:r>
        <w:pict>
          <v:shape id="_x0000_s8956" style="position:absolute;left:85.39pt;top:256.92pt;width:76.49pt;height:32.72pt;z-index:895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vještine</w:t>
                  </w:r>
                </w:p>
              </w:txbxContent>
            </v:textbox>
          </v:shape>
        </w:pict>
      </w:r>
      <w:r>
        <w:pict>
          <v:shape id="_x0000_s8957" style="position:absolute;left:288.29pt;top:237.72pt;width:169.65pt;height:32.72pt;z-index:895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Poznavanje stranih </w:t>
                  </w:r>
                </w:p>
              </w:txbxContent>
            </v:textbox>
          </v:shape>
        </w:pict>
      </w:r>
      <w:r>
        <w:pict>
          <v:shape id="_x0000_s8958" style="position:absolute;left:334.97pt;top:256.92pt;width:59.49pt;height:32.72pt;z-index:895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jezika</w:t>
                  </w:r>
                </w:p>
              </w:txbxContent>
            </v:textbox>
          </v:shape>
        </w:pict>
      </w:r>
      <w:r>
        <w:pict>
          <v:shape id="_x0000_s8959" style="position:absolute;left:524.74pt;top:237.72pt;width:189.14pt;height:32.72pt;z-index:895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Profesionalan pristup </w:t>
                  </w:r>
                </w:p>
              </w:txbxContent>
            </v:textbox>
          </v:shape>
        </w:pict>
      </w:r>
      <w:r>
        <w:pict>
          <v:shape id="_x0000_s8960" style="position:absolute;left:555.58pt;top:256.92pt;width:113.30pt;height:32.72pt;z-index:896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i radna etika</w:t>
                  </w:r>
                </w:p>
              </w:txbxContent>
            </v:textbox>
          </v:shape>
        </w:pict>
      </w:r>
      <w:r>
        <w:pict>
          <v:shape id="_x0000_s8961" style="position:absolute;left:795.86pt;top:237.72pt;width:130.67pt;height:32.72pt;z-index:896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Motiviranost i </w:t>
                  </w:r>
                </w:p>
              </w:txbxContent>
            </v:textbox>
          </v:shape>
        </w:pict>
      </w:r>
      <w:r>
        <w:pict>
          <v:shape id="_x0000_s8962" style="position:absolute;left:771.26pt;top:256.92pt;width:179.93pt;height:32.72pt;z-index:896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spremnost na učenje</w:t>
                  </w:r>
                </w:p>
              </w:txbxContent>
            </v:textbox>
          </v:shape>
        </w:pict>
      </w:r>
      <w:r>
        <w:pict>
          <v:shape id="_x0000_s8963" style="position:absolute;left:55.63pt;top:318.35pt;width:154.99pt;height:24.60pt;z-index:896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Zaposlenici s razvijenim </w:t>
                  </w:r>
                </w:p>
              </w:txbxContent>
            </v:textbox>
          </v:shape>
        </w:pict>
      </w:r>
      <w:r>
        <w:pict>
          <v:shape id="_x0000_s8964" style="position:absolute;left:45.07pt;top:332.75pt;width:185.23pt;height:24.60pt;z-index:896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komunikacijskim vještinama, </w:t>
                  </w:r>
                </w:p>
              </w:txbxContent>
            </v:textbox>
          </v:shape>
        </w:pict>
      </w:r>
      <w:r>
        <w:pict>
          <v:shape id="_x0000_s8965" style="position:absolute;left:39.67pt;top:347.15pt;width:195.71pt;height:24.60pt;z-index:896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koji pritom pokazuju strpljenje </w:t>
                  </w:r>
                </w:p>
              </w:txbxContent>
            </v:textbox>
          </v:shape>
        </w:pict>
      </w:r>
      <w:r>
        <w:pict>
          <v:shape id="_x0000_s8966" style="position:absolute;left:45.19pt;top:361.53pt;width:183.28pt;height:24.65pt;z-index:896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 gostoljubivost, ključni su za </w:t>
                  </w:r>
                </w:p>
              </w:txbxContent>
            </v:textbox>
          </v:shape>
        </w:pict>
      </w:r>
      <w:r>
        <w:pict>
          <v:shape id="_x0000_s8967" style="position:absolute;left:59.35pt;top:375.98pt;width:149.66pt;height:24.60pt;z-index:896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kvalitetnu interakciju s </w:t>
                  </w:r>
                </w:p>
              </w:txbxContent>
            </v:textbox>
          </v:shape>
        </w:pict>
      </w:r>
      <w:r>
        <w:pict>
          <v:shape id="_x0000_s8968" style="position:absolute;left:38.71pt;top:390.38pt;width:196.82pt;height:24.60pt;z-index:896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turistima. Posebno se vrednuje </w:t>
                  </w:r>
                </w:p>
              </w:txbxContent>
            </v:textbox>
          </v:shape>
        </w:pict>
      </w:r>
      <w:r>
        <w:pict>
          <v:shape id="_x0000_s8969" style="position:absolute;left:49.03pt;top:404.78pt;width:174.03pt;height:24.60pt;z-index:896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sposobnost prepoznavanja </w:t>
                  </w:r>
                </w:p>
              </w:txbxContent>
            </v:textbox>
          </v:shape>
        </w:pict>
      </w:r>
      <w:r>
        <w:pict>
          <v:shape id="_x0000_s8970" style="position:absolute;left:56.23pt;top:419.18pt;width:156.89pt;height:24.60pt;z-index:897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različitih profila gostiju i </w:t>
                  </w:r>
                </w:p>
              </w:txbxContent>
            </v:textbox>
          </v:shape>
        </w:pict>
      </w:r>
      <w:r>
        <w:pict>
          <v:shape id="_x0000_s8971" style="position:absolute;left:65.35pt;top:433.58pt;width:134.07pt;height:24.60pt;z-index:897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prilagodbe njihovim </w:t>
                  </w:r>
                </w:p>
              </w:txbxContent>
            </v:textbox>
          </v:shape>
        </w:pict>
      </w:r>
      <w:r>
        <w:pict>
          <v:shape id="_x0000_s8972" style="position:absolute;left:84.91pt;top:447.98pt;width:82.66pt;height:24.60pt;z-index:897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potrebama.</w:t>
                  </w:r>
                </w:p>
              </w:txbxContent>
            </v:textbox>
          </v:shape>
        </w:pict>
      </w:r>
      <w:r>
        <w:pict>
          <v:shape id="_x0000_s8973" style="position:absolute;left:424.75pt;top:168.14pt;width:136.45pt;height:28.78pt;z-index:897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Ključne prednosti</w:t>
                  </w:r>
                </w:p>
              </w:txbxContent>
            </v:textbox>
          </v:shape>
        </w:pict>
      </w:r>
      <w:r>
        <w:pict>
          <v:shape id="_x0000_s8974" style="position:absolute;left:31.20pt;top:507.25pt;width:503.65pt;height:20.42pt;z-index:897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Nalazi intervjua provedenih u sklopu ispitivanja ključnih dionika destinacije, Horwath HTL, 2026.</w:t>
                  </w:r>
                </w:p>
              </w:txbxContent>
            </v:textbox>
          </v:shape>
        </w:pict>
      </w:r>
      <w:r>
        <w:pict>
          <v:shape id="_x0000_s8975" style="position:absolute;left:31.20pt;top:70.95pt;width:928.80pt;height:45.02pt;z-index:897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Komunikacijske vještine i znanje stranih jezika ističu se kao glavne prednosti zaposlenih u </w:t>
                  </w:r>
                </w:p>
              </w:txbxContent>
            </v:textbox>
          </v:shape>
        </w:pict>
      </w:r>
      <w:r>
        <w:pict>
          <v:shape id="_x0000_s8976" style="position:absolute;left:31.20pt;top:97.35pt;width:188.61pt;height:45.02pt;z-index:897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turizmu Novalje</w:t>
                  </w:r>
                </w:p>
              </w:txbxContent>
            </v:textbox>
          </v:shape>
        </w:pict>
      </w:r>
      <w:r>
        <w:pict>
          <v:shape id="_x0000_s8977" style="position:absolute;left:288.07pt;top:318.35pt;width:185.36pt;height:24.60pt;z-index:897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Višejezičnost, osobito znanje </w:t>
                  </w:r>
                </w:p>
              </w:txbxContent>
            </v:textbox>
          </v:shape>
        </w:pict>
      </w:r>
      <w:r>
        <w:pict>
          <v:shape id="_x0000_s8978" style="position:absolute;left:301.75pt;top:332.75pt;width:152.82pt;height:24.60pt;z-index:897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engleskog, njemačkog i </w:t>
                  </w:r>
                </w:p>
              </w:txbxContent>
            </v:textbox>
          </v:shape>
        </w:pict>
      </w:r>
      <w:r>
        <w:pict>
          <v:shape id="_x0000_s8979" style="position:absolute;left:291.91pt;top:347.15pt;width:177.17pt;height:24.60pt;z-index:897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talijanskog jezika, pozitivno </w:t>
                  </w:r>
                </w:p>
              </w:txbxContent>
            </v:textbox>
          </v:shape>
        </w:pict>
      </w:r>
      <w:r>
        <w:pict>
          <v:shape id="_x0000_s8980" style="position:absolute;left:295.15pt;top:361.53pt;width:170.38pt;height:24.65pt;z-index:898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utječe na doživljaj usluge i </w:t>
                  </w:r>
                </w:p>
              </w:txbxContent>
            </v:textbox>
          </v:shape>
        </w:pict>
      </w:r>
      <w:r>
        <w:pict>
          <v:shape id="_x0000_s8981" style="position:absolute;left:317.59pt;top:375.98pt;width:113.30pt;height:24.60pt;z-index:898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doprinosi dojmu </w:t>
                  </w:r>
                </w:p>
              </w:txbxContent>
            </v:textbox>
          </v:shape>
        </w:pict>
      </w:r>
      <w:r>
        <w:pict>
          <v:shape id="_x0000_s8982" style="position:absolute;left:290.71pt;top:390.38pt;width:178.81pt;height:24.60pt;z-index:898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profesionalnosti destinacije.</w:t>
                  </w:r>
                </w:p>
              </w:txbxContent>
            </v:textbox>
          </v:shape>
        </w:pict>
      </w:r>
      <w:r>
        <w:pict>
          <v:shape id="_x0000_s8983" style="position:absolute;left:545.50pt;top:318.35pt;width:152.92pt;height:24.60pt;z-index:898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Kandidati koji pokazuju </w:t>
                  </w:r>
                </w:p>
              </w:txbxContent>
            </v:textbox>
          </v:shape>
        </w:pict>
      </w:r>
      <w:r>
        <w:pict>
          <v:shape id="_x0000_s8984" style="position:absolute;left:529.63pt;top:332.75pt;width:190.99pt;height:24.60pt;z-index:898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odgovornost, točnost i pažnju </w:t>
                  </w:r>
                </w:p>
              </w:txbxContent>
            </v:textbox>
          </v:shape>
        </w:pict>
      </w:r>
      <w:r>
        <w:pict>
          <v:shape id="_x0000_s8985" style="position:absolute;left:531.79pt;top:347.15pt;width:187.92pt;height:24.60pt;z-index:898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prema detaljima ističu se kao </w:t>
                  </w:r>
                </w:p>
              </w:txbxContent>
            </v:textbox>
          </v:shape>
        </w:pict>
      </w:r>
      <w:r>
        <w:pict>
          <v:shape id="_x0000_s8986" style="position:absolute;left:541.87pt;top:361.53pt;width:163.29pt;height:24.65pt;z-index:898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pouzdani članovi timova, </w:t>
                  </w:r>
                </w:p>
              </w:txbxContent>
            </v:textbox>
          </v:shape>
        </w:pict>
      </w:r>
      <w:r>
        <w:pict>
          <v:shape id="_x0000_s8987" style="position:absolute;left:542.23pt;top:375.98pt;width:161.57pt;height:24.60pt;z-index:898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posebice na operativnim </w:t>
                  </w:r>
                </w:p>
              </w:txbxContent>
            </v:textbox>
          </v:shape>
        </w:pict>
      </w:r>
      <w:r>
        <w:pict>
          <v:shape id="_x0000_s8988" style="position:absolute;left:529.75pt;top:390.38pt;width:190.14pt;height:24.60pt;z-index:898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pozicijama. Cijeni se ozbiljan i </w:t>
                  </w:r>
                </w:p>
              </w:txbxContent>
            </v:textbox>
          </v:shape>
        </w:pict>
      </w:r>
      <w:r>
        <w:pict>
          <v:shape id="_x0000_s8989" style="position:absolute;left:537.07pt;top:404.78pt;width:170.30pt;height:24.60pt;z-index:898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predan odnos prema radu.</w:t>
                  </w:r>
                </w:p>
              </w:txbxContent>
            </v:textbox>
          </v:shape>
        </w:pict>
      </w:r>
      <w:r>
        <w:pict>
          <v:shape id="_x0000_s8990" style="position:absolute;left:776.98pt;top:318.35pt;width:183.02pt;height:24.60pt;z-index:899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Zaposlenici koji su unutarnje </w:t>
                  </w:r>
                </w:p>
              </w:txbxContent>
            </v:textbox>
          </v:shape>
        </w:pict>
      </w:r>
      <w:r>
        <w:pict>
          <v:shape id="_x0000_s8991" style="position:absolute;left:791.14pt;top:332.75pt;width:149.37pt;height:24.60pt;z-index:899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motivirani, otvoreni za </w:t>
                  </w:r>
                </w:p>
              </w:txbxContent>
            </v:textbox>
          </v:shape>
        </w:pict>
      </w:r>
      <w:r>
        <w:pict>
          <v:shape id="_x0000_s8992" style="position:absolute;left:790.54pt;top:347.15pt;width:153.13pt;height:24.60pt;z-index:899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stjecanje novih znanja i </w:t>
                  </w:r>
                </w:p>
              </w:txbxContent>
            </v:textbox>
          </v:shape>
        </w:pict>
      </w:r>
      <w:r>
        <w:pict>
          <v:shape id="_x0000_s8993" style="position:absolute;left:791.74pt;top:361.53pt;width:149.41pt;height:24.65pt;z-index:899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spremni na prilagodbu </w:t>
                  </w:r>
                </w:p>
              </w:txbxContent>
            </v:textbox>
          </v:shape>
        </w:pict>
      </w:r>
      <w:r>
        <w:pict>
          <v:shape id="_x0000_s8994" style="position:absolute;left:792.46pt;top:375.98pt;width:146.95pt;height:24.60pt;z-index:899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pokazuju potencijal za </w:t>
                  </w:r>
                </w:p>
              </w:txbxContent>
            </v:textbox>
          </v:shape>
        </w:pict>
      </w:r>
      <w:r>
        <w:pict>
          <v:shape id="_x0000_s8995" style="position:absolute;left:786.46pt;top:390.38pt;width:160.99pt;height:24.60pt;z-index:899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dugoročan razvoj unutar </w:t>
                  </w:r>
                </w:p>
              </w:txbxContent>
            </v:textbox>
          </v:shape>
        </w:pict>
      </w:r>
      <w:r>
        <w:pict>
          <v:shape id="_x0000_s8996" style="position:absolute;left:772.06pt;top:404.78pt;width:187.94pt;height:24.60pt;z-index:899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sektora, neovisno o prijašnjem </w:t>
                  </w:r>
                </w:p>
              </w:txbxContent>
            </v:textbox>
          </v:shape>
        </w:pict>
      </w:r>
      <w:r>
        <w:pict>
          <v:shape id="_x0000_s8997" style="position:absolute;left:824.74pt;top:419.18pt;width:65.21pt;height:24.60pt;z-index:899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iskustvu.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8998" style="position:absolute;left:915.43pt;top:507.61pt;width:32.16pt;height:20.42pt;z-index:899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187</w:t>
                  </w:r>
                </w:p>
              </w:txbxContent>
            </v:textbox>
          </v:shape>
        </w:pict>
      </w:r>
      <w:r>
        <w:pict>
          <v:shape id="_x0000_s8999" style="position:absolute;left:383.81pt;top:526.88pt;width:248.72pt;height:17.04pt;z-index:899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9000" style="position:absolute;left:31.20pt;top:70.95pt;width:928.80pt;height:45.02pt;z-index:900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Ograničeno praktično iskustvo i manjak ključnih kompetencija ograničavaju profesionalni </w:t>
                  </w:r>
                </w:p>
              </w:txbxContent>
            </v:textbox>
          </v:shape>
        </w:pict>
      </w:r>
      <w:r>
        <w:pict>
          <v:shape id="_x0000_s9001" style="position:absolute;left:31.20pt;top:97.35pt;width:415.18pt;height:45.02pt;z-index:900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razvoj zaposlenika u turizmu Novalje</w:t>
                  </w:r>
                </w:p>
              </w:txbxContent>
            </v:textbox>
          </v:shape>
        </w:pict>
      </w:r>
      <w:r>
        <w:pict>
          <v:shape id="_x0000_s9002" style="position:absolute;left:426.67pt;top:168.14pt;width:132.46pt;height:28.78pt;z-index:900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Ključni nedostaci</w:t>
                  </w:r>
                </w:p>
              </w:txbxContent>
            </v:textbox>
          </v:shape>
        </w:pict>
      </w:r>
      <w:r>
        <w:pict>
          <v:shape id="_x0000_s9003" style="position:absolute;left:70.63pt;top:228.12pt;width:110.22pt;height:32.72pt;z-index:900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Nedostatak </w:t>
                  </w:r>
                </w:p>
              </w:txbxContent>
            </v:textbox>
          </v:shape>
        </w:pict>
      </w:r>
      <w:r>
        <w:pict>
          <v:shape id="_x0000_s9004" style="position:absolute;left:78.67pt;top:247.32pt;width:93.35pt;height:32.72pt;z-index:900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praktične </w:t>
                  </w:r>
                </w:p>
              </w:txbxContent>
            </v:textbox>
          </v:shape>
        </w:pict>
      </w:r>
      <w:r>
        <w:pict>
          <v:shape id="_x0000_s9005" style="position:absolute;left:58.03pt;top:266.52pt;width:136.90pt;height:32.72pt;z-index:900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pripremljenosti</w:t>
                  </w:r>
                </w:p>
              </w:txbxContent>
            </v:textbox>
          </v:shape>
        </w:pict>
      </w:r>
      <w:r>
        <w:pict>
          <v:shape id="_x0000_s9006" style="position:absolute;left:241.51pt;top:237.72pt;width:135.33pt;height:32.72pt;z-index:900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Slabe digitalne </w:t>
                  </w:r>
                </w:p>
              </w:txbxContent>
            </v:textbox>
          </v:shape>
        </w:pict>
      </w:r>
      <w:r>
        <w:pict>
          <v:shape id="_x0000_s9007" style="position:absolute;left:237.43pt;top:256.92pt;width:141.84pt;height:32.72pt;z-index:900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vještine i znanja</w:t>
                  </w:r>
                </w:p>
              </w:txbxContent>
            </v:textbox>
          </v:shape>
        </w:pict>
      </w:r>
      <w:r>
        <w:pict>
          <v:shape id="_x0000_s9008" style="position:absolute;left:407.88pt;top:237.72pt;width:170.91pt;height:32.72pt;z-index:900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Niska razina znanja </w:t>
                  </w:r>
                </w:p>
              </w:txbxContent>
            </v:textbox>
          </v:shape>
        </w:pict>
      </w:r>
      <w:r>
        <w:pict>
          <v:shape id="_x0000_s9009" style="position:absolute;left:429.96pt;top:256.92pt;width:119.64pt;height:32.72pt;z-index:900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stranih jezika</w:t>
                  </w:r>
                </w:p>
              </w:txbxContent>
            </v:textbox>
          </v:shape>
        </w:pict>
      </w:r>
      <w:r>
        <w:pict>
          <v:shape id="_x0000_s9010" style="position:absolute;left:635.35pt;top:228.12pt;width:78.35pt;height:32.72pt;z-index:901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Manjak </w:t>
                  </w:r>
                </w:p>
              </w:txbxContent>
            </v:textbox>
          </v:shape>
        </w:pict>
      </w:r>
      <w:r>
        <w:pict>
          <v:shape id="_x0000_s9011" style="position:absolute;left:613.39pt;top:247.32pt;width:128.43pt;height:32.72pt;z-index:901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profesionalne </w:t>
                  </w:r>
                </w:p>
              </w:txbxContent>
            </v:textbox>
          </v:shape>
        </w:pict>
      </w:r>
      <w:r>
        <w:pict>
          <v:shape id="_x0000_s9012" style="position:absolute;left:590.47pt;top:266.52pt;width:172.90pt;height:32.72pt;z-index:901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odgovornosti i etike</w:t>
                  </w:r>
                </w:p>
              </w:txbxContent>
            </v:textbox>
          </v:shape>
        </w:pict>
      </w:r>
      <w:r>
        <w:pict>
          <v:shape id="_x0000_s9013" style="position:absolute;left:800.42pt;top:228.12pt;width:114.61pt;height:32.72pt;z-index:901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Niska razina </w:t>
                  </w:r>
                </w:p>
              </w:txbxContent>
            </v:textbox>
          </v:shape>
        </w:pict>
      </w:r>
      <w:r>
        <w:pict>
          <v:shape id="_x0000_s9014" style="position:absolute;left:792.98pt;top:247.32pt;width:133.81pt;height:32.72pt;z-index:901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angažiranosti i </w:t>
                  </w:r>
                </w:p>
              </w:txbxContent>
            </v:textbox>
          </v:shape>
        </w:pict>
      </w:r>
      <w:r>
        <w:pict>
          <v:shape id="_x0000_s9015" style="position:absolute;left:766.70pt;top:266.52pt;width:189.57pt;height:32.72pt;z-index:901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usmjerenosti na gosta</w:t>
                  </w:r>
                </w:p>
              </w:txbxContent>
            </v:textbox>
          </v:shape>
        </w:pict>
      </w:r>
      <w:r>
        <w:pict>
          <v:shape id="_x0000_s9016" style="position:absolute;left:31.20pt;top:507.25pt;width:509.26pt;height:20.42pt;z-index:901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Nalazi intervjua provedenih u sklopu ispitivanja ključnih dionika destinacije, Horwath HTL, 2026.</w:t>
                  </w:r>
                </w:p>
              </w:txbxContent>
            </v:textbox>
          </v:shape>
        </w:pict>
      </w:r>
      <w:r>
        <w:pict>
          <v:shape id="_x0000_s9017" style="position:absolute;left:56.78pt;top:318.35pt;width:152.76pt;height:24.60pt;z-index:901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Nedovoljno iskustva na </w:t>
                  </w:r>
                </w:p>
              </w:txbxContent>
            </v:textbox>
          </v:shape>
        </w:pict>
      </w:r>
      <w:r>
        <w:pict>
          <v:shape id="_x0000_s9018" style="position:absolute;left:55.34pt;top:332.75pt;width:157.67pt;height:24.60pt;z-index:901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operativnim pozicijama, </w:t>
                  </w:r>
                </w:p>
              </w:txbxContent>
            </v:textbox>
          </v:shape>
        </w:pict>
      </w:r>
      <w:r>
        <w:pict>
          <v:shape id="_x0000_s9019" style="position:absolute;left:52.22pt;top:347.15pt;width:165.98pt;height:24.60pt;z-index:901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posebice u ugostiteljstvu, </w:t>
                  </w:r>
                </w:p>
              </w:txbxContent>
            </v:textbox>
          </v:shape>
        </w:pict>
      </w:r>
      <w:r>
        <w:pict>
          <v:shape id="_x0000_s9020" style="position:absolute;left:39.00pt;top:361.53pt;width:200.15pt;height:24.65pt;z-index:902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stvara nesigurnost u obavljanju </w:t>
                  </w:r>
                </w:p>
              </w:txbxContent>
            </v:textbox>
          </v:shape>
        </w:pict>
      </w:r>
      <w:r>
        <w:pict>
          <v:shape id="_x0000_s9021" style="position:absolute;left:43.20pt;top:375.98pt;width:189.06pt;height:24.60pt;z-index:902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osnovnih zadataka i smanjuje </w:t>
                  </w:r>
                </w:p>
              </w:txbxContent>
            </v:textbox>
          </v:shape>
        </w:pict>
      </w:r>
      <w:r>
        <w:pict>
          <v:shape id="_x0000_s9022" style="position:absolute;left:66.50pt;top:390.38pt;width:126.84pt;height:24.60pt;z-index:902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radnu učinkovitost.</w:t>
                  </w:r>
                </w:p>
              </w:txbxContent>
            </v:textbox>
          </v:shape>
        </w:pict>
      </w:r>
      <w:r>
        <w:pict>
          <v:shape id="_x0000_s9023" style="position:absolute;left:242.40pt;top:318.35pt;width:145.72pt;height:24.60pt;z-index:902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Brojni kandidati imaju </w:t>
                  </w:r>
                </w:p>
              </w:txbxContent>
            </v:textbox>
          </v:shape>
        </w:pict>
      </w:r>
      <w:r>
        <w:pict>
          <v:shape id="_x0000_s9024" style="position:absolute;left:239.04pt;top:332.75pt;width:152.96pt;height:24.60pt;z-index:902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ograničeno poznavanje </w:t>
                  </w:r>
                </w:p>
              </w:txbxContent>
            </v:textbox>
          </v:shape>
        </w:pict>
      </w:r>
      <w:r>
        <w:pict>
          <v:shape id="_x0000_s9025" style="position:absolute;left:228.36pt;top:347.15pt;width:182.44pt;height:24.60pt;z-index:902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digitalnih alata i sustava, što </w:t>
                  </w:r>
                </w:p>
              </w:txbxContent>
            </v:textbox>
          </v:shape>
        </w:pict>
      </w:r>
      <w:r>
        <w:pict>
          <v:shape id="_x0000_s9026" style="position:absolute;left:239.52pt;top:361.53pt;width:152.82pt;height:24.65pt;z-index:902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otežava usklađenost sa </w:t>
                  </w:r>
                </w:p>
              </w:txbxContent>
            </v:textbox>
          </v:shape>
        </w:pict>
      </w:r>
      <w:r>
        <w:pict>
          <v:shape id="_x0000_s9027" style="position:absolute;left:233.76pt;top:375.98pt;width:167.13pt;height:24.60pt;z-index:902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suvremenim standardima </w:t>
                  </w:r>
                </w:p>
              </w:txbxContent>
            </v:textbox>
          </v:shape>
        </w:pict>
      </w:r>
      <w:r>
        <w:pict>
          <v:shape id="_x0000_s9028" style="position:absolute;left:242.88pt;top:390.38pt;width:140.16pt;height:24.60pt;z-index:902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poslovanja u turizmu.</w:t>
                  </w:r>
                </w:p>
              </w:txbxContent>
            </v:textbox>
          </v:shape>
        </w:pict>
      </w:r>
      <w:r>
        <w:pict>
          <v:shape id="_x0000_s9029" style="position:absolute;left:413.64pt;top:318.35pt;width:172.60pt;height:24.60pt;z-index:902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Osnovno znanje engleskog </w:t>
                  </w:r>
                </w:p>
              </w:txbxContent>
            </v:textbox>
          </v:shape>
        </w:pict>
      </w:r>
      <w:r>
        <w:pict>
          <v:shape id="_x0000_s9030" style="position:absolute;left:414.96pt;top:332.75pt;width:171.44pt;height:24.60pt;z-index:903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jezika je često prisutno, ali </w:t>
                  </w:r>
                </w:p>
              </w:txbxContent>
            </v:textbox>
          </v:shape>
        </w:pict>
      </w:r>
      <w:r>
        <w:pict>
          <v:shape id="_x0000_s9031" style="position:absolute;left:411.96pt;top:347.15pt;width:180.68pt;height:24.60pt;z-index:903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nedovoljna komunikacija na </w:t>
                  </w:r>
                </w:p>
              </w:txbxContent>
            </v:textbox>
          </v:shape>
        </w:pict>
      </w:r>
      <w:r>
        <w:pict>
          <v:shape id="_x0000_s9032" style="position:absolute;left:401.88pt;top:361.53pt;width:203.61pt;height:24.65pt;z-index:903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jezicima važnih emitivnih tržišta </w:t>
                  </w:r>
                </w:p>
              </w:txbxContent>
            </v:textbox>
          </v:shape>
        </w:pict>
      </w:r>
      <w:r>
        <w:pict>
          <v:shape id="_x0000_s9033" style="position:absolute;left:406.68pt;top:375.98pt;width:190.92pt;height:24.60pt;z-index:903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ograničava ukupno korisničko </w:t>
                  </w:r>
                </w:p>
              </w:txbxContent>
            </v:textbox>
          </v:shape>
        </w:pict>
      </w:r>
      <w:r>
        <w:pict>
          <v:shape id="_x0000_s9034" style="position:absolute;left:457.22pt;top:390.38pt;width:65.24pt;height:24.60pt;z-index:903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iskustvo.</w:t>
                  </w:r>
                </w:p>
              </w:txbxContent>
            </v:textbox>
          </v:shape>
        </w:pict>
      </w:r>
      <w:r>
        <w:pict>
          <v:shape id="_x0000_s9035" style="position:absolute;left:592.75pt;top:318.35pt;width:183.65pt;height:24.60pt;z-index:903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Nedostatak radne discipline, </w:t>
                  </w:r>
                </w:p>
              </w:txbxContent>
            </v:textbox>
          </v:shape>
        </w:pict>
      </w:r>
      <w:r>
        <w:pict>
          <v:shape id="_x0000_s9036" style="position:absolute;left:592.39pt;top:332.75pt;width:185.26pt;height:24.60pt;z-index:903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točnosti i ozbiljnosti, osobito </w:t>
                  </w:r>
                </w:p>
              </w:txbxContent>
            </v:textbox>
          </v:shape>
        </w:pict>
      </w:r>
      <w:r>
        <w:pict>
          <v:shape id="_x0000_s9037" style="position:absolute;left:596.47pt;top:347.15pt;width:178.91pt;height:24.60pt;z-index:903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među mlađim kandidatima, </w:t>
                  </w:r>
                </w:p>
              </w:txbxContent>
            </v:textbox>
          </v:shape>
        </w:pict>
      </w:r>
      <w:r>
        <w:pict>
          <v:shape id="_x0000_s9038" style="position:absolute;left:592.03pt;top:361.53pt;width:188.33pt;height:24.65pt;z-index:903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stvara izazove u osiguravanju </w:t>
                  </w:r>
                </w:p>
              </w:txbxContent>
            </v:textbox>
          </v:shape>
        </w:pict>
      </w:r>
      <w:r>
        <w:pict>
          <v:shape id="_x0000_s9039" style="position:absolute;left:619.87pt;top:375.98pt;width:116.48pt;height:24.60pt;z-index:903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pouzdane usluge.</w:t>
                  </w:r>
                </w:p>
              </w:txbxContent>
            </v:textbox>
          </v:shape>
        </w:pict>
      </w:r>
      <w:r>
        <w:pict>
          <v:shape id="_x0000_s9040" style="position:absolute;left:807.14pt;top:318.35pt;width:107.93pt;height:24.60pt;z-index:904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Uočava se opća </w:t>
                  </w:r>
                </w:p>
              </w:txbxContent>
            </v:textbox>
          </v:shape>
        </w:pict>
      </w:r>
      <w:r>
        <w:pict>
          <v:shape id="_x0000_s9041" style="position:absolute;left:780.96pt;top:332.75pt;width:173.57pt;height:24.60pt;z-index:904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nezainteresiranost za rad s </w:t>
                  </w:r>
                </w:p>
              </w:txbxContent>
            </v:textbox>
          </v:shape>
        </w:pict>
      </w:r>
      <w:r>
        <w:pict>
          <v:shape id="_x0000_s9042" style="position:absolute;left:774.36pt;top:347.15pt;width:185.64pt;height:24.60pt;z-index:904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ljudima i slabije razumijevanje </w:t>
                  </w:r>
                </w:p>
              </w:txbxContent>
            </v:textbox>
          </v:shape>
        </w:pict>
      </w:r>
      <w:r>
        <w:pict>
          <v:shape id="_x0000_s9043" style="position:absolute;left:779.64pt;top:361.53pt;width:177.33pt;height:24.65pt;z-index:904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važnosti osobnog pristupa i </w:t>
                  </w:r>
                </w:p>
              </w:txbxContent>
            </v:textbox>
          </v:shape>
        </w:pict>
      </w:r>
      <w:r>
        <w:pict>
          <v:shape id="_x0000_s9044" style="position:absolute;left:771.24pt;top:375.98pt;width:188.76pt;height:24.60pt;z-index:904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turističke djelatnosti za lokalnu </w:t>
                  </w:r>
                </w:p>
              </w:txbxContent>
            </v:textbox>
          </v:shape>
        </w:pict>
      </w:r>
      <w:r>
        <w:pict>
          <v:shape id="_x0000_s9045" style="position:absolute;left:821.06pt;top:390.38pt;width:72.91pt;height:24.60pt;z-index:904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zajednicu.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9046" style="position:absolute;left:915.43pt;top:507.61pt;width:32.16pt;height:20.42pt;z-index:904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188</w:t>
                  </w:r>
                </w:p>
              </w:txbxContent>
            </v:textbox>
          </v:shape>
        </w:pict>
      </w:r>
      <w:r>
        <w:pict>
          <v:shape id="_x0000_s9047" style="position:absolute;left:383.81pt;top:526.88pt;width:248.72pt;height:17.04pt;z-index:904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9048" style="position:absolute;left:16.61pt;top:82.73pt;width:536.24pt;height:53.38pt;z-index:904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651" w:lineRule="exact"/>
                  </w:pPr>
                  <w:r>
                    <w:rPr>
                      <w:rFonts w:ascii="Calibri" w:hAnsi="Calibri" w:eastAsia="Calibri"/>
                      <w:sz w:val="52"/>
                      <w:szCs w:val="52"/>
                      <w:b/>
                      <w:color w:val="000000"/>
                    </w:rPr>
                    <w:t xml:space="preserve">4. Analiza turističkog tržišta destinacije</w:t>
                  </w:r>
                </w:p>
              </w:txbxContent>
            </v:textbox>
          </v:shape>
        </w:pict>
      </w:r>
      <w:r>
        <w:pict>
          <v:shape id="_x0000_s9049" style="position:absolute;left:88.61pt;top:119.03pt;width:308.23pt;height:41.08pt;z-index:904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01" w:lineRule="exact"/>
                  </w:pPr>
                  <w:r>
                    <w:rPr>
                      <w:rFonts w:ascii="Calibri" w:hAnsi="Calibri" w:eastAsia="Calibri"/>
                      <w:sz w:val="40"/>
                      <w:szCs w:val="40"/>
                      <w:color w:val="000000"/>
                    </w:rPr>
                    <w:t xml:space="preserve">4.1. Analiza turističke ponude </w:t>
                  </w:r>
                </w:p>
              </w:txbxContent>
            </v:textbox>
          </v:shape>
        </w:pict>
      </w:r>
      <w:r>
        <w:pict>
          <v:shape id="_x0000_s9050" style="position:absolute;left:88.61pt;top:149.03pt;width:421.69pt;height:41.08pt;z-index:905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01" w:lineRule="exact"/>
                  </w:pPr>
                  <w:r>
                    <w:rPr>
                      <w:rFonts w:ascii="Calibri" w:hAnsi="Calibri" w:eastAsia="Calibri"/>
                      <w:sz w:val="40"/>
                      <w:szCs w:val="40"/>
                      <w:color w:val="000000"/>
                    </w:rPr>
                    <w:t xml:space="preserve">4.2. Analiza javne turističke infrastrukture</w:t>
                  </w:r>
                </w:p>
              </w:txbxContent>
            </v:textbox>
          </v:shape>
        </w:pict>
      </w:r>
      <w:r>
        <w:pict>
          <v:shape id="_x0000_s9051" style="position:absolute;left:88.61pt;top:179.01pt;width:321.12pt;height:41.13pt;z-index:905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02" w:lineRule="exact"/>
                  </w:pPr>
                  <w:r>
                    <w:rPr>
                      <w:rFonts w:ascii="Calibri" w:hAnsi="Calibri" w:eastAsia="Calibri"/>
                      <w:sz w:val="40"/>
                      <w:szCs w:val="40"/>
                      <w:color w:val="000000"/>
                    </w:rPr>
                    <w:t xml:space="preserve">4.3. Analiza turističke potražnje</w:t>
                  </w:r>
                </w:p>
              </w:txbxContent>
            </v:textbox>
          </v:shape>
        </w:pict>
      </w:r>
      <w:r>
        <w:pict>
          <v:shape id="_x0000_s9052" style="position:absolute;left:88.61pt;top:209.05pt;width:291.97pt;height:41.08pt;z-index:905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01" w:lineRule="exact"/>
                  </w:pPr>
                  <w:r>
                    <w:rPr>
                      <w:rFonts w:ascii="Calibri" w:hAnsi="Calibri" w:eastAsia="Calibri"/>
                      <w:sz w:val="40"/>
                      <w:szCs w:val="40"/>
                      <w:color w:val="000000"/>
                    </w:rPr>
                    <w:t xml:space="preserve">4.4. Analiza resursne osnove</w:t>
                  </w:r>
                </w:p>
              </w:txbxContent>
            </v:textbox>
          </v:shape>
        </w:pict>
      </w:r>
      <w:r>
        <w:pict>
          <v:shape id="_x0000_s9053" style="position:absolute;left:88.61pt;top:239.05pt;width:315.92pt;height:41.08pt;z-index:905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01" w:lineRule="exact"/>
                  </w:pPr>
                  <w:r>
                    <w:rPr>
                      <w:rFonts w:ascii="Calibri" w:hAnsi="Calibri" w:eastAsia="Calibri"/>
                      <w:sz w:val="40"/>
                      <w:szCs w:val="40"/>
                      <w:color w:val="000000"/>
                    </w:rPr>
                    <w:t xml:space="preserve">4.5. Analiza stanja digitalizacije</w:t>
                  </w:r>
                </w:p>
              </w:txbxContent>
            </v:textbox>
          </v:shape>
        </w:pict>
      </w:r>
      <w:r>
        <w:pict>
          <v:shape id="_x0000_s9054" style="position:absolute;left:88.61pt;top:269.03pt;width:479.09pt;height:41.13pt;z-index:905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02" w:lineRule="exact"/>
                  </w:pPr>
                  <w:r>
                    <w:rPr>
                      <w:rFonts w:ascii="Calibri" w:hAnsi="Calibri" w:eastAsia="Calibri"/>
                      <w:sz w:val="40"/>
                      <w:szCs w:val="40"/>
                      <w:color w:val="000000"/>
                    </w:rPr>
                    <w:t xml:space="preserve">4.6. Analiza stanja i potreba ljudskih potencijala</w:t>
                  </w:r>
                </w:p>
              </w:txbxContent>
            </v:textbox>
          </v:shape>
        </w:pict>
      </w:r>
      <w:r>
        <w:pict>
          <v:shape id="_x0000_s9055" style="position:absolute;left:88.61pt;top:299.07pt;width:400.19pt;height:41.08pt;z-index:905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01" w:lineRule="exact"/>
                  </w:pPr>
                  <w:r>
                    <w:rPr>
                      <w:rFonts w:ascii="Calibri" w:hAnsi="Calibri" w:eastAsia="Calibri"/>
                      <w:sz w:val="40"/>
                      <w:szCs w:val="40"/>
                      <w:b/>
                      <w:color w:val="000000"/>
                    </w:rPr>
                    <w:t xml:space="preserve">4.7. Analiza komunikacijskih aktivnosti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9056" style="position:absolute;left:915.43pt;top:507.61pt;width:32.16pt;height:20.42pt;z-index:905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189</w:t>
                  </w:r>
                </w:p>
              </w:txbxContent>
            </v:textbox>
          </v:shape>
        </w:pict>
      </w:r>
      <w:r>
        <w:pict>
          <v:shape id="_x0000_s9057" style="position:absolute;left:383.81pt;top:526.88pt;width:248.72pt;height:17.04pt;z-index:905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9058" style="position:absolute;left:31.20pt;top:70.95pt;width:540.99pt;height:45.02pt;z-index:905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Metodologija analize komunikacijskih aktivnosti</w:t>
                  </w:r>
                </w:p>
              </w:txbxContent>
            </v:textbox>
          </v:shape>
        </w:pict>
      </w:r>
      <w:r>
        <w:pict>
          <v:shape id="_x0000_s9059" style="position:absolute;left:31.82pt;top:168.93pt;width:928.18pt;height:24.60pt;z-index:905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Analiza komunikacijskih aktivnosti predviđena je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 Smjernicamai uputamaza izraduPlanaupravljanjadestinacijom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kroz pet kategorija koje obuhvaćaju pregled korištenja postojećih kanala</w:t>
                  </w:r>
                </w:p>
              </w:txbxContent>
            </v:textbox>
          </v:shape>
        </w:pict>
      </w:r>
      <w:r>
        <w:pict>
          <v:shape id="_x0000_s9060" style="position:absolute;left:31.82pt;top:183.33pt;width:928.18pt;height:24.60pt;z-index:906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komunikacije, analizu digitalnog prisustva, analizu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 offline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prisustva, analizu suradnje s trećim stranama, analizu mogućnosti prikupljanja distribucije informacija za turiste te analizu</w:t>
                  </w:r>
                </w:p>
              </w:txbxContent>
            </v:textbox>
          </v:shape>
        </w:pict>
      </w:r>
      <w:r>
        <w:pict>
          <v:shape id="_x0000_s9061" style="position:absolute;left:31.82pt;top:197.73pt;width:928.18pt;height:24.60pt;z-index:906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mogućnosti marketinškog fokusiranjana regionalnoji/ilinacionalnojrazini. Kategorije navedene u metodologiji podijeljenesu u tri kategorije s ciljem kvalitetnijestrukture prikaza nalaza</w:t>
                  </w:r>
                </w:p>
              </w:txbxContent>
            </v:textbox>
          </v:shape>
        </w:pict>
      </w:r>
      <w:r>
        <w:pict>
          <v:shape id="_x0000_s9062" style="position:absolute;left:31.82pt;top:212.13pt;width:678.25pt;height:24.60pt;z-index:906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analize. Analiza je provedena na razini Turističkezajednicegrada Novalje i Turističkezajednice mjestaStara Novalja.</w:t>
                  </w:r>
                </w:p>
              </w:txbxContent>
            </v:textbox>
          </v:shape>
        </w:pict>
      </w:r>
      <w:r>
        <w:pict>
          <v:shape id="_x0000_s9063" style="position:absolute;left:67.94pt;top:263.93pt;width:223.57pt;height:28.78pt;z-index:906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Aktivnosti turističke zajednice</w:t>
                  </w:r>
                </w:p>
              </w:txbxContent>
            </v:textbox>
          </v:shape>
        </w:pict>
      </w:r>
      <w:r>
        <w:pict>
          <v:shape id="_x0000_s9064" style="position:absolute;left:56.30pt;top:309.57pt;width:271.14pt;height:24.60pt;z-index:906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Fokus analize su aktivnosti iz godišnjeg</w:t>
                  </w:r>
                </w:p>
              </w:txbxContent>
            </v:textbox>
          </v:shape>
        </w:pict>
      </w:r>
      <w:r>
        <w:pict>
          <v:shape id="_x0000_s9065" style="position:absolute;left:56.30pt;top:323.97pt;width:268.93pt;height:24.60pt;z-index:906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plana turističke zajednice uključujući razvoj</w:t>
                  </w:r>
                </w:p>
              </w:txbxContent>
            </v:textbox>
          </v:shape>
        </w:pict>
      </w:r>
      <w:r>
        <w:pict>
          <v:shape id="_x0000_s9066" style="position:absolute;left:56.30pt;top:338.37pt;width:72.00pt;height:24.60pt;z-index:906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turističkih</w:t>
                  </w:r>
                </w:p>
              </w:txbxContent>
            </v:textbox>
          </v:shape>
        </w:pict>
      </w:r>
      <w:r>
        <w:pict>
          <v:shape id="_x0000_s9067" style="position:absolute;left:124.46pt;top:338.37pt;width:71.73pt;height:24.60pt;z-index:906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proizvoda</w:t>
                  </w:r>
                </w:p>
              </w:txbxContent>
            </v:textbox>
          </v:shape>
        </w:pict>
      </w:r>
      <w:r>
        <w:pict>
          <v:shape id="_x0000_s9068" style="position:absolute;left:193.10pt;top:338.37pt;width:17.31pt;height:24.60pt;z-index:906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</w:t>
                  </w:r>
                </w:p>
              </w:txbxContent>
            </v:textbox>
          </v:shape>
        </w:pict>
      </w:r>
      <w:r>
        <w:pict>
          <v:shape id="_x0000_s9069" style="position:absolute;left:216.62pt;top:338.37pt;width:77.32pt;height:24.60pt;z-index:906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provedene</w:t>
                  </w:r>
                </w:p>
              </w:txbxContent>
            </v:textbox>
          </v:shape>
        </w:pict>
      </w:r>
      <w:r>
        <w:pict>
          <v:shape id="_x0000_s9070" style="position:absolute;left:56.30pt;top:352.77pt;width:146.65pt;height:24.60pt;z-index:907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marketinškeaktivnosti.</w:t>
                  </w:r>
                </w:p>
              </w:txbxContent>
            </v:textbox>
          </v:shape>
        </w:pict>
      </w:r>
      <w:r>
        <w:pict>
          <v:shape id="_x0000_s9071" style="position:absolute;left:56.30pt;top:373.17pt;width:270.04pt;height:24.60pt;z-index:907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Dodatno, analizirana je suradnja turističke</w:t>
                  </w:r>
                </w:p>
              </w:txbxContent>
            </v:textbox>
          </v:shape>
        </w:pict>
      </w:r>
      <w:r>
        <w:pict>
          <v:shape id="_x0000_s9072" style="position:absolute;left:56.30pt;top:387.55pt;width:69.00pt;height:24.65pt;z-index:907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zajednice</w:t>
                  </w:r>
                </w:p>
              </w:txbxContent>
            </v:textbox>
          </v:shape>
        </w:pict>
      </w:r>
      <w:r>
        <w:pict>
          <v:shape id="_x0000_s9073" style="position:absolute;left:115.82pt;top:387.55pt;width:19.64pt;height:24.65pt;z-index:907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</w:t>
                  </w:r>
                </w:p>
              </w:txbxContent>
            </v:textbox>
          </v:shape>
        </w:pict>
      </w:r>
      <w:r>
        <w:pict>
          <v:shape id="_x0000_s9074" style="position:absolute;left:135.38pt;top:387.55pt;width:52.01pt;height:24.65pt;z-index:907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trećim</w:t>
                  </w:r>
                </w:p>
              </w:txbxContent>
            </v:textbox>
          </v:shape>
        </w:pict>
      </w:r>
      <w:r>
        <w:pict>
          <v:shape id="_x0000_s9075" style="position:absolute;left:181.46pt;top:387.55pt;width:72.96pt;height:24.65pt;z-index:907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stranama,</w:t>
                  </w:r>
                </w:p>
              </w:txbxContent>
            </v:textbox>
          </v:shape>
        </w:pict>
      </w:r>
      <w:r>
        <w:pict>
          <v:shape id="_x0000_s9076" style="position:absolute;left:243.53pt;top:387.55pt;width:45.48pt;height:24.65pt;z-index:907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način</w:t>
                  </w:r>
                </w:p>
              </w:txbxContent>
            </v:textbox>
          </v:shape>
        </w:pict>
      </w:r>
      <w:r>
        <w:pict>
          <v:shape id="_x0000_s9077" style="position:absolute;left:56.30pt;top:401.99pt;width:269.06pt;height:24.60pt;z-index:907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oblikovanja marketinških poruka te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 online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i</w:t>
                  </w:r>
                </w:p>
              </w:txbxContent>
            </v:textbox>
          </v:shape>
        </w:pict>
      </w:r>
      <w:r>
        <w:pict>
          <v:shape id="_x0000_s9078" style="position:absolute;left:56.30pt;top:416.39pt;width:168.54pt;height:24.60pt;z-index:907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offline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kanalikomunikacije.</w:t>
                  </w:r>
                </w:p>
              </w:txbxContent>
            </v:textbox>
          </v:shape>
        </w:pict>
      </w:r>
      <w:r>
        <w:pict>
          <v:shape id="_x0000_s9079" style="position:absolute;left:439.15pt;top:263.93pt;width:106.02pt;height:28.78pt;z-index:907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Web stranica</w:t>
                  </w:r>
                </w:p>
              </w:txbxContent>
            </v:textbox>
          </v:shape>
        </w:pict>
      </w:r>
      <w:r>
        <w:pict>
          <v:shape id="_x0000_s9080" style="position:absolute;left:373.85pt;top:309.57pt;width:56.00pt;height:24.60pt;z-index:908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Analiza</w:t>
                  </w:r>
                </w:p>
              </w:txbxContent>
            </v:textbox>
          </v:shape>
        </w:pict>
      </w:r>
      <w:r>
        <w:pict>
          <v:shape id="_x0000_s9081" style="position:absolute;left:419.57pt;top:309.57pt;width:39.03pt;height:24.60pt;z-index:908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web</w:t>
                  </w:r>
                </w:p>
              </w:txbxContent>
            </v:textbox>
          </v:shape>
        </w:pict>
      </w:r>
      <w:r>
        <w:pict>
          <v:shape id="_x0000_s9082" style="position:absolute;left:452.33pt;top:309.57pt;width:60.51pt;height:24.60pt;z-index:908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stranice</w:t>
                  </w:r>
                </w:p>
              </w:txbxContent>
            </v:textbox>
          </v:shape>
        </w:pict>
      </w:r>
      <w:r>
        <w:pict>
          <v:shape id="_x0000_s9083" style="position:absolute;left:501.67pt;top:309.57pt;width:66.69pt;height:24.60pt;z-index:908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uključuje</w:t>
                  </w:r>
                </w:p>
              </w:txbxContent>
            </v:textbox>
          </v:shape>
        </w:pict>
      </w:r>
      <w:r>
        <w:pict>
          <v:shape id="_x0000_s9084" style="position:absolute;left:555.67pt;top:309.57pt;width:52.06pt;height:24.60pt;z-index:908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dizajn,</w:t>
                  </w:r>
                </w:p>
              </w:txbxContent>
            </v:textbox>
          </v:shape>
        </w:pict>
      </w:r>
      <w:r>
        <w:pict>
          <v:shape id="_x0000_s9085" style="position:absolute;left:373.85pt;top:323.97pt;width:269.24pt;height:24.60pt;z-index:908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sadržaj i korisničko iskustvo web stranice te</w:t>
                  </w:r>
                </w:p>
              </w:txbxContent>
            </v:textbox>
          </v:shape>
        </w:pict>
      </w:r>
      <w:r>
        <w:pict>
          <v:shape id="_x0000_s9086" style="position:absolute;left:373.85pt;top:338.37pt;width:268.96pt;height:24.60pt;z-index:908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istaknute pozitivne strane i prostor za</w:t>
                  </w:r>
                </w:p>
              </w:txbxContent>
            </v:textbox>
          </v:shape>
        </w:pict>
      </w:r>
      <w:r>
        <w:pict>
          <v:shape id="_x0000_s9087" style="position:absolute;left:373.85pt;top:352.77pt;width:177.78pt;height:24.60pt;z-index:908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napredaku svakoj kategoriji.</w:t>
                  </w:r>
                </w:p>
              </w:txbxContent>
            </v:textbox>
          </v:shape>
        </w:pict>
      </w:r>
      <w:r>
        <w:pict>
          <v:shape id="_x0000_s9088" style="position:absolute;left:373.85pt;top:373.17pt;width:64.88pt;height:24.60pt;z-index:908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Dodatno</w:t>
                  </w:r>
                </w:p>
              </w:txbxContent>
            </v:textbox>
          </v:shape>
        </w:pict>
      </w:r>
      <w:r>
        <w:pict>
          <v:shape id="_x0000_s9089" style="position:absolute;left:427.01pt;top:373.17pt;width:27.19pt;height:24.60pt;z-index:908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su</w:t>
                  </w:r>
                </w:p>
              </w:txbxContent>
            </v:textbox>
          </v:shape>
        </w:pict>
      </w:r>
      <w:r>
        <w:pict>
          <v:shape id="_x0000_s9090" style="position:absolute;left:447.65pt;top:373.17pt;width:86.17pt;height:24.60pt;z-index:909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analizirani i</w:t>
                  </w:r>
                </w:p>
              </w:txbxContent>
            </v:textbox>
          </v:shape>
        </w:pict>
      </w:r>
      <w:r>
        <w:pict>
          <v:shape id="_x0000_s9091" style="position:absolute;left:517.63pt;top:373.17pt;width:96.32pt;height:24.60pt;z-index:909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trendovi kod</w:t>
                  </w:r>
                </w:p>
              </w:txbxContent>
            </v:textbox>
          </v:shape>
        </w:pict>
      </w:r>
      <w:r>
        <w:pict>
          <v:shape id="_x0000_s9092" style="position:absolute;left:373.85pt;top:387.55pt;width:113.09pt;height:24.65pt;z-index:909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posjetitelja web</w:t>
                  </w:r>
                </w:p>
              </w:txbxContent>
            </v:textbox>
          </v:shape>
        </w:pict>
      </w:r>
      <w:r>
        <w:pict>
          <v:shape id="_x0000_s9093" style="position:absolute;left:466.61pt;top:387.55pt;width:160.09pt;height:24.65pt;z-index:909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stranice, koji uključuju</w:t>
                  </w:r>
                </w:p>
              </w:txbxContent>
            </v:textbox>
          </v:shape>
        </w:pict>
      </w:r>
      <w:r>
        <w:pict>
          <v:shape id="_x0000_s9094" style="position:absolute;left:373.85pt;top:401.99pt;width:88.82pt;height:24.60pt;z-index:909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nacionalnost</w:t>
                  </w:r>
                </w:p>
              </w:txbxContent>
            </v:textbox>
          </v:shape>
        </w:pict>
      </w:r>
      <w:r>
        <w:pict>
          <v:shape id="_x0000_s9095" style="position:absolute;left:464.69pt;top:401.99pt;width:82.77pt;height:24.60pt;z-index:909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posjetitelja,</w:t>
                  </w:r>
                </w:p>
              </w:txbxContent>
            </v:textbox>
          </v:shape>
        </w:pict>
      </w:r>
      <w:r>
        <w:pict>
          <v:shape id="_x0000_s9096" style="position:absolute;left:550.27pt;top:401.99pt;width:58.14pt;height:24.60pt;z-index:909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vrijeme</w:t>
                  </w:r>
                </w:p>
              </w:txbxContent>
            </v:textbox>
          </v:shape>
        </w:pict>
      </w:r>
      <w:r>
        <w:pict>
          <v:shape id="_x0000_s9097" style="position:absolute;left:373.85pt;top:416.39pt;width:272.01pt;height:24.60pt;z-index:909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zadržavanjana web stranici, broj posjetitelja</w:t>
                  </w:r>
                </w:p>
              </w:txbxContent>
            </v:textbox>
          </v:shape>
        </w:pict>
      </w:r>
      <w:r>
        <w:pict>
          <v:shape id="_x0000_s9098" style="position:absolute;left:373.85pt;top:430.79pt;width:88.76pt;height:24.60pt;z-index:909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 bouncerate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.</w:t>
                  </w:r>
                </w:p>
              </w:txbxContent>
            </v:textbox>
          </v:shape>
        </w:pict>
      </w:r>
      <w:r>
        <w:pict>
          <v:shape id="_x0000_s9099" style="position:absolute;left:743.02pt;top:263.93pt;width:133.30pt;height:28.78pt;z-index:909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Društvene mreže</w:t>
                  </w:r>
                </w:p>
              </w:txbxContent>
            </v:textbox>
          </v:shape>
        </w:pict>
      </w:r>
      <w:r>
        <w:pict>
          <v:shape id="_x0000_s9100" style="position:absolute;left:691.39pt;top:309.57pt;width:75.21pt;height:24.60pt;z-index:910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Analizirani</w:t>
                  </w:r>
                </w:p>
              </w:txbxContent>
            </v:textbox>
          </v:shape>
        </w:pict>
      </w:r>
      <w:r>
        <w:pict>
          <v:shape id="_x0000_s9101" style="position:absolute;left:757.06pt;top:309.57pt;width:55.14pt;height:24.60pt;z-index:910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sadržaj</w:t>
                  </w:r>
                </w:p>
              </w:txbxContent>
            </v:textbox>
          </v:shape>
        </w:pict>
      </w:r>
      <w:r>
        <w:pict>
          <v:shape id="_x0000_s9102" style="position:absolute;left:806.74pt;top:309.57pt;width:76.71pt;height:24.60pt;z-index:910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društvenih</w:t>
                  </w:r>
                </w:p>
              </w:txbxContent>
            </v:textbox>
          </v:shape>
        </w:pict>
      </w:r>
      <w:r>
        <w:pict>
          <v:shape id="_x0000_s9103" style="position:absolute;left:873.70pt;top:309.57pt;width:50.29pt;height:24.60pt;z-index:910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mreža</w:t>
                  </w:r>
                </w:p>
              </w:txbxContent>
            </v:textbox>
          </v:shape>
        </w:pict>
      </w:r>
      <w:r>
        <w:pict>
          <v:shape id="_x0000_s9104" style="position:absolute;left:691.39pt;top:323.97pt;width:268.61pt;height:24.60pt;z-index:910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uključuje kvalitativnu i kvantitativnu analizu</w:t>
                  </w:r>
                </w:p>
              </w:txbxContent>
            </v:textbox>
          </v:shape>
        </w:pict>
      </w:r>
      <w:r>
        <w:pict>
          <v:shape id="_x0000_s9105" style="position:absolute;left:691.39pt;top:338.37pt;width:268.61pt;height:24.60pt;z-index:910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svih aktivnih profila turističke zajednice na</w:t>
                  </w:r>
                </w:p>
              </w:txbxContent>
            </v:textbox>
          </v:shape>
        </w:pict>
      </w:r>
      <w:r>
        <w:pict>
          <v:shape id="_x0000_s9106" style="position:absolute;left:691.39pt;top:352.77pt;width:268.61pt;height:24.60pt;z-index:910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društvenim mrežama. Kvantitativna analiza</w:t>
                  </w:r>
                </w:p>
              </w:txbxContent>
            </v:textbox>
          </v:shape>
        </w:pict>
      </w:r>
      <w:r>
        <w:pict>
          <v:shape id="_x0000_s9107" style="position:absolute;left:691.39pt;top:367.17pt;width:268.61pt;height:24.60pt;z-index:910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obuhvaća broj pratitelja, broj pregleda te</w:t>
                  </w:r>
                </w:p>
              </w:txbxContent>
            </v:textbox>
          </v:shape>
        </w:pict>
      </w:r>
      <w:r>
        <w:pict>
          <v:shape id="_x0000_s9108" style="position:absolute;left:691.39pt;top:381.55pt;width:268.61pt;height:24.65pt;z-index:910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interakcije sa sadržajem putem komentara</w:t>
                  </w:r>
                </w:p>
              </w:txbxContent>
            </v:textbox>
          </v:shape>
        </w:pict>
      </w:r>
      <w:r>
        <w:pict>
          <v:shape id="_x0000_s9109" style="position:absolute;left:691.39pt;top:395.99pt;width:132.43pt;height:24.60pt;z-index:910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ili reakcijana objave.</w:t>
                  </w:r>
                </w:p>
              </w:txbxContent>
            </v:textbox>
          </v:shape>
        </w:pict>
      </w:r>
      <w:r>
        <w:pict>
          <v:shape id="_x0000_s9110" style="position:absolute;left:691.39pt;top:416.39pt;width:268.61pt;height:24.60pt;z-index:911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Kvalitativnaanaliza obuhvaća vizualni dojam</w:t>
                  </w:r>
                </w:p>
              </w:txbxContent>
            </v:textbox>
          </v:shape>
        </w:pict>
      </w:r>
      <w:r>
        <w:pict>
          <v:shape id="_x0000_s9111" style="position:absolute;left:691.39pt;top:430.79pt;width:126.50pt;height:24.60pt;z-index:911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društvenih mreža,</w:t>
                  </w:r>
                </w:p>
              </w:txbxContent>
            </v:textbox>
          </v:shape>
        </w:pict>
      </w:r>
      <w:r>
        <w:pict>
          <v:shape id="_x0000_s9112" style="position:absolute;left:804.10pt;top:430.79pt;width:136.28pt;height:24.60pt;z-index:911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prirodu objavljenog</w:t>
                  </w:r>
                </w:p>
              </w:txbxContent>
            </v:textbox>
          </v:shape>
        </w:pict>
      </w:r>
      <w:r>
        <w:pict>
          <v:shape id="_x0000_s9113" style="position:absolute;left:691.39pt;top:445.19pt;width:268.61pt;height:24.60pt;z-index:911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sadržaja te suradnjus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 influencerima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 drugim</w:t>
                  </w:r>
                </w:p>
              </w:txbxContent>
            </v:textbox>
          </v:shape>
        </w:pict>
      </w:r>
      <w:r>
        <w:pict>
          <v:shape id="_x0000_s9114" style="position:absolute;left:691.39pt;top:459.59pt;width:201.70pt;height:24.60pt;z-index:911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dionicimau digitalnomprostoru.</w:t>
                  </w:r>
                </w:p>
              </w:txbxContent>
            </v:textbox>
          </v:shape>
        </w:pict>
      </w:r>
      <w:r>
        <w:pict>
          <v:shape id="_x0000_s9115" style="position:absolute;left:31.20pt;top:507.25pt;width:140.92pt;height:20.42pt;z-index:911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Horwath HTL, 2026.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9116" style="position:absolute;left:915.43pt;top:507.61pt;width:32.16pt;height:20.42pt;z-index:911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190</w:t>
                  </w:r>
                </w:p>
              </w:txbxContent>
            </v:textbox>
          </v:shape>
        </w:pict>
      </w:r>
      <w:r>
        <w:pict>
          <v:shape id="_x0000_s9117" style="position:absolute;left:383.81pt;top:526.88pt;width:248.72pt;height:17.04pt;z-index:911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9118" style="position:absolute;left:31.20pt;top:213.53pt;width:457.19pt;height:57.32pt;z-index:911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699" w:lineRule="exact"/>
                  </w:pPr>
                  <w:r>
                    <w:rPr>
                      <w:rFonts w:ascii="Calibri" w:hAnsi="Calibri" w:eastAsia="Calibri"/>
                      <w:sz w:val="56"/>
                      <w:szCs w:val="56"/>
                      <w:b/>
                      <w:color w:val="000000"/>
                    </w:rPr>
                    <w:t xml:space="preserve">TURISTIČKA ZAJEDNICA GRADA </w:t>
                  </w:r>
                </w:p>
              </w:txbxContent>
            </v:textbox>
          </v:shape>
        </w:pict>
      </w:r>
      <w:r>
        <w:pict>
          <v:shape id="_x0000_s9119" style="position:absolute;left:484.49pt;top:213.53pt;width:140.63pt;height:57.32pt;z-index:911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699" w:lineRule="exact"/>
                  </w:pPr>
                  <w:r>
                    <w:rPr>
                      <w:rFonts w:ascii="Calibri" w:hAnsi="Calibri" w:eastAsia="Calibri"/>
                      <w:sz w:val="56"/>
                      <w:szCs w:val="56"/>
                      <w:b/>
                      <w:color w:val="000000"/>
                    </w:rPr>
                    <w:t xml:space="preserve">NOVALJE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9120" style="position:absolute;left:915.43pt;top:507.61pt;width:32.16pt;height:20.42pt;z-index:912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191</w:t>
                  </w:r>
                </w:p>
              </w:txbxContent>
            </v:textbox>
          </v:shape>
        </w:pict>
      </w:r>
      <w:r>
        <w:pict>
          <v:shape id="_x0000_s9121" style="position:absolute;left:383.81pt;top:526.88pt;width:248.72pt;height:17.04pt;z-index:912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9122" style="position:absolute;left:31.20pt;top:70.95pt;width:928.80pt;height:45.02pt;z-index:912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TZ Novalj a u 2020. godini fokusirala je aktivnosti razvoja proizvoda na aktivni turizam, </w:t>
                  </w:r>
                </w:p>
              </w:txbxContent>
            </v:textbox>
          </v:shape>
        </w:pict>
      </w:r>
      <w:r>
        <w:pict>
          <v:shape id="_x0000_s9123" style="position:absolute;left:31.20pt;top:97.35pt;width:817.71pt;height:45.02pt;z-index:912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ističući bogatstvo svoje kulturne baštine i atraktivnost za segment obitelji</w:t>
                  </w:r>
                </w:p>
              </w:txbxContent>
            </v:textbox>
          </v:shape>
        </w:pict>
      </w:r>
      <w:r>
        <w:pict>
          <v:shape id="_x0000_s9124" style="position:absolute;left:31.20pt;top:139.44pt;width:454.34pt;height:32.72pt;z-index:912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Razvoj novih turističkih proizvoda tijekom 2020. godine</w:t>
                  </w:r>
                </w:p>
              </w:txbxContent>
            </v:textbox>
          </v:shape>
        </w:pict>
      </w:r>
      <w:r>
        <w:pict>
          <v:shape id="_x0000_s9125" style="position:absolute;left:31.20pt;top:507.25pt;width:701.24pt;height:20.42pt;z-index:912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Izvješće o izvršenju programa rada TZ Novalja za 2020. godinu, Godišnji program rada TZ Novalja za 2020. godinu, Horwath HTL, 2026.</w:t>
                  </w:r>
                </w:p>
              </w:txbxContent>
            </v:textbox>
          </v:shape>
        </w:pict>
      </w:r>
      <w:r>
        <w:pict>
          <v:shape id="_x0000_s9126" style="position:absolute;left:494.59pt;top:167.52pt;width:339.72pt;height:28.78pt;z-index:912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Ključne aktivnosti razvoja turističkih proizvoda</w:t>
                  </w:r>
                </w:p>
              </w:txbxContent>
            </v:textbox>
          </v:shape>
        </w:pict>
      </w:r>
      <w:r>
        <w:pict>
          <v:shape id="_x0000_s9127" style="position:absolute;left:495.79pt;top:197.87pt;width:399.24pt;height:24.60pt;z-index:912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Među brojnim aktivnostima razvoja proizvoda ističe se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 Pag</w:t>
                  </w:r>
                </w:p>
              </w:txbxContent>
            </v:textbox>
          </v:shape>
        </w:pict>
      </w:r>
      <w:r>
        <w:pict>
          <v:shape id="_x0000_s9128" style="position:absolute;left:827.04pt;top:197.87pt;width:64.80pt;height:24.60pt;z-index:912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Outdoor</w:t>
                  </w:r>
                </w:p>
              </w:txbxContent>
            </v:textbox>
          </v:shape>
        </w:pict>
      </w:r>
      <w:r>
        <w:pict>
          <v:shape id="_x0000_s9129" style="position:absolute;left:882.36pt;top:197.87pt;width:64.31pt;height:24.60pt;z-index:912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Summer</w:t>
                  </w:r>
                </w:p>
              </w:txbxContent>
            </v:textbox>
          </v:shape>
        </w:pict>
      </w:r>
      <w:r>
        <w:pict>
          <v:shape id="_x0000_s9130" style="position:absolute;left:495.79pt;top:212.27pt;width:464.21pt;height:24.60pt;z-index:913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Weekend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, manifestacija koja obuhvaća sportske aktivnosti poput biciklizma i trčanja,</w:t>
                  </w:r>
                </w:p>
              </w:txbxContent>
            </v:textbox>
          </v:shape>
        </w:pict>
      </w:r>
      <w:r>
        <w:pict>
          <v:shape id="_x0000_s9131" style="position:absolute;left:495.79pt;top:226.67pt;width:315.46pt;height:24.60pt;z-index:913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promovirajućiotok kao destinacijuza aktivniodmor.</w:t>
                  </w:r>
                </w:p>
              </w:txbxContent>
            </v:textbox>
          </v:shape>
        </w:pict>
      </w:r>
      <w:r>
        <w:pict>
          <v:shape id="_x0000_s9132" style="position:absolute;left:495.79pt;top:241.07pt;width:180.92pt;height:24.60pt;z-index:913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Novalja 4 Kids Radionice</w:t>
                  </w:r>
                </w:p>
              </w:txbxContent>
            </v:textbox>
          </v:shape>
        </w:pict>
      </w:r>
      <w:r>
        <w:pict>
          <v:shape id="_x0000_s9133" style="position:absolute;left:644.86pt;top:241.07pt;width:315.14pt;height:24.60pt;z-index:913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imaju u cilju stimulirati potražnju obiteljskog segmenta,</w:t>
                  </w:r>
                </w:p>
              </w:txbxContent>
            </v:textbox>
          </v:shape>
        </w:pict>
      </w:r>
      <w:r>
        <w:pict>
          <v:shape id="_x0000_s9134" style="position:absolute;left:495.79pt;top:255.45pt;width:464.21pt;height:24.65pt;z-index:913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fokusirajućise na edukacijeza djecu o lokalnojkulturi kroz kreativneaktivnosti.</w:t>
                  </w:r>
                </w:p>
              </w:txbxContent>
            </v:textbox>
          </v:shape>
        </w:pict>
      </w:r>
      <w:r>
        <w:pict>
          <v:shape id="_x0000_s9135" style="position:absolute;left:495.79pt;top:269.90pt;width:464.21pt;height:24.60pt;z-index:913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Pink Wing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je luksuzna automobilističkamanifestacijakoja je u kolovozu 2020. okupila 79</w:t>
                  </w:r>
                </w:p>
              </w:txbxContent>
            </v:textbox>
          </v:shape>
        </w:pict>
      </w:r>
      <w:r>
        <w:pict>
          <v:shape id="_x0000_s9136" style="position:absolute;left:495.79pt;top:284.30pt;width:464.21pt;height:24.60pt;z-index:913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automobila na putu od Budimpešte do Splita, obogaćujući luksuznu ponudu i potičući</w:t>
                  </w:r>
                </w:p>
              </w:txbxContent>
            </v:textbox>
          </v:shape>
        </w:pict>
      </w:r>
      <w:r>
        <w:pict>
          <v:shape id="_x0000_s9137" style="position:absolute;left:495.79pt;top:298.70pt;width:315.74pt;height:24.60pt;z-index:913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poslovno umrežavanjeuz vrhunskegastro doživljaje.</w:t>
                  </w:r>
                </w:p>
              </w:txbxContent>
            </v:textbox>
          </v:shape>
        </w:pict>
      </w:r>
      <w:r>
        <w:pict>
          <v:shape id="_x0000_s9138" style="position:absolute;left:495.79pt;top:313.10pt;width:464.21pt;height:24.60pt;z-index:913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Fokus TZ Novalja na razvoj aktivnog turizma očituje se kroz Sporazum o razvoju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 outdoor</w:t>
                  </w:r>
                </w:p>
              </w:txbxContent>
            </v:textbox>
          </v:shape>
        </w:pict>
      </w:r>
      <w:r>
        <w:pict>
          <v:shape id="_x0000_s9139" style="position:absolute;left:495.79pt;top:327.50pt;width:464.21pt;height:24.60pt;z-index:913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turizma, koji ne samo da fokus stavlja na unaprjeđenje soft-product infrastrukture kroz</w:t>
                  </w:r>
                </w:p>
              </w:txbxContent>
            </v:textbox>
          </v:shape>
        </w:pict>
      </w:r>
      <w:r>
        <w:pict>
          <v:shape id="_x0000_s9140" style="position:absolute;left:495.79pt;top:341.90pt;width:464.21pt;height:24.60pt;z-index:914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kreaciju novih iskustavai proizvoda, već i na unaprjeđenjestaza i uspostavu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 bike sharing</w:t>
                  </w:r>
                </w:p>
              </w:txbxContent>
            </v:textbox>
          </v:shape>
        </w:pict>
      </w:r>
      <w:r>
        <w:pict>
          <v:shape id="_x0000_s9141" style="position:absolute;left:495.79pt;top:356.28pt;width:379.11pt;height:24.65pt;z-index:914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sustava,na taj način stimulirajućipotražnju izvan glavnesezone.</w:t>
                  </w:r>
                </w:p>
              </w:txbxContent>
            </v:textbox>
          </v:shape>
        </w:pict>
      </w:r>
      <w:r>
        <w:pict>
          <v:shape id="_x0000_s9142" style="position:absolute;left:513.17pt;top:399.26pt;width:219.51pt;height:28.78pt;z-index:914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i/>
                      <w:color w:val="000000"/>
                    </w:rPr>
                    <w:t xml:space="preserve">Suradnja turističkih zajednica</w:t>
                  </w:r>
                </w:p>
              </w:txbxContent>
            </v:textbox>
          </v:shape>
        </w:pict>
      </w:r>
      <w:r>
        <w:pict>
          <v:shape id="_x0000_s9143" style="position:absolute;left:508.25pt;top:421.79pt;width:244.30pt;height:24.60pt;z-index:914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Projekti su rezultat zajedničkog napora </w:t>
                  </w:r>
                </w:p>
              </w:txbxContent>
            </v:textbox>
          </v:shape>
        </w:pict>
      </w:r>
      <w:r>
        <w:pict>
          <v:shape id="_x0000_s9144" style="position:absolute;left:513.53pt;top:436.19pt;width:233.05pt;height:24.60pt;z-index:914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lokalnih turističkih zajednica, s ciljem </w:t>
                  </w:r>
                </w:p>
              </w:txbxContent>
            </v:textbox>
          </v:shape>
        </w:pict>
      </w:r>
      <w:r>
        <w:pict>
          <v:shape id="_x0000_s9145" style="position:absolute;left:514.25pt;top:450.57pt;width:232.71pt;height:24.65pt;z-index:914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jačanja turističke ponude otoka Paga </w:t>
                  </w:r>
                </w:p>
              </w:txbxContent>
            </v:textbox>
          </v:shape>
        </w:pict>
      </w:r>
      <w:r>
        <w:pict>
          <v:shape id="_x0000_s9146" style="position:absolute;left:526.85pt;top:465.02pt;width:195.11pt;height:24.60pt;z-index:914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kroz aktivni turizam i edukaciju</w:t>
                  </w:r>
                </w:p>
              </w:txbxContent>
            </v:textbox>
          </v:shape>
        </w:pict>
      </w:r>
      <w:r>
        <w:pict>
          <v:shape id="_x0000_s9147" style="position:absolute;left:765.98pt;top:399.26pt;width:130.86pt;height:28.78pt;z-index:914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i/>
                      <w:color w:val="000000"/>
                    </w:rPr>
                    <w:t xml:space="preserve">Suradnja i razvoj</w:t>
                  </w:r>
                </w:p>
              </w:txbxContent>
            </v:textbox>
          </v:shape>
        </w:pict>
      </w:r>
      <w:r>
        <w:pict>
          <v:shape id="_x0000_s9148" style="position:absolute;left:735.14pt;top:421.79pt;width:213.90pt;height:24.60pt;z-index:914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Potpisivanje Sporazuma o razvoju </w:t>
                  </w:r>
                </w:p>
              </w:txbxContent>
            </v:textbox>
          </v:shape>
        </w:pict>
      </w:r>
      <w:r>
        <w:pict>
          <v:shape id="_x0000_s9149" style="position:absolute;left:749.30pt;top:436.19pt;width:178.82pt;height:24.60pt;z-index:914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outdoor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turizma omogućava </w:t>
                  </w:r>
                </w:p>
              </w:txbxContent>
            </v:textbox>
          </v:shape>
        </w:pict>
      </w:r>
      <w:r>
        <w:pict>
          <v:shape id="_x0000_s9150" style="position:absolute;left:723.38pt;top:450.57pt;width:236.62pt;height:24.65pt;z-index:915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unapređenje staza i uspostavljanje 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bike </w:t>
                  </w:r>
                </w:p>
              </w:txbxContent>
            </v:textbox>
          </v:shape>
        </w:pict>
      </w:r>
      <w:r>
        <w:pict>
          <v:shape id="_x0000_s9151" style="position:absolute;left:727.70pt;top:465.02pt;width:230.63pt;height:24.60pt;z-index:915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sharing 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sustava, a otok se pozicionira </w:t>
                  </w:r>
                </w:p>
              </w:txbxContent>
            </v:textbox>
          </v:shape>
        </w:pict>
      </w:r>
      <w:r>
        <w:pict>
          <v:shape id="_x0000_s9152" style="position:absolute;left:723.38pt;top:479.42pt;width:236.62pt;height:24.60pt;z-index:915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kao atraktivna cjelogodišnja destinacija</w:t>
                  </w:r>
                </w:p>
              </w:txbxContent>
            </v:textbox>
          </v:shape>
        </w:pict>
      </w:r>
      <w:r>
        <w:pict>
          <v:shape id="_x0000_s9153" style="position:absolute;left:33.12pt;top:34.41pt;width:174.22pt;height:22.63pt;z-index:915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Aktivnosti turističke zajednice</w:t>
                  </w:r>
                </w:p>
              </w:txbxContent>
            </v:textbox>
          </v:shape>
        </w:pict>
      </w:r>
      <w:r>
        <w:pict>
          <v:shape id="_x0000_s9154" style="position:absolute;left:219.34pt;top:34.41pt;width:84.88pt;height:22.63pt;z-index:915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Web stranica</w:t>
                  </w:r>
                </w:p>
              </w:txbxContent>
            </v:textbox>
          </v:shape>
        </w:pict>
      </w:r>
      <w:r>
        <w:pict>
          <v:shape id="_x0000_s9155" style="position:absolute;left:358.85pt;top:34.41pt;width:106.11pt;height:22.63pt;z-index:915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Društvene mreže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9156" style="position:absolute;left:915.43pt;top:507.61pt;width:32.16pt;height:20.42pt;z-index:915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192</w:t>
                  </w:r>
                </w:p>
              </w:txbxContent>
            </v:textbox>
          </v:shape>
        </w:pict>
      </w:r>
      <w:r>
        <w:pict>
          <v:shape id="_x0000_s9157" style="position:absolute;left:383.81pt;top:526.88pt;width:248.72pt;height:17.04pt;z-index:915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9158" style="position:absolute;left:31.20pt;top:70.95pt;width:908.12pt;height:45.02pt;z-index:915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Od 2021. godine Novalja razvija projekte usmjerene na aktivni odmor, integraciju </w:t>
                  </w:r>
                </w:p>
              </w:txbxContent>
            </v:textbox>
          </v:shape>
        </w:pict>
      </w:r>
      <w:r>
        <w:pict>
          <v:shape id="_x0000_s9159" style="position:absolute;left:31.20pt;top:97.35pt;width:928.80pt;height:45.02pt;z-index:915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turističkih elemenata i cjelogodišnju ponudu, ističući održivost i lokalnu gastronomiju</w:t>
                  </w:r>
                </w:p>
              </w:txbxContent>
            </v:textbox>
          </v:shape>
        </w:pict>
      </w:r>
      <w:r>
        <w:pict>
          <v:shape id="_x0000_s9160" style="position:absolute;left:31.20pt;top:139.44pt;width:428.33pt;height:32.72pt;z-index:916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Razvoj novih turističkih proizvoda u razdoblju 2021. </w:t>
                  </w:r>
                </w:p>
              </w:txbxContent>
            </v:textbox>
          </v:shape>
        </w:pict>
      </w:r>
      <w:r>
        <w:pict>
          <v:shape id="_x0000_s9161" style="position:absolute;left:406.97pt;top:139.44pt;width:72.79pt;height:32.72pt;z-index:916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– 2024.</w:t>
                  </w:r>
                </w:p>
              </w:txbxContent>
            </v:textbox>
          </v:shape>
        </w:pict>
      </w:r>
      <w:r>
        <w:pict>
          <v:shape id="_x0000_s9162" style="position:absolute;left:31.20pt;top:507.25pt;width:871.30pt;height:20.42pt;z-index:916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Izvješće o izvršenju programa rada TZ Novalja za 2021., 2022. i 2023. godinu, Godišnji program rada TZ Novalja za 2021., 2022., 2023. i 2024. godinu, Horwath HTL, 2026.</w:t>
                  </w:r>
                </w:p>
              </w:txbxContent>
            </v:textbox>
          </v:shape>
        </w:pict>
      </w:r>
      <w:r>
        <w:pict>
          <v:shape id="_x0000_s9163" style="position:absolute;left:494.59pt;top:167.52pt;width:339.72pt;height:28.78pt;z-index:916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Ključne aktivnosti razvoja turističkih proizvoda</w:t>
                  </w:r>
                </w:p>
              </w:txbxContent>
            </v:textbox>
          </v:shape>
        </w:pict>
      </w:r>
      <w:r>
        <w:pict>
          <v:shape id="_x0000_s9164" style="position:absolute;left:495.79pt;top:197.87pt;width:464.21pt;height:24.60pt;z-index:916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Najveći fokus je na kreiranju turističkih paketa koji povezuju smještaj,prijevoz i aktivnosti</w:t>
                  </w:r>
                </w:p>
              </w:txbxContent>
            </v:textbox>
          </v:shape>
        </w:pict>
      </w:r>
      <w:r>
        <w:pict>
          <v:shape id="_x0000_s9165" style="position:absolute;left:495.79pt;top:212.27pt;width:464.21pt;height:24.60pt;z-index:916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radi lakše kupnje i korištenja,razvoju cjelogodišnjeponude koja privlači posjetiteljeu svim</w:t>
                  </w:r>
                </w:p>
              </w:txbxContent>
            </v:textbox>
          </v:shape>
        </w:pict>
      </w:r>
      <w:r>
        <w:pict>
          <v:shape id="_x0000_s9166" style="position:absolute;left:495.79pt;top:226.67pt;width:464.21pt;height:24.60pt;z-index:916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sezonamate podršci događanjimakoja obogaćujuturističku ponudu destinacije.</w:t>
                  </w:r>
                </w:p>
              </w:txbxContent>
            </v:textbox>
          </v:shape>
        </w:pict>
      </w:r>
      <w:r>
        <w:pict>
          <v:shape id="_x0000_s9167" style="position:absolute;left:495.79pt;top:241.07pt;width:52.84pt;height:24.60pt;z-index:916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„IQM”</w:t>
                  </w:r>
                </w:p>
              </w:txbxContent>
            </v:textbox>
          </v:shape>
        </w:pict>
      </w:r>
      <w:r>
        <w:pict>
          <v:shape id="_x0000_s9168" style="position:absolute;left:540.55pt;top:241.07pt;width:419.45pt;height:24.60pt;z-index:916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je sustav za upravljanje kvalitetom u turizmu koji povezuje subjekte radi</w:t>
                  </w:r>
                </w:p>
              </w:txbxContent>
            </v:textbox>
          </v:shape>
        </w:pict>
      </w:r>
      <w:r>
        <w:pict>
          <v:shape id="_x0000_s9169" style="position:absolute;left:495.79pt;top:255.45pt;width:464.21pt;height:24.65pt;z-index:916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poboljšanja pružanja usluge u destinaciji. Projekt koji je pokrenut 2020., unapređuje</w:t>
                  </w:r>
                </w:p>
              </w:txbxContent>
            </v:textbox>
          </v:shape>
        </w:pict>
      </w:r>
      <w:r>
        <w:pict>
          <v:shape id="_x0000_s9170" style="position:absolute;left:495.79pt;top:269.90pt;width:464.21pt;height:24.60pt;z-index:917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kvalitetu destinacije kroz uključivanje lokalnih proizvoda i povezivanje dionika, potičući</w:t>
                  </w:r>
                </w:p>
              </w:txbxContent>
            </v:textbox>
          </v:shape>
        </w:pict>
      </w:r>
      <w:r>
        <w:pict>
          <v:shape id="_x0000_s9171" style="position:absolute;left:495.79pt;top:284.30pt;width:464.21pt;height:24.60pt;z-index:917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izvrsnost i održivost.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 „Pag Outdoor ”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je projekt razvoja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 outdoor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turizma na otoku Pagu</w:t>
                  </w:r>
                </w:p>
              </w:txbxContent>
            </v:textbox>
          </v:shape>
        </w:pict>
      </w:r>
      <w:r>
        <w:pict>
          <v:shape id="_x0000_s9172" style="position:absolute;left:495.79pt;top:298.70pt;width:464.21pt;height:24.60pt;z-index:917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koji okuplja lokalne turističke zajednice s ciljem stvaranjajedinstvenedestinacijeza aktivni</w:t>
                  </w:r>
                </w:p>
              </w:txbxContent>
            </v:textbox>
          </v:shape>
        </w:pict>
      </w:r>
      <w:r>
        <w:pict>
          <v:shape id="_x0000_s9173" style="position:absolute;left:495.79pt;top:313.10pt;width:464.21pt;height:24.60pt;z-index:917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turizam kroz promociju i razvoj zajedničke outdoor ponude, a važan je jer pozicionira</w:t>
                  </w:r>
                </w:p>
              </w:txbxContent>
            </v:textbox>
          </v:shape>
        </w:pict>
      </w:r>
      <w:r>
        <w:pict>
          <v:shape id="_x0000_s9174" style="position:absolute;left:495.79pt;top:327.50pt;width:422.18pt;height:24.60pt;z-index:917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otok kao atraktivnudestinacijuza turiste koji preferirajuaktivniodmor.</w:t>
                  </w:r>
                </w:p>
              </w:txbxContent>
            </v:textbox>
          </v:shape>
        </w:pict>
      </w:r>
      <w:r>
        <w:pict>
          <v:shape id="_x0000_s9175" style="position:absolute;left:495.79pt;top:341.90pt;width:464.21pt;height:24.60pt;z-index:917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"Pag na meniju"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promovira autohtone kuhinje te potiče autentičnostponude i brendira</w:t>
                  </w:r>
                </w:p>
              </w:txbxContent>
            </v:textbox>
          </v:shape>
        </w:pict>
      </w:r>
      <w:r>
        <w:pict>
          <v:shape id="_x0000_s9176" style="position:absolute;left:495.79pt;top:356.28pt;width:464.21pt;height:24.65pt;z-index:917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lokalnugastronomiju,s ciljem utvrđivanjastandardaza ugostiteljskeobjekte i OPG -ove.</w:t>
                  </w:r>
                </w:p>
              </w:txbxContent>
            </v:textbox>
          </v:shape>
        </w:pict>
      </w:r>
      <w:r>
        <w:pict>
          <v:shape id="_x0000_s9177" style="position:absolute;left:513.65pt;top:399.26pt;width:219.80pt;height:28.78pt;z-index:917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i/>
                      <w:color w:val="000000"/>
                    </w:rPr>
                    <w:t xml:space="preserve">Integracija i kvaliteta ponude</w:t>
                  </w:r>
                </w:p>
              </w:txbxContent>
            </v:textbox>
          </v:shape>
        </w:pict>
      </w:r>
      <w:r>
        <w:pict>
          <v:shape id="_x0000_s9178" style="position:absolute;left:523.97pt;top:421.79pt;width:207.33pt;height:24.60pt;z-index:917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Fokus na povezivanje elemenata </w:t>
                  </w:r>
                </w:p>
              </w:txbxContent>
            </v:textbox>
          </v:shape>
        </w:pict>
      </w:r>
      <w:r>
        <w:pict>
          <v:shape id="_x0000_s9179" style="position:absolute;left:506.09pt;top:436.19pt;width:249.34pt;height:24.60pt;z-index:917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turističke ponude u pakete te podizanje </w:t>
                  </w:r>
                </w:p>
              </w:txbxContent>
            </v:textbox>
          </v:shape>
        </w:pict>
      </w:r>
      <w:r>
        <w:pict>
          <v:shape id="_x0000_s9180" style="position:absolute;left:514.25pt;top:450.57pt;width:227.58pt;height:24.65pt;z-index:918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kvalitete usluge kroz projekt „IQM”, </w:t>
                  </w:r>
                </w:p>
              </w:txbxContent>
            </v:textbox>
          </v:shape>
        </w:pict>
      </w:r>
      <w:r>
        <w:pict>
          <v:shape id="_x0000_s9181" style="position:absolute;left:524.21pt;top:465.02pt;width:204.79pt;height:24.60pt;z-index:918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koji integrira lokalne proizvode i </w:t>
                  </w:r>
                </w:p>
              </w:txbxContent>
            </v:textbox>
          </v:shape>
        </w:pict>
      </w:r>
      <w:r>
        <w:pict>
          <v:shape id="_x0000_s9182" style="position:absolute;left:538.01pt;top:479.42pt;width:170.24pt;height:24.60pt;z-index:918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poboljšava iskustvo gostiju</w:t>
                  </w:r>
                </w:p>
              </w:txbxContent>
            </v:textbox>
          </v:shape>
        </w:pict>
      </w:r>
      <w:r>
        <w:pict>
          <v:shape id="_x0000_s9183" style="position:absolute;left:725.90pt;top:399.26pt;width:226.44pt;height:28.78pt;z-index:918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i/>
                      <w:color w:val="000000"/>
                    </w:rPr>
                    <w:t xml:space="preserve">Aktivni turizam i gastronomija</w:t>
                  </w:r>
                </w:p>
              </w:txbxContent>
            </v:textbox>
          </v:shape>
        </w:pict>
      </w:r>
      <w:r>
        <w:pict>
          <v:shape id="_x0000_s9184" style="position:absolute;left:734.42pt;top:421.79pt;width:215.18pt;height:24.60pt;z-index:918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"Pag Outdoor " udružuje turističke </w:t>
                  </w:r>
                </w:p>
              </w:txbxContent>
            </v:textbox>
          </v:shape>
        </w:pict>
      </w:r>
      <w:r>
        <w:pict>
          <v:shape id="_x0000_s9185" style="position:absolute;left:739.10pt;top:436.19pt;width:204.19pt;height:24.60pt;z-index:918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zajednice za promociju aktivnog </w:t>
                  </w:r>
                </w:p>
              </w:txbxContent>
            </v:textbox>
          </v:shape>
        </w:pict>
      </w:r>
      <w:r>
        <w:pict>
          <v:shape id="_x0000_s9186" style="position:absolute;left:733.10pt;top:450.57pt;width:222.08pt;height:24.65pt;z-index:918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turizma, dok "Pag na meniju" ističe </w:t>
                  </w:r>
                </w:p>
              </w:txbxContent>
            </v:textbox>
          </v:shape>
        </w:pict>
      </w:r>
      <w:r>
        <w:pict>
          <v:shape id="_x0000_s9187" style="position:absolute;left:728.90pt;top:465.02pt;width:227.26pt;height:24.60pt;z-index:918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autohtonu kuhinju i brendira lokalnu </w:t>
                  </w:r>
                </w:p>
              </w:txbxContent>
            </v:textbox>
          </v:shape>
        </w:pict>
      </w:r>
      <w:r>
        <w:pict>
          <v:shape id="_x0000_s9188" style="position:absolute;left:784.22pt;top:479.42pt;width:91.72pt;height:24.60pt;z-index:918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gastronomiju</w:t>
                  </w:r>
                </w:p>
              </w:txbxContent>
            </v:textbox>
          </v:shape>
        </w:pict>
      </w:r>
      <w:r>
        <w:pict>
          <v:shape id="_x0000_s9189" style="position:absolute;left:33.12pt;top:34.41pt;width:174.22pt;height:22.63pt;z-index:918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Aktivnosti turističke zajednice</w:t>
                  </w:r>
                </w:p>
              </w:txbxContent>
            </v:textbox>
          </v:shape>
        </w:pict>
      </w:r>
      <w:r>
        <w:pict>
          <v:shape id="_x0000_s9190" style="position:absolute;left:219.34pt;top:34.41pt;width:84.88pt;height:22.63pt;z-index:919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Web stranica</w:t>
                  </w:r>
                </w:p>
              </w:txbxContent>
            </v:textbox>
          </v:shape>
        </w:pict>
      </w:r>
      <w:r>
        <w:pict>
          <v:shape id="_x0000_s9191" style="position:absolute;left:358.85pt;top:34.41pt;width:106.11pt;height:22.63pt;z-index:919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Društvene mreže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9192" style="position:absolute;left:915.43pt;top:507.61pt;width:32.16pt;height:20.42pt;z-index:919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193</w:t>
                  </w:r>
                </w:p>
              </w:txbxContent>
            </v:textbox>
          </v:shape>
        </w:pict>
      </w:r>
      <w:r>
        <w:pict>
          <v:shape id="_x0000_s9193" style="position:absolute;left:383.81pt;top:526.88pt;width:248.72pt;height:17.04pt;z-index:919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9194" style="position:absolute;left:31.20pt;top:70.95pt;width:928.80pt;height:45.02pt;z-index:919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i/>
                      <w:color w:val="000000"/>
                    </w:rPr>
                    <w:t xml:space="preserve">Online</w:t>
                  </w: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 oglašavanje na glavnim emitivnim tržištima koja ostvaruju najveći broj noćenja </w:t>
                  </w:r>
                </w:p>
              </w:txbxContent>
            </v:textbox>
          </v:shape>
        </w:pict>
      </w:r>
      <w:r>
        <w:pict>
          <v:shape id="_x0000_s9195" style="position:absolute;left:31.20pt;top:97.35pt;width:488.23pt;height:45.02pt;z-index:919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primarni je oblik marketinške komunikacije</w:t>
                  </w:r>
                </w:p>
              </w:txbxContent>
            </v:textbox>
          </v:shape>
        </w:pict>
      </w:r>
      <w:r>
        <w:pict>
          <v:shape id="_x0000_s9196" style="position:absolute;left:31.20pt;top:139.44pt;width:529.15pt;height:32.72pt;z-index:919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Marketinške aktivnosti Turističke zajednice grada Novalje, 2021. </w:t>
                  </w:r>
                </w:p>
              </w:txbxContent>
            </v:textbox>
          </v:shape>
        </w:pict>
      </w:r>
      <w:r>
        <w:pict>
          <v:shape id="_x0000_s9197" style="position:absolute;left:500.23pt;top:139.44pt;width:72.79pt;height:32.72pt;z-index:919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– 2024.</w:t>
                  </w:r>
                </w:p>
              </w:txbxContent>
            </v:textbox>
          </v:shape>
        </w:pict>
      </w:r>
      <w:r>
        <w:pict>
          <v:shape id="_x0000_s9198" style="position:absolute;left:410.95pt;top:189.20pt;width:18.64pt;height:22.63pt;z-index:919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Arial" w:hAnsi="Arial" w:eastAsia="Arial"/>
                      <w:sz w:val="22"/>
                      <w:szCs w:val="22"/>
                      <w:color w:val="000000"/>
                    </w:rPr>
                    <w:t xml:space="preserve">•</w:t>
                  </w:r>
                </w:p>
              </w:txbxContent>
            </v:textbox>
          </v:shape>
        </w:pict>
      </w:r>
      <w:r>
        <w:pict>
          <v:shape id="_x0000_s9199" style="position:absolute;left:424.51pt;top:190.91pt;width:535.49pt;height:22.63pt;z-index:919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Promocija je usmjerenana tržišta koja ostvarujunajveći broj noćenja poput Njemačke te na tržišta koja pokazuju</w:t>
                  </w:r>
                </w:p>
              </w:txbxContent>
            </v:textbox>
          </v:shape>
        </w:pict>
      </w:r>
      <w:r>
        <w:pict>
          <v:shape id="_x0000_s9200" style="position:absolute;left:424.51pt;top:204.11pt;width:447.34pt;height:22.63pt;z-index:920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pozitivantrend rastadolazaka (Francuska, Nizozemska, skandinavskezemlje i dr.)</w:t>
                  </w:r>
                </w:p>
              </w:txbxContent>
            </v:textbox>
          </v:shape>
        </w:pict>
      </w:r>
      <w:r>
        <w:pict>
          <v:shape id="_x0000_s9201" style="position:absolute;left:410.95pt;top:217.52pt;width:18.64pt;height:22.63pt;z-index:920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Arial" w:hAnsi="Arial" w:eastAsia="Arial"/>
                      <w:sz w:val="22"/>
                      <w:szCs w:val="22"/>
                      <w:color w:val="000000"/>
                    </w:rPr>
                    <w:t xml:space="preserve">•</w:t>
                  </w:r>
                </w:p>
              </w:txbxContent>
            </v:textbox>
          </v:shape>
        </w:pict>
      </w:r>
      <w:r>
        <w:pict>
          <v:shape id="_x0000_s9202" style="position:absolute;left:424.51pt;top:219.23pt;width:493.00pt;height:22.63pt;z-index:920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Većina promotivnihaktivnostiprovodi se digitalnimputem, s ciljem postizanjašireg dosega</w:t>
                  </w:r>
                </w:p>
              </w:txbxContent>
            </v:textbox>
          </v:shape>
        </w:pict>
      </w:r>
      <w:r>
        <w:pict>
          <v:shape id="_x0000_s9203" style="position:absolute;left:410.95pt;top:232.74pt;width:18.65pt;height:22.68pt;z-index:920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7" w:lineRule="exact"/>
                  </w:pPr>
                  <w:r>
                    <w:rPr>
                      <w:rFonts w:ascii="Arial" w:hAnsi="Arial" w:eastAsia="Arial"/>
                      <w:sz w:val="22"/>
                      <w:szCs w:val="22"/>
                      <w:color w:val="000000"/>
                    </w:rPr>
                    <w:t xml:space="preserve">•</w:t>
                  </w:r>
                </w:p>
              </w:txbxContent>
            </v:textbox>
          </v:shape>
        </w:pict>
      </w:r>
      <w:r>
        <w:pict>
          <v:shape id="_x0000_s9204" style="position:absolute;left:424.51pt;top:234.45pt;width:466.74pt;height:22.68pt;z-index:920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7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Promidžba je posebno usmjerenana obiteljii parove, osobito u predsezoni i posezoni</w:t>
                  </w:r>
                </w:p>
              </w:txbxContent>
            </v:textbox>
          </v:shape>
        </w:pict>
      </w:r>
      <w:r>
        <w:pict>
          <v:shape id="_x0000_s9205" style="position:absolute;left:410.95pt;top:248.03pt;width:18.64pt;height:22.63pt;z-index:920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Arial" w:hAnsi="Arial" w:eastAsia="Arial"/>
                      <w:sz w:val="22"/>
                      <w:szCs w:val="22"/>
                      <w:color w:val="000000"/>
                    </w:rPr>
                    <w:t xml:space="preserve">•</w:t>
                  </w:r>
                </w:p>
              </w:txbxContent>
            </v:textbox>
          </v:shape>
        </w:pict>
      </w:r>
      <w:r>
        <w:pict>
          <v:shape id="_x0000_s9206" style="position:absolute;left:424.51pt;top:249.74pt;width:535.49pt;height:22.63pt;z-index:920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Događanja i ponuda za mlađe segmente nisu u primarnom fokusu, s obzirom na snažnu promociju koju provode</w:t>
                  </w:r>
                </w:p>
              </w:txbxContent>
            </v:textbox>
          </v:shape>
        </w:pict>
      </w:r>
      <w:r>
        <w:pict>
          <v:shape id="_x0000_s9207" style="position:absolute;left:424.51pt;top:262.94pt;width:308.64pt;height:22.63pt;z-index:920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drugi subjekti(event agencije,klubovi na plaži Zrće i sl.)</w:t>
                  </w:r>
                </w:p>
              </w:txbxContent>
            </v:textbox>
          </v:shape>
        </w:pict>
      </w:r>
      <w:r>
        <w:pict>
          <v:shape id="_x0000_s9208" style="position:absolute;left:410.95pt;top:276.35pt;width:18.64pt;height:22.63pt;z-index:920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Arial" w:hAnsi="Arial" w:eastAsia="Arial"/>
                      <w:sz w:val="22"/>
                      <w:szCs w:val="22"/>
                      <w:color w:val="000000"/>
                    </w:rPr>
                    <w:t xml:space="preserve">•</w:t>
                  </w:r>
                </w:p>
              </w:txbxContent>
            </v:textbox>
          </v:shape>
        </w:pict>
      </w:r>
      <w:r>
        <w:pict>
          <v:shape id="_x0000_s9209" style="position:absolute;left:424.51pt;top:278.06pt;width:535.49pt;height:22.63pt;z-index:920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Ukupna digitalnaprisutnost klubova i event organizatora s plaže Zrće (Papaya, Aquarius, Nomad) iznosi više od</w:t>
                  </w:r>
                </w:p>
              </w:txbxContent>
            </v:textbox>
          </v:shape>
        </w:pict>
      </w:r>
      <w:r>
        <w:pict>
          <v:shape id="_x0000_s9210" style="position:absolute;left:424.51pt;top:291.26pt;width:535.49pt;height:22.63pt;z-index:921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600.000 pratiteljana društvenimmrežama, s ostvarenihpreko 40 milijunapregledaorganskog sadržajagodišnje</w:t>
                  </w:r>
                </w:p>
              </w:txbxContent>
            </v:textbox>
          </v:shape>
        </w:pict>
      </w:r>
      <w:r>
        <w:pict>
          <v:shape id="_x0000_s9211" style="position:absolute;left:494.64pt;top:167.54pt;width:165.60pt;height:28.78pt;z-index:921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Ključne karakteristike</w:t>
                  </w:r>
                </w:p>
              </w:txbxContent>
            </v:textbox>
          </v:shape>
        </w:pict>
      </w:r>
      <w:r>
        <w:pict>
          <v:shape id="_x0000_s9212" style="position:absolute;left:382.34pt;top:444.42pt;width:65.88pt;height:24.60pt;z-index:921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TRŽIŠTA </w:t>
                  </w:r>
                </w:p>
              </w:txbxContent>
            </v:textbox>
          </v:shape>
        </w:pict>
      </w:r>
      <w:r>
        <w:pict>
          <v:shape id="_x0000_s9213" style="position:absolute;left:435.62pt;top:444.42pt;width:160.59pt;height:24.60pt;z-index:921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U PRIMARNOM FOKUSU</w:t>
                  </w:r>
                </w:p>
              </w:txbxContent>
            </v:textbox>
          </v:shape>
        </w:pict>
      </w:r>
      <w:r>
        <w:pict>
          <v:shape id="_x0000_s9214" style="position:absolute;left:730.63pt;top:474.64pt;width:69.10pt;height:22.63pt;z-index:921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b/>
                      <w:color w:val="000000"/>
                    </w:rPr>
                    <w:t xml:space="preserve">Mađarska</w:t>
                  </w:r>
                </w:p>
              </w:txbxContent>
            </v:textbox>
          </v:shape>
        </w:pict>
      </w:r>
      <w:r>
        <w:pict>
          <v:shape id="_x0000_s9215" style="position:absolute;left:471.26pt;top:474.64pt;width:61.90pt;height:22.63pt;z-index:921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b/>
                      <w:color w:val="000000"/>
                    </w:rPr>
                    <w:t xml:space="preserve">Slovačka</w:t>
                  </w:r>
                </w:p>
              </w:txbxContent>
            </v:textbox>
          </v:shape>
        </w:pict>
      </w:r>
      <w:r>
        <w:pict>
          <v:shape id="_x0000_s9216" style="position:absolute;left:340.97pt;top:474.64pt;width:45.86pt;height:22.63pt;z-index:921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b/>
                      <w:color w:val="000000"/>
                    </w:rPr>
                    <w:t xml:space="preserve">Češka</w:t>
                  </w:r>
                </w:p>
              </w:txbxContent>
            </v:textbox>
          </v:shape>
        </w:pict>
      </w:r>
      <w:r>
        <w:pict>
          <v:shape id="_x0000_s9217" style="position:absolute;left:859.70pt;top:474.64pt;width:62.66pt;height:22.63pt;z-index:921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b/>
                      <w:color w:val="000000"/>
                    </w:rPr>
                    <w:t xml:space="preserve">Hrvatska</w:t>
                  </w:r>
                </w:p>
              </w:txbxContent>
            </v:textbox>
          </v:shape>
        </w:pict>
      </w:r>
      <w:r>
        <w:pict>
          <v:shape id="_x0000_s9218" style="position:absolute;left:82.85pt;top:474.64pt;width:68.53pt;height:22.63pt;z-index:921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b/>
                      <w:color w:val="000000"/>
                    </w:rPr>
                    <w:t xml:space="preserve">Njemačka</w:t>
                  </w:r>
                </w:p>
              </w:txbxContent>
            </v:textbox>
          </v:shape>
        </w:pict>
      </w:r>
      <w:r>
        <w:pict>
          <v:shape id="_x0000_s9219" style="position:absolute;left:211.87pt;top:474.64pt;width:63.88pt;height:22.63pt;z-index:921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b/>
                      <w:color w:val="000000"/>
                    </w:rPr>
                    <w:t xml:space="preserve">Slovenija</w:t>
                  </w:r>
                </w:p>
              </w:txbxContent>
            </v:textbox>
          </v:shape>
        </w:pict>
      </w:r>
      <w:r>
        <w:pict>
          <v:shape id="_x0000_s9220" style="position:absolute;left:482.69pt;top:311.58pt;width:134.05pt;height:24.60pt;z-index:922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Kanali komunikacije</w:t>
                  </w:r>
                </w:p>
              </w:txbxContent>
            </v:textbox>
          </v:shape>
        </w:pict>
      </w:r>
      <w:r>
        <w:pict>
          <v:shape id="_x0000_s9221" style="position:absolute;left:782.23pt;top:311.58pt;width:57.27pt;height:24.60pt;z-index:922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Sadržaj</w:t>
                  </w:r>
                </w:p>
              </w:txbxContent>
            </v:textbox>
          </v:shape>
        </w:pict>
      </w:r>
      <w:r>
        <w:pict>
          <v:shape id="_x0000_s9222" style="position:absolute;left:410.74pt;top:331.35pt;width:18.64pt;height:22.63pt;z-index:922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Arial" w:hAnsi="Arial" w:eastAsia="Arial"/>
                      <w:sz w:val="22"/>
                      <w:szCs w:val="22"/>
                      <w:color w:val="000000"/>
                    </w:rPr>
                    <w:t xml:space="preserve">•</w:t>
                  </w:r>
                </w:p>
              </w:txbxContent>
            </v:textbox>
          </v:shape>
        </w:pict>
      </w:r>
      <w:r>
        <w:pict>
          <v:shape id="_x0000_s9223" style="position:absolute;left:424.30pt;top:333.06pt;width:290.93pt;height:22.63pt;z-index:922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b/>
                      <w:color w:val="000000"/>
                    </w:rPr>
                    <w:t xml:space="preserve">Online oglašavanje </w:t>
                  </w: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(turistički portali, mainstream </w:t>
                  </w:r>
                </w:p>
              </w:txbxContent>
            </v:textbox>
          </v:shape>
        </w:pict>
      </w:r>
      <w:r>
        <w:pict>
          <v:shape id="_x0000_s9224" style="position:absolute;left:424.30pt;top:346.26pt;width:65.81pt;height:22.63pt;z-index:922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magazini)</w:t>
                  </w:r>
                </w:p>
              </w:txbxContent>
            </v:textbox>
          </v:shape>
        </w:pict>
      </w:r>
      <w:r>
        <w:pict>
          <v:shape id="_x0000_s9225" style="position:absolute;left:410.74pt;top:359.67pt;width:18.64pt;height:22.63pt;z-index:922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Arial" w:hAnsi="Arial" w:eastAsia="Arial"/>
                      <w:sz w:val="22"/>
                      <w:szCs w:val="22"/>
                      <w:color w:val="000000"/>
                    </w:rPr>
                    <w:t xml:space="preserve">•</w:t>
                  </w:r>
                </w:p>
              </w:txbxContent>
            </v:textbox>
          </v:shape>
        </w:pict>
      </w:r>
      <w:r>
        <w:pict>
          <v:shape id="_x0000_s9226" style="position:absolute;left:424.30pt;top:361.38pt;width:66.55pt;height:22.63pt;z-index:922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b/>
                      <w:color w:val="000000"/>
                    </w:rPr>
                    <w:t xml:space="preserve">Facebook</w:t>
                  </w:r>
                </w:p>
              </w:txbxContent>
            </v:textbox>
          </v:shape>
        </w:pict>
      </w:r>
      <w:r>
        <w:pict>
          <v:shape id="_x0000_s9227" style="position:absolute;left:410.74pt;top:374.94pt;width:18.64pt;height:22.63pt;z-index:922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Arial" w:hAnsi="Arial" w:eastAsia="Arial"/>
                      <w:sz w:val="22"/>
                      <w:szCs w:val="22"/>
                      <w:color w:val="000000"/>
                    </w:rPr>
                    <w:t xml:space="preserve">•</w:t>
                  </w:r>
                </w:p>
              </w:txbxContent>
            </v:textbox>
          </v:shape>
        </w:pict>
      </w:r>
      <w:r>
        <w:pict>
          <v:shape id="_x0000_s9228" style="position:absolute;left:424.30pt;top:376.65pt;width:69.38pt;height:22.63pt;z-index:922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b/>
                      <w:color w:val="000000"/>
                    </w:rPr>
                    <w:t xml:space="preserve">Instagram</w:t>
                  </w:r>
                </w:p>
              </w:txbxContent>
            </v:textbox>
          </v:shape>
        </w:pict>
      </w:r>
      <w:r>
        <w:pict>
          <v:shape id="_x0000_s9229" style="position:absolute;left:410.74pt;top:390.18pt;width:18.64pt;height:22.63pt;z-index:922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Arial" w:hAnsi="Arial" w:eastAsia="Arial"/>
                      <w:sz w:val="22"/>
                      <w:szCs w:val="22"/>
                      <w:color w:val="000000"/>
                    </w:rPr>
                    <w:t xml:space="preserve">•</w:t>
                  </w:r>
                </w:p>
              </w:txbxContent>
            </v:textbox>
          </v:shape>
        </w:pict>
      </w:r>
      <w:r>
        <w:pict>
          <v:shape id="_x0000_s9230" style="position:absolute;left:424.30pt;top:391.89pt;width:301.56pt;height:22.63pt;z-index:923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b/>
                      <w:color w:val="000000"/>
                    </w:rPr>
                    <w:t xml:space="preserve">TV</w:t>
                  </w: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 (promidžbeni turistički filmovi, putopisne emisije)</w:t>
                  </w:r>
                </w:p>
              </w:txbxContent>
            </v:textbox>
          </v:shape>
        </w:pict>
      </w:r>
      <w:r>
        <w:pict>
          <v:shape id="_x0000_s9231" style="position:absolute;left:410.74pt;top:405.30pt;width:18.64pt;height:22.63pt;z-index:923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Arial" w:hAnsi="Arial" w:eastAsia="Arial"/>
                      <w:sz w:val="22"/>
                      <w:szCs w:val="22"/>
                      <w:color w:val="000000"/>
                    </w:rPr>
                    <w:t xml:space="preserve">•</w:t>
                  </w:r>
                </w:p>
              </w:txbxContent>
            </v:textbox>
          </v:shape>
        </w:pict>
      </w:r>
      <w:r>
        <w:pict>
          <v:shape id="_x0000_s9232" style="position:absolute;left:424.30pt;top:407.01pt;width:271.07pt;height:22.63pt;z-index:923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b/>
                      <w:color w:val="000000"/>
                    </w:rPr>
                    <w:t xml:space="preserve">Offline oglašavanje </w:t>
                  </w: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(domaći i inozemni tiskani </w:t>
                  </w:r>
                </w:p>
              </w:txbxContent>
            </v:textbox>
          </v:shape>
        </w:pict>
      </w:r>
      <w:r>
        <w:pict>
          <v:shape id="_x0000_s9233" style="position:absolute;left:424.30pt;top:420.21pt;width:51.41pt;height:22.63pt;z-index:923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mediji)</w:t>
                  </w:r>
                </w:p>
              </w:txbxContent>
            </v:textbox>
          </v:shape>
        </w:pict>
      </w:r>
      <w:r>
        <w:pict>
          <v:shape id="_x0000_s9234" style="position:absolute;left:676.92pt;top:331.35pt;width:18.64pt;height:22.63pt;z-index:923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Arial" w:hAnsi="Arial" w:eastAsia="Arial"/>
                      <w:sz w:val="22"/>
                      <w:szCs w:val="22"/>
                      <w:color w:val="000000"/>
                    </w:rPr>
                    <w:t xml:space="preserve">•</w:t>
                  </w:r>
                </w:p>
              </w:txbxContent>
            </v:textbox>
          </v:shape>
        </w:pict>
      </w:r>
      <w:r>
        <w:pict>
          <v:shape id="_x0000_s9235" style="position:absolute;left:690.48pt;top:333.06pt;width:269.52pt;height:22.63pt;z-index:923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b/>
                      <w:color w:val="000000"/>
                    </w:rPr>
                    <w:t xml:space="preserve">Aktivni odmor (</w:t>
                  </w: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 cikloturizam, sportski turizam, </w:t>
                  </w:r>
                </w:p>
              </w:txbxContent>
            </v:textbox>
          </v:shape>
        </w:pict>
      </w:r>
      <w:r>
        <w:pict>
          <v:shape id="_x0000_s9236" style="position:absolute;left:690.48pt;top:346.26pt;width:106.98pt;height:22.63pt;z-index:923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ronilački turizam</w:t>
                  </w:r>
                  <w:r>
                    <w:rPr>
                      <w:rFonts w:ascii="Calibri" w:hAnsi="Calibri" w:eastAsia="Calibri"/>
                      <w:sz w:val="22"/>
                      <w:szCs w:val="22"/>
                      <w:b/>
                      <w:color w:val="000000"/>
                    </w:rPr>
                    <w:t xml:space="preserve">)</w:t>
                  </w:r>
                </w:p>
              </w:txbxContent>
            </v:textbox>
          </v:shape>
        </w:pict>
      </w:r>
      <w:r>
        <w:pict>
          <v:shape id="_x0000_s9237" style="position:absolute;left:676.92pt;top:359.67pt;width:18.64pt;height:22.63pt;z-index:923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Arial" w:hAnsi="Arial" w:eastAsia="Arial"/>
                      <w:sz w:val="22"/>
                      <w:szCs w:val="22"/>
                      <w:color w:val="000000"/>
                    </w:rPr>
                    <w:t xml:space="preserve">•</w:t>
                  </w:r>
                </w:p>
              </w:txbxContent>
            </v:textbox>
          </v:shape>
        </w:pict>
      </w:r>
      <w:r>
        <w:pict>
          <v:shape id="_x0000_s9238" style="position:absolute;left:690.48pt;top:361.38pt;width:139.02pt;height:22.63pt;z-index:923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b/>
                      <w:color w:val="000000"/>
                    </w:rPr>
                    <w:t xml:space="preserve">Gastronomska ponuda</w:t>
                  </w:r>
                </w:p>
              </w:txbxContent>
            </v:textbox>
          </v:shape>
        </w:pict>
      </w:r>
      <w:r>
        <w:pict>
          <v:shape id="_x0000_s9239" style="position:absolute;left:676.92pt;top:374.94pt;width:18.64pt;height:22.63pt;z-index:923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Arial" w:hAnsi="Arial" w:eastAsia="Arial"/>
                      <w:sz w:val="22"/>
                      <w:szCs w:val="22"/>
                      <w:color w:val="000000"/>
                    </w:rPr>
                    <w:t xml:space="preserve">•</w:t>
                  </w:r>
                </w:p>
              </w:txbxContent>
            </v:textbox>
          </v:shape>
        </w:pict>
      </w:r>
      <w:r>
        <w:pict>
          <v:shape id="_x0000_s9240" style="position:absolute;left:690.48pt;top:376.65pt;width:105.15pt;height:22.63pt;z-index:924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b/>
                      <w:color w:val="000000"/>
                    </w:rPr>
                    <w:t xml:space="preserve">Kulturna baština</w:t>
                  </w:r>
                </w:p>
              </w:txbxContent>
            </v:textbox>
          </v:shape>
        </w:pict>
      </w:r>
      <w:r>
        <w:pict>
          <v:shape id="_x0000_s9241" style="position:absolute;left:676.92pt;top:390.18pt;width:18.64pt;height:22.63pt;z-index:924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Arial" w:hAnsi="Arial" w:eastAsia="Arial"/>
                      <w:sz w:val="22"/>
                      <w:szCs w:val="22"/>
                      <w:color w:val="000000"/>
                    </w:rPr>
                    <w:t xml:space="preserve">•</w:t>
                  </w:r>
                </w:p>
              </w:txbxContent>
            </v:textbox>
          </v:shape>
        </w:pict>
      </w:r>
      <w:r>
        <w:pict>
          <v:shape id="_x0000_s9242" style="position:absolute;left:690.48pt;top:391.89pt;width:158.58pt;height:22.63pt;z-index:924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b/>
                      <w:color w:val="000000"/>
                    </w:rPr>
                    <w:t xml:space="preserve">Prirodne atrakcije i resursi</w:t>
                  </w:r>
                </w:p>
              </w:txbxContent>
            </v:textbox>
          </v:shape>
        </w:pict>
      </w:r>
      <w:r>
        <w:pict>
          <v:shape id="_x0000_s9243" style="position:absolute;left:676.92pt;top:405.30pt;width:18.64pt;height:22.63pt;z-index:924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Arial" w:hAnsi="Arial" w:eastAsia="Arial"/>
                      <w:sz w:val="22"/>
                      <w:szCs w:val="22"/>
                      <w:color w:val="000000"/>
                    </w:rPr>
                    <w:t xml:space="preserve">•</w:t>
                  </w:r>
                </w:p>
              </w:txbxContent>
            </v:textbox>
          </v:shape>
        </w:pict>
      </w:r>
      <w:r>
        <w:pict>
          <v:shape id="_x0000_s9244" style="position:absolute;left:690.48pt;top:407.01pt;width:269.52pt;height:22.63pt;z-index:924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Najave</w:t>
                  </w:r>
                  <w:r>
                    <w:rPr>
                      <w:rFonts w:ascii="Calibri" w:hAnsi="Calibri" w:eastAsia="Calibri"/>
                      <w:sz w:val="22"/>
                      <w:szCs w:val="22"/>
                      <w:b/>
                      <w:color w:val="000000"/>
                    </w:rPr>
                    <w:t xml:space="preserve"> događanja i projekata </w:t>
                  </w: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u destinaciji (</w:t>
                  </w:r>
                  <w:r>
                    <w:rPr>
                      <w:rFonts w:ascii="Calibri" w:hAnsi="Calibri" w:eastAsia="Calibri"/>
                      <w:sz w:val="22"/>
                      <w:szCs w:val="22"/>
                      <w:i/>
                      <w:color w:val="000000"/>
                    </w:rPr>
                    <w:t xml:space="preserve">Life on </w:t>
                  </w:r>
                </w:p>
              </w:txbxContent>
            </v:textbox>
          </v:shape>
        </w:pict>
      </w:r>
      <w:r>
        <w:pict>
          <v:shape id="_x0000_s9245" style="position:absolute;left:690.48pt;top:420.21pt;width:255.89pt;height:22.63pt;z-index:924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i/>
                      <w:color w:val="000000"/>
                    </w:rPr>
                    <w:t xml:space="preserve">Mars </w:t>
                  </w: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utrka, koncerti, doček Nove godine i sl.)</w:t>
                  </w:r>
                </w:p>
              </w:txbxContent>
            </v:textbox>
          </v:shape>
        </w:pict>
      </w:r>
      <w:r>
        <w:pict>
          <v:shape id="_x0000_s9246" style="position:absolute;left:601.56pt;top:474.64pt;width:53.00pt;height:22.63pt;z-index:924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b/>
                      <w:color w:val="000000"/>
                    </w:rPr>
                    <w:t xml:space="preserve">Poljska</w:t>
                  </w:r>
                </w:p>
              </w:txbxContent>
            </v:textbox>
          </v:shape>
        </w:pict>
      </w:r>
      <w:r>
        <w:pict>
          <v:shape id="_x0000_s9247" style="position:absolute;left:31.20pt;top:507.25pt;width:201.07pt;height:20.42pt;z-index:924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TZ Novalja , Horwath HTL, 2026.</w:t>
                  </w:r>
                </w:p>
              </w:txbxContent>
            </v:textbox>
          </v:shape>
        </w:pict>
      </w:r>
      <w:r>
        <w:pict>
          <v:shape id="_x0000_s9248" style="position:absolute;left:33.12pt;top:34.41pt;width:174.22pt;height:22.63pt;z-index:924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Aktivnosti turističke zajednice</w:t>
                  </w:r>
                </w:p>
              </w:txbxContent>
            </v:textbox>
          </v:shape>
        </w:pict>
      </w:r>
      <w:r>
        <w:pict>
          <v:shape id="_x0000_s9249" style="position:absolute;left:219.34pt;top:34.41pt;width:84.88pt;height:22.63pt;z-index:924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Web stranica</w:t>
                  </w:r>
                </w:p>
              </w:txbxContent>
            </v:textbox>
          </v:shape>
        </w:pict>
      </w:r>
      <w:r>
        <w:pict>
          <v:shape id="_x0000_s9250" style="position:absolute;left:358.85pt;top:34.41pt;width:106.11pt;height:22.63pt;z-index:925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Društvene mreže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9251" style="position:absolute;left:915.43pt;top:507.61pt;width:32.16pt;height:20.42pt;z-index:925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194</w:t>
                  </w:r>
                </w:p>
              </w:txbxContent>
            </v:textbox>
          </v:shape>
        </w:pict>
      </w:r>
      <w:r>
        <w:pict>
          <v:shape id="_x0000_s9252" style="position:absolute;left:383.81pt;top:526.88pt;width:248.72pt;height:17.04pt;z-index:925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9253" style="position:absolute;left:31.20pt;top:70.95pt;width:928.80pt;height:45.02pt;z-index:925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Turistička zajednica grada Novalje uspješno provodi marketinške aktivnosti putem raznih </w:t>
                  </w:r>
                </w:p>
              </w:txbxContent>
            </v:textbox>
          </v:shape>
        </w:pict>
      </w:r>
      <w:r>
        <w:pict>
          <v:shape id="_x0000_s9254" style="position:absolute;left:31.20pt;top:97.35pt;width:928.80pt;height:45.02pt;z-index:925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kanala, učinkovito pozicionirajući destinaciju kao idealno odredište za ciljne segmente</w:t>
                  </w:r>
                </w:p>
              </w:txbxContent>
            </v:textbox>
          </v:shape>
        </w:pict>
      </w:r>
      <w:r>
        <w:pict>
          <v:shape id="_x0000_s9255" style="position:absolute;left:31.20pt;top:139.44pt;width:721.86pt;height:32.72pt;z-index:925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Istaknute aktivnosti komunikacije i oglašavanja Turističke zajednice grada Novalje, 2021. </w:t>
                  </w:r>
                </w:p>
              </w:txbxContent>
            </v:textbox>
          </v:shape>
        </w:pict>
      </w:r>
      <w:r>
        <w:pict>
          <v:shape id="_x0000_s9256" style="position:absolute;left:672.43pt;top:139.44pt;width:77.15pt;height:32.72pt;z-index:925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– 2024. </w:t>
                  </w:r>
                </w:p>
              </w:txbxContent>
            </v:textbox>
          </v:shape>
        </w:pict>
      </w:r>
      <w:r>
        <w:pict>
          <v:shape id="_x0000_s9257" style="position:absolute;left:112.46pt;top:168.84pt;width:57.95pt;height:32.72pt;z-index:925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2021.</w:t>
                  </w:r>
                </w:p>
              </w:txbxContent>
            </v:textbox>
          </v:shape>
        </w:pict>
      </w:r>
      <w:r>
        <w:pict>
          <v:shape id="_x0000_s9258" style="position:absolute;left:344.09pt;top:168.84pt;width:57.95pt;height:32.72pt;z-index:925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2022.</w:t>
                  </w:r>
                </w:p>
              </w:txbxContent>
            </v:textbox>
          </v:shape>
        </w:pict>
      </w:r>
      <w:r>
        <w:pict>
          <v:shape id="_x0000_s9259" style="position:absolute;left:577.99pt;top:168.84pt;width:57.95pt;height:32.72pt;z-index:925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2023.</w:t>
                  </w:r>
                </w:p>
              </w:txbxContent>
            </v:textbox>
          </v:shape>
        </w:pict>
      </w:r>
      <w:r>
        <w:pict>
          <v:shape id="_x0000_s9260" style="position:absolute;left:811.66pt;top:168.84pt;width:57.95pt;height:32.72pt;z-index:926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2024.</w:t>
                  </w:r>
                </w:p>
              </w:txbxContent>
            </v:textbox>
          </v:shape>
        </w:pict>
      </w:r>
      <w:r>
        <w:pict>
          <v:shape id="_x0000_s9261" style="position:absolute;left:31.20pt;top:383.17pt;width:18.64pt;height:22.63pt;z-index:926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Arial" w:hAnsi="Arial" w:eastAsia="Arial"/>
                      <w:sz w:val="22"/>
                      <w:szCs w:val="22"/>
                      <w:color w:val="FFFFFF"/>
                    </w:rPr>
                    <w:t xml:space="preserve">•</w:t>
                  </w:r>
                </w:p>
              </w:txbxContent>
            </v:textbox>
          </v:shape>
        </w:pict>
      </w:r>
      <w:r>
        <w:pict>
          <v:shape id="_x0000_s9262" style="position:absolute;left:44.76pt;top:384.88pt;width:198.77pt;height:22.63pt;z-index:926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TV emisija</w:t>
                  </w:r>
                  <w:r>
                    <w:rPr>
                      <w:rFonts w:ascii="Calibri" w:hAnsi="Calibri" w:eastAsia="Calibri"/>
                      <w:sz w:val="22"/>
                      <w:szCs w:val="22"/>
                      <w:i/>
                      <w:color w:val="000000"/>
                    </w:rPr>
                    <w:t xml:space="preserve">Motoring</w:t>
                  </w: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koja prikazuje </w:t>
                  </w:r>
                </w:p>
              </w:txbxContent>
            </v:textbox>
          </v:shape>
        </w:pict>
      </w:r>
      <w:r>
        <w:pict>
          <v:shape id="_x0000_s9263" style="position:absolute;left:44.76pt;top:398.08pt;width:205.35pt;height:22.63pt;z-index:926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putovanje od Slovačke do Hrvatske </w:t>
                  </w:r>
                </w:p>
              </w:txbxContent>
            </v:textbox>
          </v:shape>
        </w:pict>
      </w:r>
      <w:r>
        <w:pict>
          <v:shape id="_x0000_s9264" style="position:absolute;left:44.76pt;top:411.26pt;width:144.96pt;height:22.68pt;z-index:926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7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prikazana na kanalu TA3</w:t>
                  </w:r>
                </w:p>
              </w:txbxContent>
            </v:textbox>
          </v:shape>
        </w:pict>
      </w:r>
      <w:r>
        <w:pict>
          <v:shape id="_x0000_s9265" style="position:absolute;left:31.20pt;top:424.71pt;width:18.64pt;height:22.63pt;z-index:926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Arial" w:hAnsi="Arial" w:eastAsia="Arial"/>
                      <w:sz w:val="22"/>
                      <w:szCs w:val="22"/>
                      <w:color w:val="FFFFFF"/>
                    </w:rPr>
                    <w:t xml:space="preserve">•</w:t>
                  </w:r>
                </w:p>
              </w:txbxContent>
            </v:textbox>
          </v:shape>
        </w:pict>
      </w:r>
      <w:r>
        <w:pict>
          <v:shape id="_x0000_s9266" style="position:absolute;left:44.76pt;top:426.42pt;width:211.25pt;height:22.63pt;z-index:926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Prilog u visoko tiražnom talijanskom </w:t>
                  </w:r>
                </w:p>
              </w:txbxContent>
            </v:textbox>
          </v:shape>
        </w:pict>
      </w:r>
      <w:r>
        <w:pict>
          <v:shape id="_x0000_s9267" style="position:absolute;left:44.76pt;top:439.62pt;width:130.31pt;height:22.63pt;z-index:926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mjesečniku </w:t>
                  </w:r>
                  <w:r>
                    <w:rPr>
                      <w:rFonts w:ascii="Calibri" w:hAnsi="Calibri" w:eastAsia="Calibri"/>
                      <w:sz w:val="22"/>
                      <w:szCs w:val="22"/>
                      <w:i/>
                      <w:color w:val="000000"/>
                    </w:rPr>
                    <w:t xml:space="preserve">In Viaggio</w:t>
                  </w:r>
                </w:p>
              </w:txbxContent>
            </v:textbox>
          </v:shape>
        </w:pict>
      </w:r>
      <w:r>
        <w:pict>
          <v:shape id="_x0000_s9268" style="position:absolute;left:31.20pt;top:453.15pt;width:18.64pt;height:22.63pt;z-index:926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Arial" w:hAnsi="Arial" w:eastAsia="Arial"/>
                      <w:sz w:val="22"/>
                      <w:szCs w:val="22"/>
                      <w:color w:val="FFFFFF"/>
                    </w:rPr>
                    <w:t xml:space="preserve">•</w:t>
                  </w:r>
                </w:p>
              </w:txbxContent>
            </v:textbox>
          </v:shape>
        </w:pict>
      </w:r>
      <w:r>
        <w:pict>
          <v:shape id="_x0000_s9269" style="position:absolute;left:44.76pt;top:454.86pt;width:195.93pt;height:22.63pt;z-index:926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Emisija </w:t>
                  </w:r>
                  <w:r>
                    <w:rPr>
                      <w:rFonts w:ascii="Calibri" w:hAnsi="Calibri" w:eastAsia="Calibri"/>
                      <w:sz w:val="22"/>
                      <w:szCs w:val="22"/>
                      <w:i/>
                      <w:color w:val="000000"/>
                    </w:rPr>
                    <w:t xml:space="preserve">DreamsRoad</w:t>
                  </w: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prikazana na </w:t>
                  </w:r>
                </w:p>
              </w:txbxContent>
            </v:textbox>
          </v:shape>
        </w:pict>
      </w:r>
      <w:r>
        <w:pict>
          <v:shape id="_x0000_s9270" style="position:absolute;left:44.76pt;top:468.06pt;width:235.45pt;height:22.63pt;z-index:927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talijanskom nacionalnom TV kanalu RAI1 </w:t>
                  </w:r>
                </w:p>
              </w:txbxContent>
            </v:textbox>
          </v:shape>
        </w:pict>
      </w:r>
      <w:r>
        <w:pict>
          <v:shape id="_x0000_s9271" style="position:absolute;left:263.14pt;top:383.17pt;width:18.64pt;height:22.63pt;z-index:927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Arial" w:hAnsi="Arial" w:eastAsia="Arial"/>
                      <w:sz w:val="22"/>
                      <w:szCs w:val="22"/>
                      <w:color w:val="FFFFFF"/>
                    </w:rPr>
                    <w:t xml:space="preserve">•</w:t>
                  </w:r>
                </w:p>
              </w:txbxContent>
            </v:textbox>
          </v:shape>
        </w:pict>
      </w:r>
      <w:r>
        <w:pict>
          <v:shape id="_x0000_s9272" style="position:absolute;left:276.70pt;top:384.88pt;width:184.36pt;height:22.63pt;z-index:927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Uspješna TV promocija Novalje:</w:t>
                  </w:r>
                </w:p>
              </w:txbxContent>
            </v:textbox>
          </v:shape>
        </w:pict>
      </w:r>
      <w:r>
        <w:pict>
          <v:shape id="_x0000_s9273" style="position:absolute;left:284.62pt;top:399.35pt;width:196.90pt;height:22.68pt;z-index:927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7" w:lineRule="exact"/>
                  </w:pPr>
                  <w:r>
                    <w:rPr>
                      <w:rFonts w:ascii="Arial" w:hAnsi="Arial" w:eastAsia="Arial"/>
                      <w:sz w:val="22"/>
                      <w:szCs w:val="22"/>
                      <w:color w:val="FFFFFF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 Dokumentarni film za njemačku </w:t>
                  </w:r>
                </w:p>
              </w:txbxContent>
            </v:textbox>
          </v:shape>
        </w:pict>
      </w:r>
      <w:r>
        <w:pict>
          <v:shape id="_x0000_s9274" style="position:absolute;left:291.58pt;top:414.30pt;width:160.63pt;height:22.63pt;z-index:927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produkcijsku TV kuću MDR </w:t>
                  </w:r>
                </w:p>
              </w:txbxContent>
            </v:textbox>
          </v:shape>
        </w:pict>
      </w:r>
      <w:r>
        <w:pict>
          <v:shape id="_x0000_s9275" style="position:absolute;left:284.62pt;top:429.75pt;width:196.28pt;height:22.63pt;z-index:927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Arial" w:hAnsi="Arial" w:eastAsia="Arial"/>
                      <w:sz w:val="22"/>
                      <w:szCs w:val="22"/>
                      <w:color w:val="FFFFFF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 Promidžbena kampanja za nove </w:t>
                  </w:r>
                </w:p>
              </w:txbxContent>
            </v:textbox>
          </v:shape>
        </w:pict>
      </w:r>
      <w:r>
        <w:pict>
          <v:shape id="_x0000_s9276" style="position:absolute;left:291.58pt;top:444.66pt;width:122.12pt;height:22.63pt;z-index:927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parfeme Tory Burch</w:t>
                  </w:r>
                </w:p>
              </w:txbxContent>
            </v:textbox>
          </v:shape>
        </w:pict>
      </w:r>
      <w:r>
        <w:pict>
          <v:shape id="_x0000_s9277" style="position:absolute;left:284.62pt;top:460.11pt;width:201.65pt;height:22.63pt;z-index:927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Arial" w:hAnsi="Arial" w:eastAsia="Arial"/>
                      <w:sz w:val="22"/>
                      <w:szCs w:val="22"/>
                      <w:color w:val="FFFFFF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 Njemački </w:t>
                  </w:r>
                  <w:r>
                    <w:rPr>
                      <w:rFonts w:ascii="Calibri" w:hAnsi="Calibri" w:eastAsia="Calibri"/>
                      <w:sz w:val="22"/>
                      <w:szCs w:val="22"/>
                      <w:i/>
                      <w:color w:val="000000"/>
                    </w:rPr>
                    <w:t xml:space="preserve">realityshowDateknaller</w:t>
                  </w:r>
                </w:p>
              </w:txbxContent>
            </v:textbox>
          </v:shape>
        </w:pict>
      </w:r>
      <w:r>
        <w:pict>
          <v:shape id="_x0000_s9278" style="position:absolute;left:284.62pt;top:477.39pt;width:198.23pt;height:22.63pt;z-index:927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Arial" w:hAnsi="Arial" w:eastAsia="Arial"/>
                      <w:sz w:val="22"/>
                      <w:szCs w:val="22"/>
                      <w:color w:val="FFFFFF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 Snimanje Netlix poljske serije </w:t>
                  </w:r>
                  <w:r>
                    <w:rPr>
                      <w:rFonts w:ascii="Calibri" w:hAnsi="Calibri" w:eastAsia="Calibri"/>
                      <w:sz w:val="22"/>
                      <w:szCs w:val="22"/>
                      <w:i/>
                      <w:color w:val="000000"/>
                    </w:rPr>
                    <w:t xml:space="preserve">(…)</w:t>
                  </w:r>
                </w:p>
              </w:txbxContent>
            </v:textbox>
          </v:shape>
        </w:pict>
      </w:r>
      <w:r>
        <w:pict>
          <v:shape id="_x0000_s9279" style="position:absolute;left:497.23pt;top:383.17pt;width:18.64pt;height:22.63pt;z-index:927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Arial" w:hAnsi="Arial" w:eastAsia="Arial"/>
                      <w:sz w:val="22"/>
                      <w:szCs w:val="22"/>
                      <w:color w:val="000000"/>
                    </w:rPr>
                    <w:t xml:space="preserve">•</w:t>
                  </w:r>
                </w:p>
              </w:txbxContent>
            </v:textbox>
          </v:shape>
        </w:pict>
      </w:r>
      <w:r>
        <w:pict>
          <v:shape id="_x0000_s9280" style="position:absolute;left:510.79pt;top:384.88pt;width:223.35pt;height:22.63pt;z-index:928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Pokrenuta je izrada </w:t>
                  </w:r>
                  <w:r>
                    <w:rPr>
                      <w:rFonts w:ascii="Calibri" w:hAnsi="Calibri" w:eastAsia="Calibri"/>
                      <w:sz w:val="22"/>
                      <w:szCs w:val="22"/>
                      <w:b/>
                      <w:color w:val="000000"/>
                    </w:rPr>
                    <w:t xml:space="preserve">nove web stranice </w:t>
                  </w:r>
                </w:p>
              </w:txbxContent>
            </v:textbox>
          </v:shape>
        </w:pict>
      </w:r>
      <w:r>
        <w:pict>
          <v:shape id="_x0000_s9281" style="position:absolute;left:510.79pt;top:398.08pt;width:196.65pt;height:22.63pt;z-index:928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Turističke zajednice grada Novalje</w:t>
                  </w:r>
                </w:p>
              </w:txbxContent>
            </v:textbox>
          </v:shape>
        </w:pict>
      </w:r>
      <w:r>
        <w:pict>
          <v:shape id="_x0000_s9282" style="position:absolute;left:497.23pt;top:413.55pt;width:18.64pt;height:22.63pt;z-index:928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Arial" w:hAnsi="Arial" w:eastAsia="Arial"/>
                      <w:sz w:val="22"/>
                      <w:szCs w:val="22"/>
                      <w:color w:val="000000"/>
                    </w:rPr>
                    <w:t xml:space="preserve">•</w:t>
                  </w:r>
                </w:p>
              </w:txbxContent>
            </v:textbox>
          </v:shape>
        </w:pict>
      </w:r>
      <w:r>
        <w:pict>
          <v:shape id="_x0000_s9283" style="position:absolute;left:510.79pt;top:415.26pt;width:175.95pt;height:22.63pt;z-index:928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Izrađena je </w:t>
                  </w:r>
                  <w:r>
                    <w:rPr>
                      <w:rFonts w:ascii="Calibri" w:hAnsi="Calibri" w:eastAsia="Calibri"/>
                      <w:sz w:val="22"/>
                      <w:szCs w:val="22"/>
                      <w:b/>
                      <w:color w:val="000000"/>
                    </w:rPr>
                    <w:t xml:space="preserve">brend arhitektura </w:t>
                  </w:r>
                </w:p>
              </w:txbxContent>
            </v:textbox>
          </v:shape>
        </w:pict>
      </w:r>
      <w:r>
        <w:pict>
          <v:shape id="_x0000_s9284" style="position:absolute;left:510.79pt;top:428.46pt;width:200.98pt;height:22.63pt;z-index:928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povodom 70 godina organiziranog </w:t>
                  </w:r>
                </w:p>
              </w:txbxContent>
            </v:textbox>
          </v:shape>
        </w:pict>
      </w:r>
      <w:r>
        <w:pict>
          <v:shape id="_x0000_s9285" style="position:absolute;left:510.79pt;top:441.66pt;width:108.30pt;height:22.63pt;z-index:928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turizma u Novalji </w:t>
                  </w:r>
                </w:p>
              </w:txbxContent>
            </v:textbox>
          </v:shape>
        </w:pict>
      </w:r>
      <w:r>
        <w:pict>
          <v:shape id="_x0000_s9286" style="position:absolute;left:497.23pt;top:457.11pt;width:18.64pt;height:22.63pt;z-index:928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Arial" w:hAnsi="Arial" w:eastAsia="Arial"/>
                      <w:sz w:val="22"/>
                      <w:szCs w:val="22"/>
                      <w:color w:val="000000"/>
                    </w:rPr>
                    <w:t xml:space="preserve">•</w:t>
                  </w:r>
                </w:p>
              </w:txbxContent>
            </v:textbox>
          </v:shape>
        </w:pict>
      </w:r>
      <w:r>
        <w:pict>
          <v:shape id="_x0000_s9287" style="position:absolute;left:510.79pt;top:458.82pt;width:203.96pt;height:22.63pt;z-index:928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b/>
                      <w:color w:val="000000"/>
                    </w:rPr>
                    <w:t xml:space="preserve">Megaboard</w:t>
                  </w: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 na autocesti A1 smjer </w:t>
                  </w:r>
                </w:p>
              </w:txbxContent>
            </v:textbox>
          </v:shape>
        </w:pict>
      </w:r>
      <w:r>
        <w:pict>
          <v:shape id="_x0000_s9288" style="position:absolute;left:510.79pt;top:472.02pt;width:172.73pt;height:22.63pt;z-index:928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Zagreb - Split, lokacija Dobra </w:t>
                  </w:r>
                </w:p>
              </w:txbxContent>
            </v:textbox>
          </v:shape>
        </w:pict>
      </w:r>
      <w:r>
        <w:pict>
          <v:shape id="_x0000_s9289" style="position:absolute;left:730.82pt;top:383.17pt;width:18.64pt;height:22.63pt;z-index:928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Arial" w:hAnsi="Arial" w:eastAsia="Arial"/>
                      <w:sz w:val="22"/>
                      <w:szCs w:val="22"/>
                      <w:color w:val="000000"/>
                    </w:rPr>
                    <w:t xml:space="preserve">•</w:t>
                  </w:r>
                </w:p>
              </w:txbxContent>
            </v:textbox>
          </v:shape>
        </w:pict>
      </w:r>
      <w:r>
        <w:pict>
          <v:shape id="_x0000_s9290" style="position:absolute;left:744.38pt;top:384.88pt;width:215.62pt;height:22.63pt;z-index:929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Planirano je udruženo oglašavanje na </w:t>
                  </w:r>
                </w:p>
              </w:txbxContent>
            </v:textbox>
          </v:shape>
        </w:pict>
      </w:r>
      <w:r>
        <w:pict>
          <v:shape id="_x0000_s9291" style="position:absolute;left:744.38pt;top:398.08pt;width:215.62pt;height:22.63pt;z-index:929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glavnim emitivnim tržištima (tisak i web):</w:t>
                  </w:r>
                </w:p>
              </w:txbxContent>
            </v:textbox>
          </v:shape>
        </w:pict>
      </w:r>
      <w:r>
        <w:pict>
          <v:shape id="_x0000_s9292" style="position:absolute;left:752.30pt;top:413.55pt;width:207.70pt;height:22.63pt;z-index:929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Arial" w:hAnsi="Arial" w:eastAsia="Arial"/>
                      <w:sz w:val="22"/>
                      <w:szCs w:val="22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2"/>
                      <w:szCs w:val="22"/>
                      <w:b/>
                      <w:color w:val="000000"/>
                    </w:rPr>
                    <w:t xml:space="preserve"> Ciljna skupina</w:t>
                  </w: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 : turisti koji preferiraju </w:t>
                  </w:r>
                </w:p>
              </w:txbxContent>
            </v:textbox>
          </v:shape>
        </w:pict>
      </w:r>
      <w:r>
        <w:pict>
          <v:shape id="_x0000_s9293" style="position:absolute;left:759.26pt;top:428.46pt;width:200.74pt;height:22.63pt;z-index:929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luksuzni odmor u prirodi, dobi od 35 </w:t>
                  </w:r>
                </w:p>
              </w:txbxContent>
            </v:textbox>
          </v:shape>
        </w:pict>
      </w:r>
      <w:r>
        <w:pict>
          <v:shape id="_x0000_s9294" style="position:absolute;left:759.26pt;top:441.66pt;width:149.86pt;height:22.63pt;z-index:929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do 55, više platežne moći</w:t>
                  </w:r>
                </w:p>
              </w:txbxContent>
            </v:textbox>
          </v:shape>
        </w:pict>
      </w:r>
      <w:r>
        <w:pict>
          <v:shape id="_x0000_s9295" style="position:absolute;left:752.30pt;top:457.11pt;width:207.70pt;height:22.63pt;z-index:929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Arial" w:hAnsi="Arial" w:eastAsia="Arial"/>
                      <w:sz w:val="22"/>
                      <w:szCs w:val="22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2"/>
                      <w:szCs w:val="22"/>
                      <w:b/>
                      <w:color w:val="000000"/>
                    </w:rPr>
                    <w:t xml:space="preserve"> Cilj</w:t>
                  </w: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 : Pozicioniranje destinacije Novalja </w:t>
                  </w:r>
                </w:p>
              </w:txbxContent>
            </v:textbox>
          </v:shape>
        </w:pict>
      </w:r>
      <w:r>
        <w:pict>
          <v:shape id="_x0000_s9296" style="position:absolute;left:759.26pt;top:472.02pt;width:200.74pt;height:22.63pt;z-index:929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kao idealne kombinacije luksuznog </w:t>
                  </w:r>
                </w:p>
              </w:txbxContent>
            </v:textbox>
          </v:shape>
        </w:pict>
      </w:r>
      <w:r>
        <w:pict>
          <v:shape id="_x0000_s9297" style="position:absolute;left:759.26pt;top:485.22pt;width:200.74pt;height:22.63pt;z-index:929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smještaja, prirode i aktivnog odmora</w:t>
                  </w:r>
                </w:p>
              </w:txbxContent>
            </v:textbox>
          </v:shape>
        </w:pict>
      </w:r>
      <w:r>
        <w:pict>
          <v:shape id="_x0000_s9298" style="position:absolute;left:33.12pt;top:34.41pt;width:174.22pt;height:22.63pt;z-index:929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Aktivnosti turističke zajednice</w:t>
                  </w:r>
                </w:p>
              </w:txbxContent>
            </v:textbox>
          </v:shape>
        </w:pict>
      </w:r>
      <w:r>
        <w:pict>
          <v:shape id="_x0000_s9299" style="position:absolute;left:219.34pt;top:34.41pt;width:84.88pt;height:22.63pt;z-index:929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Web stranica</w:t>
                  </w:r>
                </w:p>
              </w:txbxContent>
            </v:textbox>
          </v:shape>
        </w:pict>
      </w:r>
      <w:r>
        <w:pict>
          <v:shape id="_x0000_s9300" style="position:absolute;left:358.85pt;top:34.41pt;width:106.11pt;height:22.63pt;z-index:930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Društvene mreže</w:t>
                  </w:r>
                </w:p>
              </w:txbxContent>
            </v:textbox>
          </v:shape>
        </w:pict>
      </w:r>
      <w:r>
        <w:pict>
          <v:shape id="_x0000_s9301" style="position:absolute;left:31.20pt;top:507.25pt;width:201.07pt;height:20.42pt;z-index:930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TZ Novalja , Horwath HTL, 2026.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9302" style="position:absolute;left:915.43pt;top:507.61pt;width:32.16pt;height:20.42pt;z-index:930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195</w:t>
                  </w:r>
                </w:p>
              </w:txbxContent>
            </v:textbox>
          </v:shape>
        </w:pict>
      </w:r>
      <w:r>
        <w:pict>
          <v:shape id="_x0000_s9303" style="position:absolute;left:383.81pt;top:526.88pt;width:248.72pt;height:17.04pt;z-index:930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9304" style="position:absolute;left:31.20pt;top:70.95pt;width:928.80pt;height:45.02pt;z-index:930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Dizajn web stranice prenosi osnovnu atraktivnost destinacije kroz fotografije i boje, no </w:t>
                  </w:r>
                </w:p>
              </w:txbxContent>
            </v:textbox>
          </v:shape>
        </w:pict>
      </w:r>
      <w:r>
        <w:pict>
          <v:shape id="_x0000_s9305" style="position:absolute;left:31.20pt;top:97.35pt;width:903.38pt;height:45.02pt;z-index:930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vizualni okvir i manjak modernijih grafičkih rješenja ostavljaju dojam zastarjelosti</w:t>
                  </w:r>
                </w:p>
              </w:txbxContent>
            </v:textbox>
          </v:shape>
        </w:pict>
      </w:r>
      <w:r>
        <w:pict>
          <v:shape id="_x0000_s9306" style="position:absolute;left:32.83pt;top:507.25pt;width:214.68pt;height:20.42pt;z-index:930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visitnovalja.hr, Horwath HTL, 2026.</w:t>
                  </w:r>
                </w:p>
              </w:txbxContent>
            </v:textbox>
          </v:shape>
        </w:pict>
      </w:r>
      <w:r>
        <w:pict>
          <v:shape id="_x0000_s9307" style="position:absolute;left:31.20pt;top:348.57pt;width:64.06pt;height:28.78pt;z-index:930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DIZAJN</w:t>
                  </w:r>
                </w:p>
              </w:txbxContent>
            </v:textbox>
          </v:shape>
        </w:pict>
      </w:r>
      <w:r>
        <w:pict>
          <v:shape id="_x0000_s9308" style="position:absolute;left:31.20pt;top:404.52pt;width:250.98pt;height:24.60pt;z-index:930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Korištenje fotografija visoke kvalitete </w:t>
                  </w:r>
                </w:p>
              </w:txbxContent>
            </v:textbox>
          </v:shape>
        </w:pict>
      </w:r>
      <w:r>
        <w:pict>
          <v:shape id="_x0000_s9309" style="position:absolute;left:44.76pt;top:420.78pt;width:252.08pt;height:24.60pt;z-index:930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učinkovito prenosi atmosferu destinacije</w:t>
                  </w:r>
                </w:p>
              </w:txbxContent>
            </v:textbox>
          </v:shape>
        </w:pict>
      </w:r>
      <w:r>
        <w:pict>
          <v:shape id="_x0000_s9310" style="position:absolute;left:31.20pt;top:435.36pt;width:264.46pt;height:24.60pt;z-index:931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Jednostavna struktura početne stranice </w:t>
                  </w:r>
                </w:p>
              </w:txbxContent>
            </v:textbox>
          </v:shape>
        </w:pict>
      </w:r>
      <w:r>
        <w:pict>
          <v:shape id="_x0000_s9311" style="position:absolute;left:44.76pt;top:451.62pt;width:133.76pt;height:24.60pt;z-index:931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olakšava orijentaciju</w:t>
                  </w:r>
                </w:p>
              </w:txbxContent>
            </v:textbox>
          </v:shape>
        </w:pict>
      </w:r>
      <w:r>
        <w:pict>
          <v:shape id="_x0000_s9312" style="position:absolute;left:31.20pt;top:466.20pt;width:253.16pt;height:24.60pt;z-index:931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Paleta boja podupire prepoznatljivost </w:t>
                  </w:r>
                </w:p>
              </w:txbxContent>
            </v:textbox>
          </v:shape>
        </w:pict>
      </w:r>
      <w:r>
        <w:pict>
          <v:shape id="_x0000_s9313" style="position:absolute;left:44.76pt;top:482.45pt;width:55.86pt;height:24.65pt;z-index:931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brenda</w:t>
                  </w:r>
                </w:p>
              </w:txbxContent>
            </v:textbox>
          </v:shape>
        </w:pict>
      </w:r>
      <w:r>
        <w:pict>
          <v:shape id="_x0000_s9314" style="position:absolute;left:262.08pt;top:398.50pt;width:421.40pt;height:24.60pt;z-index:931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Zastarjeli vizualni okvir - tipografija, ikonografija i grafički elementi </w:t>
                  </w:r>
                </w:p>
              </w:txbxContent>
            </v:textbox>
          </v:shape>
        </w:pict>
      </w:r>
      <w:r>
        <w:pict>
          <v:shape id="_x0000_s9315" style="position:absolute;left:275.64pt;top:413.32pt;width:194.40pt;height:24.60pt;z-index:931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ne prate suvremene standarde</w:t>
                  </w:r>
                </w:p>
              </w:txbxContent>
            </v:textbox>
          </v:shape>
        </w:pict>
      </w:r>
      <w:r>
        <w:pict>
          <v:shape id="_x0000_s9316" style="position:absolute;left:262.08pt;top:424.54pt;width:385.88pt;height:24.60pt;z-index:931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Tekstualni elementi unutar 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slidera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često nemaju odgovarajući </w:t>
                  </w:r>
                </w:p>
              </w:txbxContent>
            </v:textbox>
          </v:shape>
        </w:pict>
      </w:r>
      <w:r>
        <w:pict>
          <v:shape id="_x0000_s9317" style="position:absolute;left:275.64pt;top:439.36pt;width:271.62pt;height:24.60pt;z-index:931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kontrast u odnosu na pozadinske fotografije</w:t>
                  </w:r>
                </w:p>
              </w:txbxContent>
            </v:textbox>
          </v:shape>
        </w:pict>
      </w:r>
      <w:r>
        <w:pict>
          <v:shape id="_x0000_s9318" style="position:absolute;left:262.08pt;top:450.46pt;width:367.49pt;height:24.60pt;z-index:931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Nedostaje dinamičnost u tipografiji i raznolikost vizualnih </w:t>
                  </w:r>
                </w:p>
              </w:txbxContent>
            </v:textbox>
          </v:shape>
        </w:pict>
      </w:r>
      <w:r>
        <w:pict>
          <v:shape id="_x0000_s9319" style="position:absolute;left:275.64pt;top:465.40pt;width:396.59pt;height:24.60pt;z-index:931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elemenata, sadržaj se gotovo u potpunosti oslanja na fotografije, </w:t>
                  </w:r>
                </w:p>
              </w:txbxContent>
            </v:textbox>
          </v:shape>
        </w:pict>
      </w:r>
      <w:r>
        <w:pict>
          <v:shape id="_x0000_s9320" style="position:absolute;left:275.64pt;top:478.34pt;width:322.84pt;height:24.65pt;z-index:932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bez modernih grafičkih rješenja ili 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storytelling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pristupa</w:t>
                  </w:r>
                </w:p>
              </w:txbxContent>
            </v:textbox>
          </v:shape>
        </w:pict>
      </w:r>
      <w:r>
        <w:pict>
          <v:shape id="_x0000_s9321" style="position:absolute;left:31.20pt;top:139.44pt;width:513.39pt;height:32.72pt;z-index:932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Analiza dizajna web stranica Turističke zajednice grada Novalje</w:t>
                  </w:r>
                </w:p>
              </w:txbxContent>
            </v:textbox>
          </v:shape>
        </w:pict>
      </w:r>
      <w:r>
        <w:pict>
          <v:shape id="_x0000_s9322" style="position:absolute;left:33.12pt;top:34.41pt;width:174.22pt;height:22.63pt;z-index:932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Aktivnosti turističke zajednice</w:t>
                  </w:r>
                </w:p>
              </w:txbxContent>
            </v:textbox>
          </v:shape>
        </w:pict>
      </w:r>
      <w:r>
        <w:pict>
          <v:shape id="_x0000_s9323" style="position:absolute;left:219.34pt;top:34.41pt;width:84.88pt;height:22.63pt;z-index:932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Web stranica</w:t>
                  </w:r>
                </w:p>
              </w:txbxContent>
            </v:textbox>
          </v:shape>
        </w:pict>
      </w:r>
      <w:r>
        <w:pict>
          <v:shape id="_x0000_s9324" style="position:absolute;left:358.85pt;top:34.41pt;width:106.11pt;height:22.63pt;z-index:932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Društvene mreže</w:t>
                  </w:r>
                </w:p>
              </w:txbxContent>
            </v:textbox>
          </v:shape>
        </w:pict>
      </w:r>
      <w:r>
        <w:pict>
          <v:shape id="_x0000_s9325" style="position:absolute;left:67.51pt;top:376.22pt;width:80.83pt;height:24.60pt;z-index:932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POZITIVNO</w:t>
                  </w:r>
                </w:p>
              </w:txbxContent>
            </v:textbox>
          </v:shape>
        </w:pict>
      </w:r>
      <w:r>
        <w:pict>
          <v:shape id="_x0000_s9326" style="position:absolute;left:293.66pt;top:376.22pt;width:87.12pt;height:24.60pt;z-index:932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NEGATIVNO</w:t>
                  </w:r>
                </w:p>
              </w:txbxContent>
            </v:textbox>
          </v:shape>
        </w:pict>
      </w:r>
      <w:r>
        <w:pict>
          <v:shape id="_x0000_s9327" style="position:absolute;left:763.46pt;top:373.41pt;width:171.41pt;height:24.60pt;z-index:932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Zastario font, loš kontrast </w:t>
                  </w:r>
                </w:p>
              </w:txbxContent>
            </v:textbox>
          </v:shape>
        </w:pict>
      </w:r>
      <w:r>
        <w:pict>
          <v:shape id="_x0000_s9328" style="position:absolute;left:785.78pt;top:387.81pt;width:122.98pt;height:24.60pt;z-index:932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smanjuju čitljivost</w:t>
                  </w:r>
                </w:p>
              </w:txbxContent>
            </v:textbox>
          </v:shape>
        </w:pict>
      </w:r>
      <w:r>
        <w:pict>
          <v:shape id="_x0000_s9329" style="position:absolute;left:841.30pt;top:248.06pt;width:78.35pt;height:24.60pt;z-index:932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Kvalitetne </w:t>
                  </w:r>
                </w:p>
              </w:txbxContent>
            </v:textbox>
          </v:shape>
        </w:pict>
      </w:r>
      <w:r>
        <w:pict>
          <v:shape id="_x0000_s9330" style="position:absolute;left:837.70pt;top:262.46pt;width:87.15pt;height:24.60pt;z-index:933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fotografije i </w:t>
                  </w:r>
                </w:p>
              </w:txbxContent>
            </v:textbox>
          </v:shape>
        </w:pict>
      </w:r>
      <w:r>
        <w:pict>
          <v:shape id="_x0000_s9331" style="position:absolute;left:841.90pt;top:276.86pt;width:77.53pt;height:24.60pt;z-index:933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pregledna </w:t>
                  </w:r>
                </w:p>
              </w:txbxContent>
            </v:textbox>
          </v:shape>
        </w:pict>
      </w:r>
      <w:r>
        <w:pict>
          <v:shape id="_x0000_s9332" style="position:absolute;left:843.22pt;top:291.26pt;width:69.45pt;height:24.60pt;z-index:933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struktura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9333" style="position:absolute;left:915.43pt;top:507.61pt;width:32.16pt;height:20.42pt;z-index:933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196</w:t>
                  </w:r>
                </w:p>
              </w:txbxContent>
            </v:textbox>
          </v:shape>
        </w:pict>
      </w:r>
      <w:r>
        <w:pict>
          <v:shape id="_x0000_s9334" style="position:absolute;left:383.81pt;top:526.88pt;width:248.72pt;height:17.04pt;z-index:933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9335" style="position:absolute;left:31.20pt;top:70.95pt;width:928.80pt;height:45.02pt;z-index:933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Sadržaj web stranice obuhvaća širok spektar relevantnih tema i pruža korisne praktične </w:t>
                  </w:r>
                </w:p>
              </w:txbxContent>
            </v:textbox>
          </v:shape>
        </w:pict>
      </w:r>
      <w:r>
        <w:pict>
          <v:shape id="_x0000_s9336" style="position:absolute;left:31.20pt;top:97.35pt;width:928.80pt;height:45.02pt;z-index:933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informacije , ali manjak </w:t>
                  </w: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i/>
                      <w:color w:val="000000"/>
                    </w:rPr>
                    <w:t xml:space="preserve">storytellinga</w:t>
                  </w: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 i dubine obrade tema umanjuje učinkovitost stranice</w:t>
                  </w:r>
                </w:p>
              </w:txbxContent>
            </v:textbox>
          </v:shape>
        </w:pict>
      </w:r>
      <w:r>
        <w:pict>
          <v:shape id="_x0000_s9337" style="position:absolute;left:32.83pt;top:507.25pt;width:214.68pt;height:20.42pt;z-index:933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visitnovalja.hr, Horwath HTL, 2026.</w:t>
                  </w:r>
                </w:p>
              </w:txbxContent>
            </v:textbox>
          </v:shape>
        </w:pict>
      </w:r>
      <w:r>
        <w:pict>
          <v:shape id="_x0000_s9338" style="position:absolute;left:31.20pt;top:164.76pt;width:76.12pt;height:28.78pt;z-index:933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SADRŽAJ</w:t>
                  </w:r>
                </w:p>
              </w:txbxContent>
            </v:textbox>
          </v:shape>
        </w:pict>
      </w:r>
      <w:r>
        <w:pict>
          <v:shape id="_x0000_s9339" style="position:absolute;left:31.20pt;top:217.88pt;width:257.69pt;height:24.60pt;z-index:933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Stranica pokriva široki raspon tema od </w:t>
                  </w:r>
                </w:p>
              </w:txbxContent>
            </v:textbox>
          </v:shape>
        </w:pict>
      </w:r>
      <w:r>
        <w:pict>
          <v:shape id="_x0000_s9340" style="position:absolute;left:44.76pt;top:234.14pt;width:130.02pt;height:24.60pt;z-index:934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interesa posjetitelja</w:t>
                  </w:r>
                </w:p>
              </w:txbxContent>
            </v:textbox>
          </v:shape>
        </w:pict>
      </w:r>
      <w:r>
        <w:pict>
          <v:shape id="_x0000_s9341" style="position:absolute;left:31.20pt;top:246.68pt;width:247.12pt;height:24.60pt;z-index:934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Lako dostupne praktične informacije </w:t>
                  </w:r>
                </w:p>
              </w:txbxContent>
            </v:textbox>
          </v:shape>
        </w:pict>
      </w:r>
      <w:r>
        <w:pict>
          <v:shape id="_x0000_s9342" style="position:absolute;left:44.76pt;top:262.94pt;width:169.82pt;height:24.60pt;z-index:934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pružaju potrebnu podršku </w:t>
                  </w:r>
                </w:p>
              </w:txbxContent>
            </v:textbox>
          </v:shape>
        </w:pict>
      </w:r>
      <w:r>
        <w:pict>
          <v:shape id="_x0000_s9343" style="position:absolute;left:44.76pt;top:277.32pt;width:94.15pt;height:24.65pt;z-index:934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posjetiteljima</w:t>
                  </w:r>
                </w:p>
              </w:txbxContent>
            </v:textbox>
          </v:shape>
        </w:pict>
      </w:r>
      <w:r>
        <w:pict>
          <v:shape id="_x0000_s9344" style="position:absolute;left:31.20pt;top:289.90pt;width:221.32pt;height:24.60pt;z-index:934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Rubrike poput “Jeste li znali?” ili </w:t>
                  </w:r>
                </w:p>
              </w:txbxContent>
            </v:textbox>
          </v:shape>
        </w:pict>
      </w:r>
      <w:r>
        <w:pict>
          <v:shape id="_x0000_s9345" style="position:absolute;left:44.76pt;top:306.16pt;width:177.09pt;height:24.60pt;z-index:934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isticanje lokalnih doprinose </w:t>
                  </w:r>
                </w:p>
              </w:txbxContent>
            </v:textbox>
          </v:shape>
        </w:pict>
      </w:r>
      <w:r>
        <w:pict>
          <v:shape id="_x0000_s9346" style="position:absolute;left:44.76pt;top:320.56pt;width:158.32pt;height:24.60pt;z-index:934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diferencijaciji destinacije</w:t>
                  </w:r>
                </w:p>
              </w:txbxContent>
            </v:textbox>
          </v:shape>
        </w:pict>
      </w:r>
      <w:r>
        <w:pict>
          <v:shape id="_x0000_s9347" style="position:absolute;left:31.20pt;top:333.10pt;width:213.99pt;height:24.60pt;z-index:934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Sadržaj dostupan na više jezika </w:t>
                  </w:r>
                </w:p>
              </w:txbxContent>
            </v:textbox>
          </v:shape>
        </w:pict>
      </w:r>
      <w:r>
        <w:pict>
          <v:shape id="_x0000_s9348" style="position:absolute;left:44.76pt;top:349.36pt;width:195.63pt;height:24.60pt;z-index:934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osigurava dostupnost ključnim </w:t>
                  </w:r>
                </w:p>
              </w:txbxContent>
            </v:textbox>
          </v:shape>
        </w:pict>
      </w:r>
      <w:r>
        <w:pict>
          <v:shape id="_x0000_s9349" style="position:absolute;left:44.76pt;top:363.76pt;width:127.28pt;height:24.60pt;z-index:934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emitivnim tržištima</w:t>
                  </w:r>
                </w:p>
              </w:txbxContent>
            </v:textbox>
          </v:shape>
        </w:pict>
      </w:r>
      <w:r>
        <w:pict>
          <v:shape id="_x0000_s9350" style="position:absolute;left:255.98pt;top:219.84pt;width:239.50pt;height:24.60pt;z-index:935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Nedostatak ažurnosti - novosti nisu </w:t>
                  </w:r>
                </w:p>
              </w:txbxContent>
            </v:textbox>
          </v:shape>
        </w:pict>
      </w:r>
      <w:r>
        <w:pict>
          <v:shape id="_x0000_s9351" style="position:absolute;left:269.54pt;top:236.10pt;width:242.36pt;height:24.60pt;z-index:935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uvijek redovito ažurirane, čime sadržaj </w:t>
                  </w:r>
                </w:p>
              </w:txbxContent>
            </v:textbox>
          </v:shape>
        </w:pict>
      </w:r>
      <w:r>
        <w:pict>
          <v:shape id="_x0000_s9352" style="position:absolute;left:269.54pt;top:250.50pt;width:155.47pt;height:24.60pt;z-index:935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gubi na vjerodostojnosti</w:t>
                  </w:r>
                </w:p>
              </w:txbxContent>
            </v:textbox>
          </v:shape>
        </w:pict>
      </w:r>
      <w:r>
        <w:pict>
          <v:shape id="_x0000_s9353" style="position:absolute;left:255.98pt;top:263.02pt;width:212.55pt;height:24.65pt;z-index:935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Prezentacija sadržaja pretežno </w:t>
                  </w:r>
                </w:p>
              </w:txbxContent>
            </v:textbox>
          </v:shape>
        </w:pict>
      </w:r>
      <w:r>
        <w:pict>
          <v:shape id="_x0000_s9354" style="position:absolute;left:269.54pt;top:279.33pt;width:214.62pt;height:24.60pt;z-index:935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informativna, a manje inspirativna</w:t>
                  </w:r>
                </w:p>
              </w:txbxContent>
            </v:textbox>
          </v:shape>
        </w:pict>
      </w:r>
      <w:r>
        <w:pict>
          <v:shape id="_x0000_s9355" style="position:absolute;left:255.98pt;top:291.87pt;width:254.90pt;height:24.60pt;z-index:935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Tekstovi većinom opisni i faktografski, </w:t>
                  </w:r>
                </w:p>
              </w:txbxContent>
            </v:textbox>
          </v:shape>
        </w:pict>
      </w:r>
      <w:r>
        <w:pict>
          <v:shape id="_x0000_s9356" style="position:absolute;left:269.54pt;top:308.13pt;width:252.90pt;height:24.60pt;z-index:935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bez 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storytelling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pristupa ili emocionalnog </w:t>
                  </w:r>
                </w:p>
              </w:txbxContent>
            </v:textbox>
          </v:shape>
        </w:pict>
      </w:r>
      <w:r>
        <w:pict>
          <v:shape id="_x0000_s9357" style="position:absolute;left:269.54pt;top:322.53pt;width:80.69pt;height:24.60pt;z-index:935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angažmana</w:t>
                  </w:r>
                </w:p>
              </w:txbxContent>
            </v:textbox>
          </v:shape>
        </w:pict>
      </w:r>
      <w:r>
        <w:pict>
          <v:shape id="_x0000_s9358" style="position:absolute;left:255.98pt;top:335.07pt;width:270.06pt;height:24.60pt;z-index:935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Nedovoljna hijerarhija i isticanje ključnih </w:t>
                  </w:r>
                </w:p>
              </w:txbxContent>
            </v:textbox>
          </v:shape>
        </w:pict>
      </w:r>
      <w:r>
        <w:pict>
          <v:shape id="_x0000_s9359" style="position:absolute;left:269.54pt;top:351.33pt;width:232.39pt;height:24.60pt;z-index:935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poruka uz loše strukturirane tekstove</w:t>
                  </w:r>
                </w:p>
              </w:txbxContent>
            </v:textbox>
          </v:shape>
        </w:pict>
      </w:r>
      <w:r>
        <w:pict>
          <v:shape id="_x0000_s9360" style="position:absolute;left:255.98pt;top:363.85pt;width:244.21pt;height:24.65pt;z-index:936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Nekonzistentnost u kvaliteti i dubini </w:t>
                  </w:r>
                </w:p>
              </w:txbxContent>
            </v:textbox>
          </v:shape>
        </w:pict>
      </w:r>
      <w:r>
        <w:pict>
          <v:shape id="_x0000_s9361" style="position:absolute;left:269.54pt;top:380.15pt;width:62.04pt;height:24.60pt;z-index:936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sadržaja</w:t>
                  </w:r>
                </w:p>
              </w:txbxContent>
            </v:textbox>
          </v:shape>
        </w:pict>
      </w:r>
      <w:r>
        <w:pict>
          <v:shape id="_x0000_s9362" style="position:absolute;left:31.20pt;top:139.44pt;width:541.62pt;height:32.72pt;z-index:936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Analiza sadržaja na web stranici Turističke zajednice grada Novalje</w:t>
                  </w:r>
                </w:p>
              </w:txbxContent>
            </v:textbox>
          </v:shape>
        </w:pict>
      </w:r>
      <w:r>
        <w:pict>
          <v:shape id="_x0000_s9363" style="position:absolute;left:33.12pt;top:34.41pt;width:174.22pt;height:22.63pt;z-index:936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Aktivnosti turističke zajednice</w:t>
                  </w:r>
                </w:p>
              </w:txbxContent>
            </v:textbox>
          </v:shape>
        </w:pict>
      </w:r>
      <w:r>
        <w:pict>
          <v:shape id="_x0000_s9364" style="position:absolute;left:219.34pt;top:34.41pt;width:84.88pt;height:22.63pt;z-index:936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Web stranica</w:t>
                  </w:r>
                </w:p>
              </w:txbxContent>
            </v:textbox>
          </v:shape>
        </w:pict>
      </w:r>
      <w:r>
        <w:pict>
          <v:shape id="_x0000_s9365" style="position:absolute;left:358.85pt;top:34.41pt;width:106.11pt;height:22.63pt;z-index:936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Društvene mreže</w:t>
                  </w:r>
                </w:p>
              </w:txbxContent>
            </v:textbox>
          </v:shape>
        </w:pict>
      </w:r>
      <w:r>
        <w:pict>
          <v:shape id="_x0000_s9366" style="position:absolute;left:67.51pt;top:193.53pt;width:80.83pt;height:24.60pt;z-index:936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POZITIVNO</w:t>
                  </w:r>
                </w:p>
              </w:txbxContent>
            </v:textbox>
          </v:shape>
        </w:pict>
      </w:r>
      <w:r>
        <w:pict>
          <v:shape id="_x0000_s9367" style="position:absolute;left:293.66pt;top:193.53pt;width:87.12pt;height:24.60pt;z-index:936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NEGATIVNO</w:t>
                  </w:r>
                </w:p>
              </w:txbxContent>
            </v:textbox>
          </v:shape>
        </w:pict>
      </w:r>
      <w:r>
        <w:pict>
          <v:shape id="_x0000_s9368" style="position:absolute;left:547.58pt;top:270.57pt;width:100.50pt;height:24.60pt;z-index:936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Širok obuhvat </w:t>
                  </w:r>
                </w:p>
              </w:txbxContent>
            </v:textbox>
          </v:shape>
        </w:pict>
      </w:r>
      <w:r>
        <w:pict>
          <v:shape id="_x0000_s9369" style="position:absolute;left:540.02pt;top:284.97pt;width:119.06pt;height:24.60pt;z-index:936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tema i dostupnih </w:t>
                  </w:r>
                </w:p>
              </w:txbxContent>
            </v:textbox>
          </v:shape>
        </w:pict>
      </w:r>
      <w:r>
        <w:pict>
          <v:shape id="_x0000_s9370" style="position:absolute;left:555.53pt;top:299.37pt;width:81.85pt;height:24.60pt;z-index:937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informacija</w:t>
                  </w:r>
                </w:p>
              </w:txbxContent>
            </v:textbox>
          </v:shape>
        </w:pict>
      </w:r>
      <w:r>
        <w:pict>
          <v:shape id="_x0000_s9371" style="position:absolute;left:376.94pt;top:447.90pt;width:181.17pt;height:24.60pt;z-index:937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Tekst izričito informativnog </w:t>
                  </w:r>
                </w:p>
              </w:txbxContent>
            </v:textbox>
          </v:shape>
        </w:pict>
      </w:r>
      <w:r>
        <w:pict>
          <v:shape id="_x0000_s9372" style="position:absolute;left:378.50pt;top:462.30pt;width:182.51pt;height:24.60pt;z-index:937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karaktera, ne i pozivajućeg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9373" style="position:absolute;left:915.43pt;top:507.61pt;width:32.16pt;height:20.42pt;z-index:937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197</w:t>
                  </w:r>
                </w:p>
              </w:txbxContent>
            </v:textbox>
          </v:shape>
        </w:pict>
      </w:r>
      <w:r>
        <w:pict>
          <v:shape id="_x0000_s9374" style="position:absolute;left:383.81pt;top:526.88pt;width:248.72pt;height:17.04pt;z-index:937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9375" style="position:absolute;left:31.20pt;top:70.95pt;width:928.80pt;height:45.02pt;z-index:937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Iako je orijentacija na stranici jednostavna, uz implementaciju dinamičnih elemenata i bolju </w:t>
                  </w:r>
                </w:p>
              </w:txbxContent>
            </v:textbox>
          </v:shape>
        </w:pict>
      </w:r>
      <w:r>
        <w:pict>
          <v:shape id="_x0000_s9376" style="position:absolute;left:31.20pt;top:97.35pt;width:730.43pt;height:45.02pt;z-index:937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vizualnu hijerarhiju, iskustvo korisnika se može znatno poboljšati </w:t>
                  </w:r>
                </w:p>
              </w:txbxContent>
            </v:textbox>
          </v:shape>
        </w:pict>
      </w:r>
      <w:r>
        <w:pict>
          <v:shape id="_x0000_s9377" style="position:absolute;left:32.83pt;top:507.25pt;width:214.68pt;height:20.42pt;z-index:937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visitnovalja.hr, Horwath HTL, 2026.</w:t>
                  </w:r>
                </w:p>
              </w:txbxContent>
            </v:textbox>
          </v:shape>
        </w:pict>
      </w:r>
      <w:r>
        <w:pict>
          <v:shape id="_x0000_s9378" style="position:absolute;left:291.14pt;top:451.84pt;width:112.41pt;height:24.60pt;z-index:937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Virtualna šetnja </w:t>
                  </w:r>
                </w:p>
              </w:txbxContent>
            </v:textbox>
          </v:shape>
        </w:pict>
      </w:r>
      <w:r>
        <w:pict>
          <v:shape id="_x0000_s9379" style="position:absolute;left:279.14pt;top:466.24pt;width:138.80pt;height:24.60pt;z-index:937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kvalitetan je primjer </w:t>
                  </w:r>
                </w:p>
              </w:txbxContent>
            </v:textbox>
          </v:shape>
        </w:pict>
      </w:r>
      <w:r>
        <w:pict>
          <v:shape id="_x0000_s9380" style="position:absolute;left:294.86pt;top:480.64pt;width:101.77pt;height:24.60pt;z-index:938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interaktivnosti</w:t>
                  </w:r>
                </w:p>
              </w:txbxContent>
            </v:textbox>
          </v:shape>
        </w:pict>
      </w:r>
      <w:r>
        <w:pict>
          <v:shape id="_x0000_s9381" style="position:absolute;left:31.20pt;top:217.88pt;width:261.51pt;height:24.60pt;z-index:938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Jasna orijentacija na početnoj stranici s </w:t>
                  </w:r>
                </w:p>
              </w:txbxContent>
            </v:textbox>
          </v:shape>
        </w:pict>
      </w:r>
      <w:r>
        <w:pict>
          <v:shape id="_x0000_s9382" style="position:absolute;left:44.76pt;top:234.14pt;width:224.82pt;height:24.60pt;z-index:938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prezentiranim ključnim segmentima</w:t>
                  </w:r>
                </w:p>
              </w:txbxContent>
            </v:textbox>
          </v:shape>
        </w:pict>
      </w:r>
      <w:r>
        <w:pict>
          <v:shape id="_x0000_s9383" style="position:absolute;left:31.20pt;top:246.68pt;width:225.33pt;height:24.60pt;z-index:938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Virtualna šetnja i video-materijali </w:t>
                  </w:r>
                </w:p>
              </w:txbxContent>
            </v:textbox>
          </v:shape>
        </w:pict>
      </w:r>
      <w:r>
        <w:pict>
          <v:shape id="_x0000_s9384" style="position:absolute;left:44.76pt;top:262.94pt;width:202.28pt;height:24.60pt;z-index:938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stvaraju osjećaj interaktivnosti i </w:t>
                  </w:r>
                </w:p>
              </w:txbxContent>
            </v:textbox>
          </v:shape>
        </w:pict>
      </w:r>
      <w:r>
        <w:pict>
          <v:shape id="_x0000_s9385" style="position:absolute;left:44.76pt;top:277.32pt;width:80.82pt;height:24.65pt;z-index:938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angažmana</w:t>
                  </w:r>
                </w:p>
              </w:txbxContent>
            </v:textbox>
          </v:shape>
        </w:pict>
      </w:r>
      <w:r>
        <w:pict>
          <v:shape id="_x0000_s9386" style="position:absolute;left:31.20pt;top:289.90pt;width:249.54pt;height:24.60pt;z-index:938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Praktične informacije pod tabom Info </w:t>
                  </w:r>
                </w:p>
              </w:txbxContent>
            </v:textbox>
          </v:shape>
        </w:pict>
      </w:r>
      <w:r>
        <w:pict>
          <v:shape id="_x0000_s9387" style="position:absolute;left:44.76pt;top:306.16pt;width:240.68pt;height:24.60pt;z-index:938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pozicionira stranicu kao pouzdan izvor </w:t>
                  </w:r>
                </w:p>
              </w:txbxContent>
            </v:textbox>
          </v:shape>
        </w:pict>
      </w:r>
      <w:r>
        <w:pict>
          <v:shape id="_x0000_s9388" style="position:absolute;left:44.76pt;top:320.56pt;width:80.02pt;height:24.60pt;z-index:938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informacija</w:t>
                  </w:r>
                </w:p>
              </w:txbxContent>
            </v:textbox>
          </v:shape>
        </w:pict>
      </w:r>
      <w:r>
        <w:pict>
          <v:shape id="_x0000_s9389" style="position:absolute;left:255.98pt;top:219.84pt;width:237.19pt;height:24.60pt;z-index:938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Loša hijerarhija u glavnom meniju i </w:t>
                  </w:r>
                </w:p>
              </w:txbxContent>
            </v:textbox>
          </v:shape>
        </w:pict>
      </w:r>
      <w:r>
        <w:pict>
          <v:shape id="_x0000_s9390" style="position:absolute;left:269.54pt;top:236.10pt;width:236.16pt;height:24.60pt;z-index:939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prevelik broj stavki otežava intuitivno </w:t>
                  </w:r>
                </w:p>
              </w:txbxContent>
            </v:textbox>
          </v:shape>
        </w:pict>
      </w:r>
      <w:r>
        <w:pict>
          <v:shape id="_x0000_s9391" style="position:absolute;left:269.54pt;top:250.50pt;width:75.33pt;height:24.60pt;z-index:939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snalaženje</w:t>
                  </w:r>
                </w:p>
              </w:txbxContent>
            </v:textbox>
          </v:shape>
        </w:pict>
      </w:r>
      <w:r>
        <w:pict>
          <v:shape id="_x0000_s9392" style="position:absolute;left:255.98pt;top:263.02pt;width:223.29pt;height:24.65pt;z-index:939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Navigacija na manjim ekranima i </w:t>
                  </w:r>
                </w:p>
              </w:txbxContent>
            </v:textbox>
          </v:shape>
        </w:pict>
      </w:r>
      <w:r>
        <w:pict>
          <v:shape id="_x0000_s9393" style="position:absolute;left:269.54pt;top:279.33pt;width:233.97pt;height:24.60pt;z-index:939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mobilnim uređajima nije prilagođena </w:t>
                  </w:r>
                </w:p>
              </w:txbxContent>
            </v:textbox>
          </v:shape>
        </w:pict>
      </w:r>
      <w:r>
        <w:pict>
          <v:shape id="_x0000_s9394" style="position:absolute;left:269.54pt;top:293.73pt;width:192.60pt;height:24.60pt;z-index:939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posjetiteljima u najboljoj mjeri</w:t>
                  </w:r>
                </w:p>
              </w:txbxContent>
            </v:textbox>
          </v:shape>
        </w:pict>
      </w:r>
      <w:r>
        <w:pict>
          <v:shape id="_x0000_s9395" style="position:absolute;left:255.98pt;top:306.27pt;width:271.73pt;height:24.60pt;z-index:939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Nedostaju suvremeni alati koji bi olakšali </w:t>
                  </w:r>
                </w:p>
              </w:txbxContent>
            </v:textbox>
          </v:shape>
        </w:pict>
      </w:r>
      <w:r>
        <w:pict>
          <v:shape id="_x0000_s9396" style="position:absolute;left:269.54pt;top:322.53pt;width:138.19pt;height:24.60pt;z-index:939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korisničku interakciju</w:t>
                  </w:r>
                </w:p>
              </w:txbxContent>
            </v:textbox>
          </v:shape>
        </w:pict>
      </w:r>
      <w:r>
        <w:pict>
          <v:shape id="_x0000_s9397" style="position:absolute;left:31.20pt;top:164.76pt;width:165.73pt;height:28.78pt;z-index:939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ISKUSTVO KORISNIKA</w:t>
                  </w:r>
                </w:p>
              </w:txbxContent>
            </v:textbox>
          </v:shape>
        </w:pict>
      </w:r>
      <w:r>
        <w:pict>
          <v:shape id="_x0000_s9398" style="position:absolute;left:31.20pt;top:139.44pt;width:617.29pt;height:32.72pt;z-index:939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Analiza iskustva korisnika na web stranici Turističke zajednice grada Novalje</w:t>
                  </w:r>
                </w:p>
              </w:txbxContent>
            </v:textbox>
          </v:shape>
        </w:pict>
      </w:r>
      <w:r>
        <w:pict>
          <v:shape id="_x0000_s9399" style="position:absolute;left:33.12pt;top:34.41pt;width:174.22pt;height:22.63pt;z-index:939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Aktivnosti turističke zajednice</w:t>
                  </w:r>
                </w:p>
              </w:txbxContent>
            </v:textbox>
          </v:shape>
        </w:pict>
      </w:r>
      <w:r>
        <w:pict>
          <v:shape id="_x0000_s9400" style="position:absolute;left:219.34pt;top:34.41pt;width:84.88pt;height:22.63pt;z-index:940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Web stranica</w:t>
                  </w:r>
                </w:p>
              </w:txbxContent>
            </v:textbox>
          </v:shape>
        </w:pict>
      </w:r>
      <w:r>
        <w:pict>
          <v:shape id="_x0000_s9401" style="position:absolute;left:358.85pt;top:34.41pt;width:106.11pt;height:22.63pt;z-index:940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Društvene mreže</w:t>
                  </w:r>
                </w:p>
              </w:txbxContent>
            </v:textbox>
          </v:shape>
        </w:pict>
      </w:r>
      <w:r>
        <w:pict>
          <v:shape id="_x0000_s9402" style="position:absolute;left:67.51pt;top:193.53pt;width:80.83pt;height:24.60pt;z-index:940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POZITIVNO</w:t>
                  </w:r>
                </w:p>
              </w:txbxContent>
            </v:textbox>
          </v:shape>
        </w:pict>
      </w:r>
      <w:r>
        <w:pict>
          <v:shape id="_x0000_s9403" style="position:absolute;left:293.66pt;top:193.53pt;width:87.12pt;height:24.60pt;z-index:940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NEGATIVNO</w:t>
                  </w:r>
                </w:p>
              </w:txbxContent>
            </v:textbox>
          </v:shape>
        </w:pict>
      </w:r>
      <w:r>
        <w:pict>
          <v:shape id="_x0000_s9404" style="position:absolute;left:749.83pt;top:157.07pt;width:206.01pt;height:24.60pt;z-index:940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Dojam je da se kategorije mogu </w:t>
                  </w:r>
                </w:p>
              </w:txbxContent>
            </v:textbox>
          </v:shape>
        </w:pict>
      </w:r>
      <w:r>
        <w:pict>
          <v:shape id="_x0000_s9405" style="position:absolute;left:767.02pt;top:171.47pt;width:169.51pt;height:24.60pt;z-index:940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efikasnije grupirati i bolje </w:t>
                  </w:r>
                </w:p>
              </w:txbxContent>
            </v:textbox>
          </v:shape>
        </w:pict>
      </w:r>
      <w:r>
        <w:pict>
          <v:shape id="_x0000_s9406" style="position:absolute;left:752.50pt;top:185.87pt;width:201.70pt;height:24.60pt;z-index:940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komunicirati ključne proizvode </w:t>
                  </w:r>
                </w:p>
              </w:txbxContent>
            </v:textbox>
          </v:shape>
        </w:pict>
      </w:r>
      <w:r>
        <w:pict>
          <v:shape id="_x0000_s9407" style="position:absolute;left:806.74pt;top:200.27pt;width:78.58pt;height:24.60pt;z-index:940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destinacije</w:t>
                  </w:r>
                </w:p>
              </w:txbxContent>
            </v:textbox>
          </v:shape>
        </w:pict>
      </w:r>
      <w:r>
        <w:pict>
          <v:shape id="_x0000_s9408" style="position:absolute;left:813.46pt;top:328.38pt;width:112.71pt;height:24.60pt;z-index:940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Premda jasnog i </w:t>
                  </w:r>
                </w:p>
              </w:txbxContent>
            </v:textbox>
          </v:shape>
        </w:pict>
      </w:r>
      <w:r>
        <w:pict>
          <v:shape id="_x0000_s9409" style="position:absolute;left:789.22pt;top:342.78pt;width:167.01pt;height:24.60pt;z-index:940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informativnog karaktera, </w:t>
                  </w:r>
                </w:p>
              </w:txbxContent>
            </v:textbox>
          </v:shape>
        </w:pict>
      </w:r>
      <w:r>
        <w:pict>
          <v:shape id="_x0000_s9410" style="position:absolute;left:810.34pt;top:357.18pt;width:121.84pt;height:24.60pt;z-index:941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sadašnje iskustvo </w:t>
                  </w:r>
                </w:p>
              </w:txbxContent>
            </v:textbox>
          </v:shape>
        </w:pict>
      </w:r>
      <w:r>
        <w:pict>
          <v:shape id="_x0000_s9411" style="position:absolute;left:814.54pt;top:371.58pt;width:110.44pt;height:24.60pt;z-index:941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pretraživanja je </w:t>
                  </w:r>
                </w:p>
              </w:txbxContent>
            </v:textbox>
          </v:shape>
        </w:pict>
      </w:r>
      <w:r>
        <w:pict>
          <v:shape id="_x0000_s9412" style="position:absolute;left:801.46pt;top:385.98pt;width:139.44pt;height:24.60pt;z-index:941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primarno pasivno uz </w:t>
                  </w:r>
                </w:p>
              </w:txbxContent>
            </v:textbox>
          </v:shape>
        </w:pict>
      </w:r>
      <w:r>
        <w:pict>
          <v:shape id="_x0000_s9413" style="position:absolute;left:788.98pt;top:400.38pt;width:165.83pt;height:24.60pt;z-index:941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minimalnu interaktivnost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9414" style="position:absolute;left:915.43pt;top:507.61pt;width:32.16pt;height:20.42pt;z-index:941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198</w:t>
                  </w:r>
                </w:p>
              </w:txbxContent>
            </v:textbox>
          </v:shape>
        </w:pict>
      </w:r>
      <w:r>
        <w:pict>
          <v:shape id="_x0000_s9415" style="position:absolute;left:383.81pt;top:526.88pt;width:248.72pt;height:17.04pt;z-index:941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9416" style="position:absolute;left:31.20pt;top:70.95pt;width:919.43pt;height:45.02pt;z-index:941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Nakon hrvatskih državljana, web stranicu Visit Novalja najviše posjećuju Talijani, a </w:t>
                  </w:r>
                </w:p>
              </w:txbxContent>
            </v:textbox>
          </v:shape>
        </w:pict>
      </w:r>
      <w:r>
        <w:pict>
          <v:shape id="_x0000_s9417" style="position:absolute;left:31.20pt;top:97.35pt;width:740.02pt;height:45.02pt;z-index:941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prosječni posjetitelj na web stranici provede 1 minutu i 15 sekundi</w:t>
                  </w:r>
                </w:p>
              </w:txbxContent>
            </v:textbox>
          </v:shape>
        </w:pict>
      </w:r>
      <w:r>
        <w:pict>
          <v:shape id="_x0000_s9418" style="position:absolute;left:31.20pt;top:141.60pt;width:351.96pt;height:32.72pt;z-index:941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Kvantitativna analiza web stranice Novalje</w:t>
                  </w:r>
                </w:p>
              </w:txbxContent>
            </v:textbox>
          </v:shape>
        </w:pict>
      </w:r>
      <w:r>
        <w:pict>
          <v:shape id="_x0000_s9419" style="position:absolute;left:32.83pt;top:507.25pt;width:284.74pt;height:20.42pt;z-index:941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similarweb.com, lipanj 2025., Horwath HTL, 2026.</w:t>
                  </w:r>
                </w:p>
              </w:txbxContent>
            </v:textbox>
          </v:shape>
        </w:pict>
      </w:r>
      <w:r>
        <w:pict>
          <v:shape id="_x0000_s9420" style="position:absolute;left:31.73pt;top:195.67pt;width:33.18pt;height:32.77pt;z-index:942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400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1. </w:t>
                  </w:r>
                </w:p>
              </w:txbxContent>
            </v:textbox>
          </v:shape>
        </w:pict>
      </w:r>
      <w:r>
        <w:pict>
          <v:shape id="_x0000_s9421" style="position:absolute;left:226.80pt;top:194.47pt;width:28.82pt;height:32.72pt;z-index:942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2.</w:t>
                  </w:r>
                </w:p>
              </w:txbxContent>
            </v:textbox>
          </v:shape>
        </w:pict>
      </w:r>
      <w:r>
        <w:pict>
          <v:shape id="_x0000_s9422" style="position:absolute;left:401.78pt;top:195.19pt;width:28.82pt;height:32.72pt;z-index:942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3.</w:t>
                  </w:r>
                </w:p>
              </w:txbxContent>
            </v:textbox>
          </v:shape>
        </w:pict>
      </w:r>
      <w:r>
        <w:pict>
          <v:shape id="_x0000_s9423" style="position:absolute;left:577.99pt;top:193.73pt;width:28.85pt;height:32.77pt;z-index:942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400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4.</w:t>
                  </w:r>
                </w:p>
              </w:txbxContent>
            </v:textbox>
          </v:shape>
        </w:pict>
      </w:r>
      <w:r>
        <w:pict>
          <v:shape id="_x0000_s9424" style="position:absolute;left:769.20pt;top:195.02pt;width:28.82pt;height:32.72pt;z-index:942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5.</w:t>
                  </w:r>
                </w:p>
              </w:txbxContent>
            </v:textbox>
          </v:shape>
        </w:pict>
      </w:r>
      <w:r>
        <w:pict>
          <v:shape id="_x0000_s9425" style="position:absolute;left:85.03pt;top:197.10pt;width:65.31pt;height:24.60pt;z-index:942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Hrvatska</w:t>
                  </w:r>
                </w:p>
              </w:txbxContent>
            </v:textbox>
          </v:shape>
        </w:pict>
      </w:r>
      <w:r>
        <w:pict>
          <v:shape id="_x0000_s9426" style="position:absolute;left:270.55pt;top:197.01pt;width:46.38pt;height:24.65pt;z-index:942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Italija</w:t>
                  </w:r>
                </w:p>
              </w:txbxContent>
            </v:textbox>
          </v:shape>
        </w:pict>
      </w:r>
      <w:r>
        <w:pict>
          <v:shape id="_x0000_s9427" style="position:absolute;left:447.86pt;top:196.94pt;width:66.40pt;height:24.60pt;z-index:942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Slovenija</w:t>
                  </w:r>
                </w:p>
              </w:txbxContent>
            </v:textbox>
          </v:shape>
        </w:pict>
      </w:r>
      <w:r>
        <w:pict>
          <v:shape id="_x0000_s9428" style="position:absolute;left:625.63pt;top:196.79pt;width:71.86pt;height:24.60pt;z-index:942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Njemačka</w:t>
                  </w:r>
                </w:p>
              </w:txbxContent>
            </v:textbox>
          </v:shape>
        </w:pict>
      </w:r>
      <w:r>
        <w:pict>
          <v:shape id="_x0000_s9429" style="position:absolute;left:818.52pt;top:196.00pt;width:59.03pt;height:24.60pt;z-index:942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Austrija</w:t>
                  </w:r>
                </w:p>
              </w:txbxContent>
            </v:textbox>
          </v:shape>
        </w:pict>
      </w:r>
      <w:r>
        <w:pict>
          <v:shape id="_x0000_s9430" style="position:absolute;left:141.36pt;top:194.49pt;width:47.38pt;height:32.72pt;z-index:943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67%</w:t>
                  </w:r>
                </w:p>
              </w:txbxContent>
            </v:textbox>
          </v:shape>
        </w:pict>
      </w:r>
      <w:r>
        <w:pict>
          <v:shape id="_x0000_s9431" style="position:absolute;left:310.82pt;top:194.85pt;width:47.38pt;height:32.72pt;z-index:943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10%</w:t>
                  </w:r>
                </w:p>
              </w:txbxContent>
            </v:textbox>
          </v:shape>
        </w:pict>
      </w:r>
      <w:r>
        <w:pict>
          <v:shape id="_x0000_s9432" style="position:absolute;left:498.36pt;top:193.89pt;width:37.67pt;height:32.72pt;z-index:943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5%</w:t>
                  </w:r>
                </w:p>
              </w:txbxContent>
            </v:textbox>
          </v:shape>
        </w:pict>
      </w:r>
      <w:r>
        <w:pict>
          <v:shape id="_x0000_s9433" style="position:absolute;left:685.25pt;top:194.59pt;width:37.67pt;height:32.72pt;z-index:943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4%</w:t>
                  </w:r>
                </w:p>
              </w:txbxContent>
            </v:textbox>
          </v:shape>
        </w:pict>
      </w:r>
      <w:r>
        <w:pict>
          <v:shape id="_x0000_s9434" style="position:absolute;left:878.57pt;top:195.02pt;width:37.67pt;height:32.72pt;z-index:943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3%</w:t>
                  </w:r>
                </w:p>
              </w:txbxContent>
            </v:textbox>
          </v:shape>
        </w:pict>
      </w:r>
      <w:r>
        <w:pict>
          <v:shape id="_x0000_s9435" style="position:absolute;left:187.34pt;top:167.23pt;width:668.26pt;height:28.78pt;z-index:943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Top 5 zemalja čiji stanovnici najviše posjećuju web stranicu Turističke zajednice grada Novalje</w:t>
                  </w:r>
                </w:p>
              </w:txbxContent>
            </v:textbox>
          </v:shape>
        </w:pict>
      </w:r>
      <w:r>
        <w:pict>
          <v:shape id="_x0000_s9436" style="position:absolute;left:91.49pt;top:295.05pt;width:142.07pt;height:32.72pt;z-index:943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Trajanje posjeta</w:t>
                  </w:r>
                </w:p>
              </w:txbxContent>
            </v:textbox>
          </v:shape>
        </w:pict>
      </w:r>
      <w:r>
        <w:pict>
          <v:shape id="_x0000_s9437" style="position:absolute;left:165.38pt;top:358.13pt;width:80.68pt;height:36.90pt;z-index:943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450" w:lineRule="exact"/>
                  </w:pPr>
                  <w:r>
                    <w:rPr>
                      <w:rFonts w:ascii="Calibri" w:hAnsi="Calibri" w:eastAsia="Calibri"/>
                      <w:sz w:val="36"/>
                      <w:szCs w:val="36"/>
                      <w:b/>
                      <w:color w:val="000000"/>
                    </w:rPr>
                    <w:t xml:space="preserve">0:01:15</w:t>
                  </w:r>
                </w:p>
              </w:txbxContent>
            </v:textbox>
          </v:shape>
        </w:pict>
      </w:r>
      <w:r>
        <w:pict>
          <v:shape id="_x0000_s9438" style="position:absolute;left:329.86pt;top:285.57pt;width:126.46pt;height:32.72pt;z-index:943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Mjesečni broj </w:t>
                  </w:r>
                </w:p>
              </w:txbxContent>
            </v:textbox>
          </v:shape>
        </w:pict>
      </w:r>
      <w:r>
        <w:pict>
          <v:shape id="_x0000_s9439" style="position:absolute;left:338.14pt;top:304.77pt;width:103.44pt;height:32.72pt;z-index:943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posjetitelja</w:t>
                  </w:r>
                </w:p>
              </w:txbxContent>
            </v:textbox>
          </v:shape>
        </w:pict>
      </w:r>
      <w:r>
        <w:pict>
          <v:shape id="_x0000_s9440" style="position:absolute;left:403.80pt;top:358.13pt;width:74.52pt;height:36.90pt;z-index:944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450" w:lineRule="exact"/>
                  </w:pPr>
                  <w:r>
                    <w:rPr>
                      <w:rFonts w:ascii="Calibri" w:hAnsi="Calibri" w:eastAsia="Calibri"/>
                      <w:sz w:val="36"/>
                      <w:szCs w:val="36"/>
                      <w:b/>
                      <w:color w:val="000000"/>
                    </w:rPr>
                    <w:t xml:space="preserve">17.443</w:t>
                  </w:r>
                </w:p>
              </w:txbxContent>
            </v:textbox>
          </v:shape>
        </w:pict>
      </w:r>
      <w:r>
        <w:pict>
          <v:shape id="_x0000_s9441" style="position:absolute;left:564.84pt;top:294.65pt;width:109.55pt;height:32.72pt;z-index:944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i/>
                      <w:color w:val="000000"/>
                    </w:rPr>
                    <w:t xml:space="preserve">Bounce rate</w:t>
                  </w:r>
                </w:p>
              </w:txbxContent>
            </v:textbox>
          </v:shape>
        </w:pict>
      </w:r>
      <w:r>
        <w:pict>
          <v:shape id="_x0000_s9442" style="position:absolute;left:620.78pt;top:358.56pt;width:79.32pt;height:36.90pt;z-index:944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450" w:lineRule="exact"/>
                  </w:pPr>
                  <w:r>
                    <w:rPr>
                      <w:rFonts w:ascii="Calibri" w:hAnsi="Calibri" w:eastAsia="Calibri"/>
                      <w:sz w:val="36"/>
                      <w:szCs w:val="36"/>
                      <w:b/>
                      <w:color w:val="000000"/>
                    </w:rPr>
                    <w:t xml:space="preserve">47.69%</w:t>
                  </w:r>
                </w:p>
              </w:txbxContent>
            </v:textbox>
          </v:shape>
        </w:pict>
      </w:r>
      <w:r>
        <w:pict>
          <v:shape id="_x0000_s9443" style="position:absolute;left:741.96pt;top:236.60pt;width:19.04pt;height:24.60pt;z-index:944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</w:p>
              </w:txbxContent>
            </v:textbox>
          </v:shape>
        </w:pict>
      </w:r>
      <w:r>
        <w:pict>
          <v:shape id="_x0000_s9444" style="position:absolute;left:768.96pt;top:238.46pt;width:191.04pt;height:24.60pt;z-index:944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Najveći broj posjeta evidentira </w:t>
                  </w:r>
                </w:p>
              </w:txbxContent>
            </v:textbox>
          </v:shape>
        </w:pict>
      </w:r>
      <w:r>
        <w:pict>
          <v:shape id="_x0000_s9445" style="position:absolute;left:768.96pt;top:252.86pt;width:185.17pt;height:24.60pt;z-index:944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se od strane domaće publike </w:t>
                  </w:r>
                </w:p>
              </w:txbxContent>
            </v:textbox>
          </v:shape>
        </w:pict>
      </w:r>
      <w:r>
        <w:pict>
          <v:shape id="_x0000_s9446" style="position:absolute;left:768.96pt;top:267.26pt;width:47.62pt;height:24.60pt;z-index:944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(67%)</w:t>
                  </w:r>
                </w:p>
              </w:txbxContent>
            </v:textbox>
          </v:shape>
        </w:pict>
      </w:r>
      <w:r>
        <w:pict>
          <v:shape id="_x0000_s9447" style="position:absolute;left:741.96pt;top:283.74pt;width:19.05pt;height:24.65pt;z-index:944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</w:p>
              </w:txbxContent>
            </v:textbox>
          </v:shape>
        </w:pict>
      </w:r>
      <w:r>
        <w:pict>
          <v:shape id="_x0000_s9448" style="position:absolute;left:768.96pt;top:285.60pt;width:170.26pt;height:24.65pt;z-index:944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Prosječno trajanje posjete </w:t>
                  </w:r>
                </w:p>
              </w:txbxContent>
            </v:textbox>
          </v:shape>
        </w:pict>
      </w:r>
      <w:r>
        <w:pict>
          <v:shape id="_x0000_s9449" style="position:absolute;left:768.96pt;top:300.04pt;width:176.81pt;height:24.60pt;z-index:944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stranici iznosi 1 minutu i 15 </w:t>
                  </w:r>
                </w:p>
              </w:txbxContent>
            </v:textbox>
          </v:shape>
        </w:pict>
      </w:r>
      <w:r>
        <w:pict>
          <v:shape id="_x0000_s9450" style="position:absolute;left:768.96pt;top:314.44pt;width:153.33pt;height:24.60pt;z-index:945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sekundi, što ukazuje na </w:t>
                  </w:r>
                </w:p>
              </w:txbxContent>
            </v:textbox>
          </v:shape>
        </w:pict>
      </w:r>
      <w:r>
        <w:pict>
          <v:shape id="_x0000_s9451" style="position:absolute;left:768.96pt;top:328.84pt;width:156.52pt;height:24.60pt;z-index:945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potencijalnu potrebu za </w:t>
                  </w:r>
                </w:p>
              </w:txbxContent>
            </v:textbox>
          </v:shape>
        </w:pict>
      </w:r>
      <w:r>
        <w:pict>
          <v:shape id="_x0000_s9452" style="position:absolute;left:768.96pt;top:343.24pt;width:166.45pt;height:24.60pt;z-index:945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poboljšanjem angažmana </w:t>
                  </w:r>
                </w:p>
              </w:txbxContent>
            </v:textbox>
          </v:shape>
        </w:pict>
      </w:r>
      <w:r>
        <w:pict>
          <v:shape id="_x0000_s9453" style="position:absolute;left:768.96pt;top:357.64pt;width:180.68pt;height:24.60pt;z-index:945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korisnika ili sadržaja stranice</w:t>
                  </w:r>
                </w:p>
              </w:txbxContent>
            </v:textbox>
          </v:shape>
        </w:pict>
      </w:r>
      <w:r>
        <w:pict>
          <v:shape id="_x0000_s9454" style="position:absolute;left:741.96pt;top:374.26pt;width:19.04pt;height:24.60pt;z-index:945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</w:p>
              </w:txbxContent>
            </v:textbox>
          </v:shape>
        </w:pict>
      </w:r>
      <w:r>
        <w:pict>
          <v:shape id="_x0000_s9455" style="position:absolute;left:768.96pt;top:376.12pt;width:191.04pt;height:24.60pt;z-index:945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Web stranica ima visok 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bounce</w:t>
                  </w:r>
                </w:p>
              </w:txbxContent>
            </v:textbox>
          </v:shape>
        </w:pict>
      </w:r>
      <w:r>
        <w:pict>
          <v:shape id="_x0000_s9456" style="position:absolute;left:768.96pt;top:390.50pt;width:191.04pt;height:24.65pt;z-index:945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rate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od 47,69%, što sugerira da </w:t>
                  </w:r>
                </w:p>
              </w:txbxContent>
            </v:textbox>
          </v:shape>
        </w:pict>
      </w:r>
      <w:r>
        <w:pict>
          <v:shape id="_x0000_s9457" style="position:absolute;left:768.96pt;top:404.94pt;width:178.68pt;height:24.60pt;z-index:945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gotovo polovica posjetitelja </w:t>
                  </w:r>
                </w:p>
              </w:txbxContent>
            </v:textbox>
          </v:shape>
        </w:pict>
      </w:r>
      <w:r>
        <w:pict>
          <v:shape id="_x0000_s9458" style="position:absolute;left:768.96pt;top:419.34pt;width:180.65pt;height:24.60pt;z-index:945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napušta stranicu bez daljnje </w:t>
                  </w:r>
                </w:p>
              </w:txbxContent>
            </v:textbox>
          </v:shape>
        </w:pict>
      </w:r>
      <w:r>
        <w:pict>
          <v:shape id="_x0000_s9459" style="position:absolute;left:768.96pt;top:433.74pt;width:75.36pt;height:24.60pt;z-index:945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interakcije</w:t>
                  </w:r>
                </w:p>
              </w:txbxContent>
            </v:textbox>
          </v:shape>
        </w:pict>
      </w:r>
      <w:r>
        <w:pict>
          <v:shape id="_x0000_s9460" style="position:absolute;left:33.12pt;top:34.41pt;width:174.22pt;height:22.63pt;z-index:946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Aktivnosti turističke zajednice</w:t>
                  </w:r>
                </w:p>
              </w:txbxContent>
            </v:textbox>
          </v:shape>
        </w:pict>
      </w:r>
      <w:r>
        <w:pict>
          <v:shape id="_x0000_s9461" style="position:absolute;left:219.34pt;top:34.41pt;width:84.88pt;height:22.63pt;z-index:946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Web stranica</w:t>
                  </w:r>
                </w:p>
              </w:txbxContent>
            </v:textbox>
          </v:shape>
        </w:pict>
      </w:r>
      <w:r>
        <w:pict>
          <v:shape id="_x0000_s9462" style="position:absolute;left:358.85pt;top:34.41pt;width:106.11pt;height:22.63pt;z-index:946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Društvene mreže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9463" style="position:absolute;left:915.43pt;top:507.61pt;width:32.16pt;height:20.42pt;z-index:946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199</w:t>
                  </w:r>
                </w:p>
              </w:txbxContent>
            </v:textbox>
          </v:shape>
        </w:pict>
      </w:r>
      <w:r>
        <w:pict>
          <v:shape id="_x0000_s9464" style="position:absolute;left:383.81pt;top:526.88pt;width:248.72pt;height:17.04pt;z-index:946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9465" style="position:absolute;left:31.20pt;top:70.95pt;width:916.32pt;height:45.02pt;z-index:946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Instagram se ističe kao najaktivnija društvena mreža, međutim postoji prostora za </w:t>
                  </w:r>
                </w:p>
              </w:txbxContent>
            </v:textbox>
          </v:shape>
        </w:pict>
      </w:r>
      <w:r>
        <w:pict>
          <v:shape id="_x0000_s9466" style="position:absolute;left:31.20pt;top:97.35pt;width:741.84pt;height:45.02pt;z-index:946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napredak kako bi se njezin puni potencijal ostvario, primarno kroz </w:t>
                  </w:r>
                </w:p>
              </w:txbxContent>
            </v:textbox>
          </v:shape>
        </w:pict>
      </w:r>
      <w:r>
        <w:pict>
          <v:shape id="_x0000_s9467" style="position:absolute;left:691.42pt;top:97.35pt;width:147.35pt;height:45.02pt;z-index:946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i/>
                      <w:color w:val="000000"/>
                    </w:rPr>
                    <w:t xml:space="preserve">Reels</w:t>
                  </w: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 forme</w:t>
                  </w:r>
                </w:p>
              </w:txbxContent>
            </v:textbox>
          </v:shape>
        </w:pict>
      </w:r>
      <w:r>
        <w:pict>
          <v:shape id="_x0000_s9468" style="position:absolute;left:32.83pt;top:507.25pt;width:358.04pt;height:20.42pt;z-index:946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Facebook stranica Visit Novalja, rujan 2025., Horwath HTL, 2026.</w:t>
                  </w:r>
                </w:p>
              </w:txbxContent>
            </v:textbox>
          </v:shape>
        </w:pict>
      </w:r>
      <w:r>
        <w:pict>
          <v:shape id="_x0000_s9469" style="position:absolute;left:33.12pt;top:34.41pt;width:174.22pt;height:22.63pt;z-index:946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Aktivnosti turističke zajednice</w:t>
                  </w:r>
                </w:p>
              </w:txbxContent>
            </v:textbox>
          </v:shape>
        </w:pict>
      </w:r>
      <w:r>
        <w:pict>
          <v:shape id="_x0000_s9470" style="position:absolute;left:358.85pt;top:34.41pt;width:106.11pt;height:22.63pt;z-index:947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Društvene mreže</w:t>
                  </w:r>
                </w:p>
              </w:txbxContent>
            </v:textbox>
          </v:shape>
        </w:pict>
      </w:r>
      <w:r>
        <w:pict>
          <v:shape id="_x0000_s9471" style="position:absolute;left:219.34pt;top:34.41pt;width:84.88pt;height:22.63pt;z-index:947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Web stranica</w:t>
                  </w:r>
                </w:p>
              </w:txbxContent>
            </v:textbox>
          </v:shape>
        </w:pict>
      </w:r>
      <w:r>
        <w:pict>
          <v:shape id="_x0000_s9472" style="position:absolute;left:32.81pt;top:188.73pt;width:352.75pt;height:24.60pt;z-index:947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Facebook stranica Visit Novalja ističe se preglednošću i</w:t>
                  </w:r>
                </w:p>
              </w:txbxContent>
            </v:textbox>
          </v:shape>
        </w:pict>
      </w:r>
      <w:r>
        <w:pict>
          <v:shape id="_x0000_s9473" style="position:absolute;left:32.81pt;top:203.13pt;width:352.35pt;height:24.60pt;z-index:947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lako razumljivim sadržajem, dostupnim široj publici.</w:t>
                  </w:r>
                </w:p>
              </w:txbxContent>
            </v:textbox>
          </v:shape>
        </w:pict>
      </w:r>
      <w:r>
        <w:pict>
          <v:shape id="_x0000_s9474" style="position:absolute;left:32.81pt;top:217.53pt;width:354.90pt;height:24.60pt;z-index:947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Objave, koje se redovito dijele svakadva dana, obuhvaćaju</w:t>
                  </w:r>
                </w:p>
              </w:txbxContent>
            </v:textbox>
          </v:shape>
        </w:pict>
      </w:r>
      <w:r>
        <w:pict>
          <v:shape id="_x0000_s9475" style="position:absolute;left:32.81pt;top:231.91pt;width:354.14pt;height:24.65pt;z-index:947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važne informacije od regulacije prometa do kulturnih</w:t>
                  </w:r>
                </w:p>
              </w:txbxContent>
            </v:textbox>
          </v:shape>
        </w:pict>
      </w:r>
      <w:r>
        <w:pict>
          <v:shape id="_x0000_s9476" style="position:absolute;left:32.81pt;top:246.35pt;width:352.38pt;height:24.60pt;z-index:947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događanja, pružajući pregled dostupnih aktivnosti za</w:t>
                  </w:r>
                </w:p>
              </w:txbxContent>
            </v:textbox>
          </v:shape>
        </w:pict>
      </w:r>
      <w:r>
        <w:pict>
          <v:shape id="_x0000_s9477" style="position:absolute;left:32.81pt;top:260.75pt;width:137.18pt;height:24.60pt;z-index:947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građanei posjetitelje.</w:t>
                  </w:r>
                </w:p>
              </w:txbxContent>
            </v:textbox>
          </v:shape>
        </w:pict>
      </w:r>
      <w:r>
        <w:pict>
          <v:shape id="_x0000_s9478" style="position:absolute;left:32.81pt;top:281.15pt;width:354.98pt;height:24.60pt;z-index:947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Osim informativnogsadržaja, redovito se dijele fotografije</w:t>
                  </w:r>
                </w:p>
              </w:txbxContent>
            </v:textbox>
          </v:shape>
        </w:pict>
      </w:r>
      <w:r>
        <w:pict>
          <v:shape id="_x0000_s9479" style="position:absolute;left:32.81pt;top:295.55pt;width:352.46pt;height:24.60pt;z-index:947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koje pozivaju goste u destinaciju. Promocija Novalje i</w:t>
                  </w:r>
                </w:p>
              </w:txbxContent>
            </v:textbox>
          </v:shape>
        </w:pict>
      </w:r>
      <w:r>
        <w:pict>
          <v:shape id="_x0000_s9480" style="position:absolute;left:32.81pt;top:309.95pt;width:354.33pt;height:24.60pt;z-index:948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otoka Paga naglašava sunce, more, aktivni i obiteljski</w:t>
                  </w:r>
                </w:p>
              </w:txbxContent>
            </v:textbox>
          </v:shape>
        </w:pict>
      </w:r>
      <w:r>
        <w:pict>
          <v:shape id="_x0000_s9481" style="position:absolute;left:32.81pt;top:324.35pt;width:353.02pt;height:24.60pt;z-index:948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odmor te gastronomiju, motivirajući na taj način različite</w:t>
                  </w:r>
                </w:p>
              </w:txbxContent>
            </v:textbox>
          </v:shape>
        </w:pict>
      </w:r>
      <w:r>
        <w:pict>
          <v:shape id="_x0000_s9482" style="position:absolute;left:32.81pt;top:338.73pt;width:139.63pt;height:24.65pt;z-index:948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segmenteposjetitelja.</w:t>
                  </w:r>
                </w:p>
              </w:txbxContent>
            </v:textbox>
          </v:shape>
        </w:pict>
      </w:r>
      <w:r>
        <w:pict>
          <v:shape id="_x0000_s9483" style="position:absolute;left:32.81pt;top:359.18pt;width:352.85pt;height:24.60pt;z-index:948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Oznake „sviđa mi se” i dijeljenja su prisutne, dok je</w:t>
                  </w:r>
                </w:p>
              </w:txbxContent>
            </v:textbox>
          </v:shape>
        </w:pict>
      </w:r>
      <w:r>
        <w:pict>
          <v:shape id="_x0000_s9484" style="position:absolute;left:32.81pt;top:373.58pt;width:281.50pt;height:24.60pt;z-index:948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interakcijas korisnicimakroz komentare slaba.</w:t>
                  </w:r>
                </w:p>
              </w:txbxContent>
            </v:textbox>
          </v:shape>
        </w:pict>
      </w:r>
      <w:r>
        <w:pict>
          <v:shape id="_x0000_s9485" style="position:absolute;left:339.79pt;top:188.73pt;width:352.62pt;height:24.60pt;z-index:948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Instagramprofil Novalje broji preko 11tisuća pratitelja,što</w:t>
                  </w:r>
                </w:p>
              </w:txbxContent>
            </v:textbox>
          </v:shape>
        </w:pict>
      </w:r>
      <w:r>
        <w:pict>
          <v:shape id="_x0000_s9486" style="position:absolute;left:339.79pt;top:203.13pt;width:352.39pt;height:24.60pt;z-index:948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predstavlja značajan broj za turističku zajednicu ove</w:t>
                  </w:r>
                </w:p>
              </w:txbxContent>
            </v:textbox>
          </v:shape>
        </w:pict>
      </w:r>
      <w:r>
        <w:pict>
          <v:shape id="_x0000_s9487" style="position:absolute;left:339.79pt;top:217.53pt;width:60.68pt;height:24.60pt;z-index:948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veličine.</w:t>
                  </w:r>
                </w:p>
              </w:txbxContent>
            </v:textbox>
          </v:shape>
        </w:pict>
      </w:r>
      <w:r>
        <w:pict>
          <v:shape id="_x0000_s9488" style="position:absolute;left:388.39pt;top:217.53pt;width:294.50pt;height:24.60pt;z-index:948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Međutim, sadržaj na profilu nedovoljno je</w:t>
                  </w:r>
                </w:p>
              </w:txbxContent>
            </v:textbox>
          </v:shape>
        </w:pict>
      </w:r>
      <w:r>
        <w:pict>
          <v:shape id="_x0000_s9489" style="position:absolute;left:339.79pt;top:231.91pt;width:353.97pt;height:24.65pt;z-index:948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povezan, što korisnicima onemogućava stjecanje jasne</w:t>
                  </w:r>
                </w:p>
              </w:txbxContent>
            </v:textbox>
          </v:shape>
        </w:pict>
      </w:r>
      <w:r>
        <w:pict>
          <v:shape id="_x0000_s9490" style="position:absolute;left:339.79pt;top:246.35pt;width:39.98pt;height:24.60pt;z-index:949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slike</w:t>
                  </w:r>
                </w:p>
              </w:txbxContent>
            </v:textbox>
          </v:shape>
        </w:pict>
      </w:r>
      <w:r>
        <w:pict>
          <v:shape id="_x0000_s9491" style="position:absolute;left:372.19pt;top:246.35pt;width:21.59pt;height:24.60pt;z-index:949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</w:t>
                  </w:r>
                </w:p>
              </w:txbxContent>
            </v:textbox>
          </v:shape>
        </w:pict>
      </w:r>
      <w:r>
        <w:pict>
          <v:shape id="_x0000_s9492" style="position:absolute;left:390.19pt;top:246.35pt;width:125.36pt;height:24.60pt;z-index:949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identitetu brenda</w:t>
                  </w:r>
                </w:p>
              </w:txbxContent>
            </v:textbox>
          </v:shape>
        </w:pict>
      </w:r>
      <w:r>
        <w:pict>
          <v:shape id="_x0000_s9493" style="position:absolute;left:493.42pt;top:246.35pt;width:78.25pt;height:24.60pt;z-index:949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destinacije.</w:t>
                  </w:r>
                </w:p>
              </w:txbxContent>
            </v:textbox>
          </v:shape>
        </w:pict>
      </w:r>
      <w:r>
        <w:pict>
          <v:shape id="_x0000_s9494" style="position:absolute;left:558.46pt;top:246.35pt;width:56.12pt;height:24.60pt;z-index:949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Sadržaj</w:t>
                  </w:r>
                </w:p>
              </w:txbxContent>
            </v:textbox>
          </v:shape>
        </w:pict>
      </w:r>
      <w:r>
        <w:pict>
          <v:shape id="_x0000_s9495" style="position:absolute;left:604.78pt;top:246.35pt;width:35.48pt;height:24.60pt;z-index:949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nije</w:t>
                  </w:r>
                </w:p>
              </w:txbxContent>
            </v:textbox>
          </v:shape>
        </w:pict>
      </w:r>
      <w:r>
        <w:pict>
          <v:shape id="_x0000_s9496" style="position:absolute;left:339.79pt;top:260.75pt;width:352.18pt;height:24.60pt;z-index:949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prilagođen ciljnoj skupini koja aktivno koristi Instagram.</w:t>
                  </w:r>
                </w:p>
              </w:txbxContent>
            </v:textbox>
          </v:shape>
        </w:pict>
      </w:r>
      <w:r>
        <w:pict>
          <v:shape id="_x0000_s9497" style="position:absolute;left:339.79pt;top:275.15pt;width:352.65pt;height:24.60pt;z-index:949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PotencijalInstagram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Reels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forme nedovoljnoje iskorištenu</w:t>
                  </w:r>
                </w:p>
              </w:txbxContent>
            </v:textbox>
          </v:shape>
        </w:pict>
      </w:r>
      <w:r>
        <w:pict>
          <v:shape id="_x0000_s9498" style="position:absolute;left:339.79pt;top:289.55pt;width:352.10pt;height:24.60pt;z-index:949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svrhu promocije; fokus je isključivo na snimanju videa o</w:t>
                  </w:r>
                </w:p>
              </w:txbxContent>
            </v:textbox>
          </v:shape>
        </w:pict>
      </w:r>
      <w:r>
        <w:pict>
          <v:shape id="_x0000_s9499" style="position:absolute;left:339.79pt;top:303.95pt;width:73.01pt;height:24.60pt;z-index:949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pojedinim</w:t>
                  </w:r>
                </w:p>
              </w:txbxContent>
            </v:textbox>
          </v:shape>
        </w:pict>
      </w:r>
      <w:r>
        <w:pict>
          <v:shape id="_x0000_s9500" style="position:absolute;left:399.19pt;top:303.95pt;width:131.97pt;height:24.60pt;z-index:950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događanjima, čime</w:t>
                  </w:r>
                </w:p>
              </w:txbxContent>
            </v:textbox>
          </v:shape>
        </w:pict>
      </w:r>
      <w:r>
        <w:pict>
          <v:shape id="_x0000_s9501" style="position:absolute;left:508.66pt;top:303.95pt;width:26.80pt;height:24.60pt;z-index:950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se</w:t>
                  </w:r>
                </w:p>
              </w:txbxContent>
            </v:textbox>
          </v:shape>
        </w:pict>
      </w:r>
      <w:r>
        <w:pict>
          <v:shape id="_x0000_s9502" style="position:absolute;left:530.50pt;top:303.95pt;width:125.00pt;height:24.60pt;z-index:950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ograničava njihov</w:t>
                  </w:r>
                </w:p>
              </w:txbxContent>
            </v:textbox>
          </v:shape>
        </w:pict>
      </w:r>
      <w:r>
        <w:pict>
          <v:shape id="_x0000_s9503" style="position:absolute;left:339.79pt;top:318.35pt;width:354.19pt;height:24.60pt;z-index:950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potencijal. Iako su objave konzistentne, ne ostvaruju</w:t>
                  </w:r>
                </w:p>
              </w:txbxContent>
            </v:textbox>
          </v:shape>
        </w:pict>
      </w:r>
      <w:r>
        <w:pict>
          <v:shape id="_x0000_s9504" style="position:absolute;left:339.79pt;top:332.75pt;width:211.92pt;height:24.60pt;z-index:950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značajandoseg, reakcije ili lajkove.</w:t>
                  </w:r>
                </w:p>
              </w:txbxContent>
            </v:textbox>
          </v:shape>
        </w:pict>
      </w:r>
      <w:r>
        <w:pict>
          <v:shape id="_x0000_s9505" style="position:absolute;left:339.79pt;top:353.18pt;width:354.14pt;height:24.60pt;z-index:950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Postoji značajan potencijal za bolje korištenje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 Reels</w:t>
                  </w:r>
                </w:p>
              </w:txbxContent>
            </v:textbox>
          </v:shape>
        </w:pict>
      </w:r>
      <w:r>
        <w:pict>
          <v:shape id="_x0000_s9506" style="position:absolute;left:339.79pt;top:367.58pt;width:61.13pt;height:24.60pt;z-index:950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formata</w:t>
                  </w:r>
                </w:p>
              </w:txbxContent>
            </v:textbox>
          </v:shape>
        </w:pict>
      </w:r>
      <w:r>
        <w:pict>
          <v:shape id="_x0000_s9507" style="position:absolute;left:388.99pt;top:367.58pt;width:46.14pt;height:24.60pt;z-index:950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video</w:t>
                  </w:r>
                </w:p>
              </w:txbxContent>
            </v:textbox>
          </v:shape>
        </w:pict>
      </w:r>
      <w:r>
        <w:pict>
          <v:shape id="_x0000_s9508" style="position:absolute;left:426.79pt;top:367.58pt;width:65.64pt;height:24.60pt;z-index:950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sadržaja,</w:t>
                  </w:r>
                </w:p>
              </w:txbxContent>
            </v:textbox>
          </v:shape>
        </w:pict>
      </w:r>
      <w:r>
        <w:pict>
          <v:shape id="_x0000_s9509" style="position:absolute;left:480.10pt;top:367.58pt;width:32.04pt;height:24.60pt;z-index:950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što</w:t>
                  </w:r>
                </w:p>
              </w:txbxContent>
            </v:textbox>
          </v:shape>
        </w:pict>
      </w:r>
      <w:r>
        <w:pict>
          <v:shape id="_x0000_s9510" style="position:absolute;left:506.26pt;top:367.58pt;width:24.87pt;height:24.60pt;z-index:951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bi</w:t>
                  </w:r>
                </w:p>
              </w:txbxContent>
            </v:textbox>
          </v:shape>
        </w:pict>
      </w:r>
      <w:r>
        <w:pict>
          <v:shape id="_x0000_s9511" style="position:absolute;left:526.42pt;top:367.58pt;width:50.78pt;height:24.60pt;z-index:951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moglo</w:t>
                  </w:r>
                </w:p>
              </w:txbxContent>
            </v:textbox>
          </v:shape>
        </w:pict>
      </w:r>
      <w:r>
        <w:pict>
          <v:shape id="_x0000_s9512" style="position:absolute;left:567.94pt;top:367.58pt;width:81.54pt;height:24.60pt;z-index:951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unaprijediti</w:t>
                  </w:r>
                </w:p>
              </w:txbxContent>
            </v:textbox>
          </v:shape>
        </w:pict>
      </w:r>
      <w:r>
        <w:pict>
          <v:shape id="_x0000_s9513" style="position:absolute;left:339.79pt;top:381.98pt;width:354.28pt;height:24.60pt;z-index:951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promociju, aktivaciju kampanja, te posljedično poboljšati</w:t>
                  </w:r>
                </w:p>
              </w:txbxContent>
            </v:textbox>
          </v:shape>
        </w:pict>
      </w:r>
      <w:r>
        <w:pict>
          <v:shape id="_x0000_s9514" style="position:absolute;left:339.79pt;top:396.38pt;width:241.73pt;height:24.60pt;z-index:951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angažmani prepoznatljivostdestinacije.</w:t>
                  </w:r>
                </w:p>
              </w:txbxContent>
            </v:textbox>
          </v:shape>
        </w:pict>
      </w:r>
      <w:r>
        <w:pict>
          <v:shape id="_x0000_s9515" style="position:absolute;left:646.78pt;top:188.73pt;width:313.22pt;height:24.60pt;z-index:951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X je društvena mreža koja je zanemarena, no aktivno</w:t>
                  </w:r>
                </w:p>
              </w:txbxContent>
            </v:textbox>
          </v:shape>
        </w:pict>
      </w:r>
      <w:r>
        <w:pict>
          <v:shape id="_x0000_s9516" style="position:absolute;left:646.78pt;top:203.13pt;width:313.22pt;height:24.60pt;z-index:951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upravljanje profilom može donijeti brojne prednosti.</w:t>
                  </w:r>
                </w:p>
              </w:txbxContent>
            </v:textbox>
          </v:shape>
        </w:pict>
      </w:r>
      <w:r>
        <w:pict>
          <v:shape id="_x0000_s9517" style="position:absolute;left:646.78pt;top:217.53pt;width:313.22pt;height:24.60pt;z-index:951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Omogućuje brzu komunikaciju s korisnicima i poboljšava</w:t>
                  </w:r>
                </w:p>
              </w:txbxContent>
            </v:textbox>
          </v:shape>
        </w:pict>
      </w:r>
      <w:r>
        <w:pict>
          <v:shape id="_x0000_s9518" style="position:absolute;left:646.78pt;top:231.91pt;width:313.22pt;height:24.65pt;z-index:951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angažman. Idealna je za dijeljenjeažuriranja i događanjau</w:t>
                  </w:r>
                </w:p>
              </w:txbxContent>
            </v:textbox>
          </v:shape>
        </w:pict>
      </w:r>
      <w:r>
        <w:pict>
          <v:shape id="_x0000_s9519" style="position:absolute;left:646.78pt;top:246.35pt;width:313.22pt;height:24.60pt;z-index:951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stvarnom vremenu, čime se povećava vidljivost destinacije</w:t>
                  </w:r>
                </w:p>
              </w:txbxContent>
            </v:textbox>
          </v:shape>
        </w:pict>
      </w:r>
      <w:r>
        <w:pict>
          <v:shape id="_x0000_s9520" style="position:absolute;left:646.78pt;top:260.75pt;width:123.83pt;height:24.60pt;z-index:952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putem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 hashtagova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.</w:t>
                  </w:r>
                </w:p>
              </w:txbxContent>
            </v:textbox>
          </v:shape>
        </w:pict>
      </w:r>
      <w:r>
        <w:pict>
          <v:shape id="_x0000_s9521" style="position:absolute;left:646.78pt;top:281.15pt;width:313.22pt;height:24.60pt;z-index:952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Također privlači novinare i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 influencere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, što može pomoći u</w:t>
                  </w:r>
                </w:p>
              </w:txbxContent>
            </v:textbox>
          </v:shape>
        </w:pict>
      </w:r>
      <w:r>
        <w:pict>
          <v:shape id="_x0000_s9522" style="position:absolute;left:646.78pt;top:295.55pt;width:190.57pt;height:24.60pt;z-index:952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stvaranju pozitivnog imidža.</w:t>
                  </w:r>
                </w:p>
              </w:txbxContent>
            </v:textbox>
          </v:shape>
        </w:pict>
      </w:r>
      <w:r>
        <w:pict>
          <v:shape id="_x0000_s9523" style="position:absolute;left:803.74pt;top:295.55pt;width:156.26pt;height:24.60pt;z-index:952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Reagiranje na trendove</w:t>
                  </w:r>
                </w:p>
              </w:txbxContent>
            </v:textbox>
          </v:shape>
        </w:pict>
      </w:r>
      <w:r>
        <w:pict>
          <v:shape id="_x0000_s9524" style="position:absolute;left:646.78pt;top:309.95pt;width:235.21pt;height:24.60pt;z-index:952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dodatno ističe atraktivnostdestinacije.</w:t>
                  </w:r>
                </w:p>
              </w:txbxContent>
            </v:textbox>
          </v:shape>
        </w:pict>
      </w:r>
      <w:r>
        <w:pict>
          <v:shape id="_x0000_s9525" style="position:absolute;left:646.78pt;top:330.35pt;width:169.51pt;height:24.60pt;z-index:952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Aktiviranje profila na X</w:t>
                  </w:r>
                </w:p>
              </w:txbxContent>
            </v:textbox>
          </v:shape>
        </w:pict>
      </w:r>
      <w:r>
        <w:pict>
          <v:shape id="_x0000_s9526" style="position:absolute;left:788.86pt;top:330.35pt;width:110.78pt;height:24.60pt;z-index:952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platformi može</w:t>
                  </w:r>
                </w:p>
              </w:txbxContent>
            </v:textbox>
          </v:shape>
        </w:pict>
      </w:r>
      <w:r>
        <w:pict>
          <v:shape id="_x0000_s9527" style="position:absolute;left:879.60pt;top:330.35pt;width:74.67pt;height:24.60pt;z-index:952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doprinijeti</w:t>
                  </w:r>
                </w:p>
              </w:txbxContent>
            </v:textbox>
          </v:shape>
        </w:pict>
      </w:r>
      <w:r>
        <w:pict>
          <v:shape id="_x0000_s9528" style="position:absolute;left:646.78pt;top:344.73pt;width:313.22pt;height:24.65pt;z-index:952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efikasnijoj realizaciji marketinške strategije i dodatnom</w:t>
                  </w:r>
                </w:p>
              </w:txbxContent>
            </v:textbox>
          </v:shape>
        </w:pict>
      </w:r>
      <w:r>
        <w:pict>
          <v:shape id="_x0000_s9529" style="position:absolute;left:646.78pt;top:359.18pt;width:239.24pt;height:24.60pt;z-index:952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povećanjuprepoznatljivostidestinacije.</w:t>
                  </w:r>
                </w:p>
              </w:txbxContent>
            </v:textbox>
          </v:shape>
        </w:pict>
      </w:r>
      <w:r>
        <w:pict>
          <v:shape id="_x0000_s9530" style="position:absolute;left:167.28pt;top:465.77pt;width:108.08pt;height:28.78pt;z-index:953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color w:val="000000"/>
                    </w:rPr>
                    <w:t xml:space="preserve">Broj pratitelja</w:t>
                  </w:r>
                </w:p>
              </w:txbxContent>
            </v:textbox>
          </v:shape>
        </w:pict>
      </w:r>
      <w:r>
        <w:pict>
          <v:shape id="_x0000_s9531" style="position:absolute;left:176.76pt;top:438.38pt;width:81.46pt;height:41.13pt;z-index:953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02" w:lineRule="exact"/>
                  </w:pPr>
                  <w:r>
                    <w:rPr>
                      <w:rFonts w:ascii="Calibri" w:hAnsi="Calibri" w:eastAsia="Calibri"/>
                      <w:sz w:val="40"/>
                      <w:szCs w:val="40"/>
                      <w:b/>
                      <w:color w:val="000000"/>
                    </w:rPr>
                    <w:t xml:space="preserve">14.000</w:t>
                  </w:r>
                </w:p>
              </w:txbxContent>
            </v:textbox>
          </v:shape>
        </w:pict>
      </w:r>
      <w:r>
        <w:pict>
          <v:shape id="_x0000_s9532" style="position:absolute;left:474.24pt;top:465.77pt;width:108.08pt;height:28.78pt;z-index:953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color w:val="000000"/>
                    </w:rPr>
                    <w:t xml:space="preserve">Broj pratitelja</w:t>
                  </w:r>
                </w:p>
              </w:txbxContent>
            </v:textbox>
          </v:shape>
        </w:pict>
      </w:r>
      <w:r>
        <w:pict>
          <v:shape id="_x0000_s9533" style="position:absolute;left:486.24pt;top:438.38pt;width:81.46pt;height:41.13pt;z-index:953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02" w:lineRule="exact"/>
                  </w:pPr>
                  <w:r>
                    <w:rPr>
                      <w:rFonts w:ascii="Calibri" w:hAnsi="Calibri" w:eastAsia="Calibri"/>
                      <w:sz w:val="40"/>
                      <w:szCs w:val="40"/>
                      <w:b/>
                      <w:color w:val="000000"/>
                    </w:rPr>
                    <w:t xml:space="preserve">11.400</w:t>
                  </w:r>
                </w:p>
              </w:txbxContent>
            </v:textbox>
          </v:shape>
        </w:pict>
      </w:r>
      <w:r>
        <w:pict>
          <v:shape id="_x0000_s9534" style="position:absolute;left:781.22pt;top:465.77pt;width:108.08pt;height:28.78pt;z-index:953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color w:val="000000"/>
                    </w:rPr>
                    <w:t xml:space="preserve">Broj pratitelja</w:t>
                  </w:r>
                </w:p>
              </w:txbxContent>
            </v:textbox>
          </v:shape>
        </w:pict>
      </w:r>
      <w:r>
        <w:pict>
          <v:shape id="_x0000_s9535" style="position:absolute;left:810.14pt;top:438.38pt;width:38.41pt;height:41.13pt;z-index:953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02" w:lineRule="exact"/>
                  </w:pPr>
                  <w:r>
                    <w:rPr>
                      <w:rFonts w:ascii="Calibri" w:hAnsi="Calibri" w:eastAsia="Calibri"/>
                      <w:sz w:val="40"/>
                      <w:szCs w:val="40"/>
                      <w:b/>
                      <w:color w:val="000000"/>
                    </w:rPr>
                    <w:t xml:space="preserve">15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9536" style="position:absolute;left:915.43pt;top:507.61pt;width:32.16pt;height:20.42pt;z-index:953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200</w:t>
                  </w:r>
                </w:p>
              </w:txbxContent>
            </v:textbox>
          </v:shape>
        </w:pict>
      </w:r>
      <w:r>
        <w:pict>
          <v:shape id="_x0000_s9537" style="position:absolute;left:383.81pt;top:526.88pt;width:248.72pt;height:17.04pt;z-index:953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9538" style="position:absolute;left:31.20pt;top:70.95pt;width:404.14pt;height:45.02pt;z-index:953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Sekundarne turističke mreže poput </w:t>
                  </w:r>
                </w:p>
              </w:txbxContent>
            </v:textbox>
          </v:shape>
        </w:pict>
      </w:r>
      <w:r>
        <w:pict>
          <v:shape id="_x0000_s9539" style="position:absolute;left:389.93pt;top:70.95pt;width:570.07pt;height:45.02pt;z-index:953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TikTok -a, YouTube -a i Pinteresta su u velikoj mjeri </w:t>
                  </w:r>
                </w:p>
              </w:txbxContent>
            </v:textbox>
          </v:shape>
        </w:pict>
      </w:r>
      <w:r>
        <w:pict>
          <v:shape id="_x0000_s9540" style="position:absolute;left:31.20pt;top:97.35pt;width:928.80pt;height:45.02pt;z-index:954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zanemarene, iako njihova aktivacija može imati snažnu ulogu u jačanju imidža destinacije</w:t>
                  </w:r>
                </w:p>
              </w:txbxContent>
            </v:textbox>
          </v:shape>
        </w:pict>
      </w:r>
      <w:r>
        <w:pict>
          <v:shape id="_x0000_s9541" style="position:absolute;left:32.83pt;top:507.25pt;width:358.04pt;height:20.42pt;z-index:954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Facebook stranica Visit Novalja, rujan 2025., Horwath HTL, 2026.</w:t>
                  </w:r>
                </w:p>
              </w:txbxContent>
            </v:textbox>
          </v:shape>
        </w:pict>
      </w:r>
      <w:r>
        <w:pict>
          <v:shape id="_x0000_s9542" style="position:absolute;left:33.12pt;top:34.41pt;width:174.22pt;height:22.63pt;z-index:954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Aktivnosti turističke zajednice</w:t>
                  </w:r>
                </w:p>
              </w:txbxContent>
            </v:textbox>
          </v:shape>
        </w:pict>
      </w:r>
      <w:r>
        <w:pict>
          <v:shape id="_x0000_s9543" style="position:absolute;left:358.85pt;top:34.41pt;width:106.11pt;height:22.63pt;z-index:954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Društvene mreže</w:t>
                  </w:r>
                </w:p>
              </w:txbxContent>
            </v:textbox>
          </v:shape>
        </w:pict>
      </w:r>
      <w:r>
        <w:pict>
          <v:shape id="_x0000_s9544" style="position:absolute;left:219.34pt;top:34.41pt;width:84.88pt;height:22.63pt;z-index:954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Web stranica</w:t>
                  </w:r>
                </w:p>
              </w:txbxContent>
            </v:textbox>
          </v:shape>
        </w:pict>
      </w:r>
      <w:r>
        <w:pict>
          <v:shape id="_x0000_s9545" style="position:absolute;left:32.81pt;top:188.73pt;width:54.92pt;height:24.60pt;z-index:954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TikTok,</w:t>
                  </w:r>
                </w:p>
              </w:txbxContent>
            </v:textbox>
          </v:shape>
        </w:pict>
      </w:r>
      <w:r>
        <w:pict>
          <v:shape id="_x0000_s9546" style="position:absolute;left:78.19pt;top:188.73pt;width:66.11pt;height:24.60pt;z-index:954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trenutno</w:t>
                  </w:r>
                </w:p>
              </w:txbxContent>
            </v:textbox>
          </v:shape>
        </w:pict>
      </w:r>
      <w:r>
        <w:pict>
          <v:shape id="_x0000_s9547" style="position:absolute;left:131.71pt;top:188.73pt;width:166.77pt;height:24.60pt;z-index:954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najpopularnija društvena</w:t>
                  </w:r>
                </w:p>
              </w:txbxContent>
            </v:textbox>
          </v:shape>
        </w:pict>
      </w:r>
      <w:r>
        <w:pict>
          <v:shape id="_x0000_s9548" style="position:absolute;left:269.02pt;top:188.73pt;width:50.29pt;height:24.60pt;z-index:954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mreža</w:t>
                  </w:r>
                </w:p>
              </w:txbxContent>
            </v:textbox>
          </v:shape>
        </w:pict>
      </w:r>
      <w:r>
        <w:pict>
          <v:shape id="_x0000_s9549" style="position:absolute;left:310.30pt;top:188.73pt;width:19.63pt;height:24.60pt;z-index:954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</w:t>
                  </w:r>
                </w:p>
              </w:txbxContent>
            </v:textbox>
          </v:shape>
        </w:pict>
      </w:r>
      <w:r>
        <w:pict>
          <v:shape id="_x0000_s9550" style="position:absolute;left:32.81pt;top:203.13pt;width:352.33pt;height:24.60pt;z-index:955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neograničenim mogućnostima za kreativnost i razvoj</w:t>
                  </w:r>
                </w:p>
              </w:txbxContent>
            </v:textbox>
          </v:shape>
        </w:pict>
      </w:r>
      <w:r>
        <w:pict>
          <v:shape id="_x0000_s9551" style="position:absolute;left:32.81pt;top:217.53pt;width:351.07pt;height:24.60pt;z-index:955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destinacija, zanemarena je u promociji Novalje. Ova</w:t>
                  </w:r>
                </w:p>
              </w:txbxContent>
            </v:textbox>
          </v:shape>
        </w:pict>
      </w:r>
      <w:r>
        <w:pict>
          <v:shape id="_x0000_s9552" style="position:absolute;left:32.81pt;top:231.91pt;width:354.10pt;height:24.65pt;z-index:955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platformaprivlači korisnike svih dobnih skupina,od mladih</w:t>
                  </w:r>
                </w:p>
              </w:txbxContent>
            </v:textbox>
          </v:shape>
        </w:pict>
      </w:r>
      <w:r>
        <w:pict>
          <v:shape id="_x0000_s9553" style="position:absolute;left:32.81pt;top:246.35pt;width:353.01pt;height:24.60pt;z-index:955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do starijih, čineći je idealnim alatom za dosezanje šire</w:t>
                  </w:r>
                </w:p>
              </w:txbxContent>
            </v:textbox>
          </v:shape>
        </w:pict>
      </w:r>
      <w:r>
        <w:pict>
          <v:shape id="_x0000_s9554" style="position:absolute;left:32.81pt;top:260.75pt;width:352.91pt;height:24.60pt;z-index:955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publike. Mnoge destinacije su upravo zahvaljujući TikTok</w:t>
                  </w:r>
                </w:p>
              </w:txbxContent>
            </v:textbox>
          </v:shape>
        </w:pict>
      </w:r>
      <w:r>
        <w:pict>
          <v:shape id="_x0000_s9555" style="position:absolute;left:32.81pt;top:275.15pt;width:352.85pt;height:24.60pt;z-index:955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kampanjamauspjele podići svoj imidž i popularnost, što je</w:t>
                  </w:r>
                </w:p>
              </w:txbxContent>
            </v:textbox>
          </v:shape>
        </w:pict>
      </w:r>
      <w:r>
        <w:pict>
          <v:shape id="_x0000_s9556" style="position:absolute;left:32.81pt;top:289.55pt;width:248.34pt;height:24.60pt;z-index:955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rezultiralo povećanjembroja posjetitelja.</w:t>
                  </w:r>
                </w:p>
              </w:txbxContent>
            </v:textbox>
          </v:shape>
        </w:pict>
      </w:r>
      <w:r>
        <w:pict>
          <v:shape id="_x0000_s9557" style="position:absolute;left:32.81pt;top:309.95pt;width:355.08pt;height:24.60pt;z-index:955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Kao besplatna platforma za marketing, TikTok predstavlja</w:t>
                  </w:r>
                </w:p>
              </w:txbxContent>
            </v:textbox>
          </v:shape>
        </w:pict>
      </w:r>
      <w:r>
        <w:pict>
          <v:shape id="_x0000_s9558" style="position:absolute;left:32.81pt;top:324.35pt;width:353.61pt;height:24.60pt;z-index:955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iznimno korisnu priliku za promociju, a izostanak njegove</w:t>
                  </w:r>
                </w:p>
              </w:txbxContent>
            </v:textbox>
          </v:shape>
        </w:pict>
      </w:r>
      <w:r>
        <w:pict>
          <v:shape id="_x0000_s9559" style="position:absolute;left:32.81pt;top:338.73pt;width:354.11pt;height:24.65pt;z-index:955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upotrebe u strategiji Novalje predstavlja propuštenu</w:t>
                  </w:r>
                </w:p>
              </w:txbxContent>
            </v:textbox>
          </v:shape>
        </w:pict>
      </w:r>
      <w:r>
        <w:pict>
          <v:shape id="_x0000_s9560" style="position:absolute;left:32.81pt;top:353.18pt;width:354.95pt;height:24.60pt;z-index:956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priliku za jačanjeprepoznatljivostii privlačnostidestinacije,</w:t>
                  </w:r>
                </w:p>
              </w:txbxContent>
            </v:textbox>
          </v:shape>
        </w:pict>
      </w:r>
      <w:r>
        <w:pict>
          <v:shape id="_x0000_s9561" style="position:absolute;left:32.81pt;top:367.58pt;width:352.84pt;height:24.60pt;z-index:956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osobito kod mlađe populacijekoja u velikom broju i dolazi</w:t>
                  </w:r>
                </w:p>
              </w:txbxContent>
            </v:textbox>
          </v:shape>
        </w:pict>
      </w:r>
      <w:r>
        <w:pict>
          <v:shape id="_x0000_s9562" style="position:absolute;left:32.81pt;top:382.22pt;width:89.08pt;height:24.60pt;z-index:956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 destinaciju.</w:t>
                  </w:r>
                </w:p>
              </w:txbxContent>
            </v:textbox>
          </v:shape>
        </w:pict>
      </w:r>
      <w:r>
        <w:pict>
          <v:shape id="_x0000_s9563" style="position:absolute;left:339.79pt;top:188.73pt;width:355.06pt;height:24.60pt;z-index:956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Visit Novalja ima vlastiti YouTube kanal, koji predstavlja</w:t>
                  </w:r>
                </w:p>
              </w:txbxContent>
            </v:textbox>
          </v:shape>
        </w:pict>
      </w:r>
      <w:r>
        <w:pict>
          <v:shape id="_x0000_s9564" style="position:absolute;left:339.79pt;top:203.13pt;width:352.61pt;height:24.60pt;z-index:956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vrijedan komunikacijski alat za promociju destinacije, no</w:t>
                  </w:r>
                </w:p>
              </w:txbxContent>
            </v:textbox>
          </v:shape>
        </w:pict>
      </w:r>
      <w:r>
        <w:pict>
          <v:shape id="_x0000_s9565" style="position:absolute;left:339.79pt;top:217.53pt;width:352.44pt;height:24.60pt;z-index:956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trenutačno nije aktivan u smislu redovitih objava i</w:t>
                  </w:r>
                </w:p>
              </w:txbxContent>
            </v:textbox>
          </v:shape>
        </w:pict>
      </w:r>
      <w:r>
        <w:pict>
          <v:shape id="_x0000_s9566" style="position:absolute;left:339.79pt;top:231.91pt;width:218.70pt;height:24.65pt;z-index:956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sustavnog upravljanja sadržajem.</w:t>
                  </w:r>
                </w:p>
              </w:txbxContent>
            </v:textbox>
          </v:shape>
        </w:pict>
      </w:r>
      <w:r>
        <w:pict>
          <v:shape id="_x0000_s9567" style="position:absolute;left:520.18pt;top:231.91pt;width:136.50pt;height:24.65pt;z-index:956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YouTube je izvrsna</w:t>
                  </w:r>
                </w:p>
              </w:txbxContent>
            </v:textbox>
          </v:shape>
        </w:pict>
      </w:r>
      <w:r>
        <w:pict>
          <v:shape id="_x0000_s9568" style="position:absolute;left:339.79pt;top:246.35pt;width:354.44pt;height:24.60pt;z-index:956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platforma za promociju kroz video sadržaje i kampanje,</w:t>
                  </w:r>
                </w:p>
              </w:txbxContent>
            </v:textbox>
          </v:shape>
        </w:pict>
      </w:r>
      <w:r>
        <w:pict>
          <v:shape id="_x0000_s9569" style="position:absolute;left:339.79pt;top:260.75pt;width:354.65pt;height:24.60pt;z-index:956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omogućujući isticanjeNovalje i otoka Paga kao atraktivnih</w:t>
                  </w:r>
                </w:p>
              </w:txbxContent>
            </v:textbox>
          </v:shape>
        </w:pict>
      </w:r>
      <w:r>
        <w:pict>
          <v:shape id="_x0000_s9570" style="position:absolute;left:339.79pt;top:275.15pt;width:77.24pt;height:24.60pt;z-index:957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destinacija.</w:t>
                  </w:r>
                </w:p>
              </w:txbxContent>
            </v:textbox>
          </v:shape>
        </w:pict>
      </w:r>
      <w:r>
        <w:pict>
          <v:shape id="_x0000_s9571" style="position:absolute;left:339.79pt;top:295.55pt;width:353.39pt;height:24.60pt;z-index:957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Video sadržaji mogu prikazati destinaciju iz različitih</w:t>
                  </w:r>
                </w:p>
              </w:txbxContent>
            </v:textbox>
          </v:shape>
        </w:pict>
      </w:r>
      <w:r>
        <w:pict>
          <v:shape id="_x0000_s9572" style="position:absolute;left:339.79pt;top:309.95pt;width:352.58pt;height:24.60pt;z-index:957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aspekata, uključujući prirodne ljepote, kulturne događajei</w:t>
                  </w:r>
                </w:p>
              </w:txbxContent>
            </v:textbox>
          </v:shape>
        </w:pict>
      </w:r>
      <w:r>
        <w:pict>
          <v:shape id="_x0000_s9573" style="position:absolute;left:339.79pt;top:324.35pt;width:353.98pt;height:24.60pt;z-index:957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aktivnosti koje privlače posjetitelje. Aktivno korištenje</w:t>
                  </w:r>
                </w:p>
              </w:txbxContent>
            </v:textbox>
          </v:shape>
        </w:pict>
      </w:r>
      <w:r>
        <w:pict>
          <v:shape id="_x0000_s9574" style="position:absolute;left:339.79pt;top:338.73pt;width:86.49pt;height:24.65pt;z-index:957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promotivnih</w:t>
                  </w:r>
                </w:p>
              </w:txbxContent>
            </v:textbox>
          </v:shape>
        </w:pict>
      </w:r>
      <w:r>
        <w:pict>
          <v:shape id="_x0000_s9575" style="position:absolute;left:412.87pt;top:338.73pt;width:45.51pt;height:24.65pt;z-index:957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videa</w:t>
                  </w:r>
                </w:p>
              </w:txbxContent>
            </v:textbox>
          </v:shape>
        </w:pict>
      </w:r>
      <w:r>
        <w:pict>
          <v:shape id="_x0000_s9576" style="position:absolute;left:452.14pt;top:338.73pt;width:50.85pt;height:24.65pt;z-index:957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moglo</w:t>
                  </w:r>
                </w:p>
              </w:txbxContent>
            </v:textbox>
          </v:shape>
        </w:pict>
      </w:r>
      <w:r>
        <w:pict>
          <v:shape id="_x0000_s9577" style="position:absolute;left:496.66pt;top:338.73pt;width:24.89pt;height:24.65pt;z-index:957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bi</w:t>
                  </w:r>
                </w:p>
              </w:txbxContent>
            </v:textbox>
          </v:shape>
        </w:pict>
      </w:r>
      <w:r>
        <w:pict>
          <v:shape id="_x0000_s9578" style="position:absolute;left:519.46pt;top:338.73pt;width:65.83pt;height:24.65pt;z-index:957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značajno</w:t>
                  </w:r>
                </w:p>
              </w:txbxContent>
            </v:textbox>
          </v:shape>
        </w:pict>
      </w:r>
      <w:r>
        <w:pict>
          <v:shape id="_x0000_s9579" style="position:absolute;left:575.50pt;top:338.73pt;width:71.83pt;height:24.65pt;z-index:957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poboljšati</w:t>
                  </w:r>
                </w:p>
              </w:txbxContent>
            </v:textbox>
          </v:shape>
        </w:pict>
      </w:r>
      <w:r>
        <w:pict>
          <v:shape id="_x0000_s9580" style="position:absolute;left:339.79pt;top:353.18pt;width:353.17pt;height:24.60pt;z-index:958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marketinšku strategiju turističke zajednice, privlačeći više</w:t>
                  </w:r>
                </w:p>
              </w:txbxContent>
            </v:textbox>
          </v:shape>
        </w:pict>
      </w:r>
      <w:r>
        <w:pict>
          <v:shape id="_x0000_s9581" style="position:absolute;left:339.79pt;top:367.58pt;width:204.58pt;height:24.60pt;z-index:958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turistai jačajućiimidž destinacije.</w:t>
                  </w:r>
                </w:p>
              </w:txbxContent>
            </v:textbox>
          </v:shape>
        </w:pict>
      </w:r>
      <w:r>
        <w:pict>
          <v:shape id="_x0000_s9582" style="position:absolute;left:646.78pt;top:188.73pt;width:313.22pt;height:24.60pt;z-index:958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Pinterest profil Novalje je zanemaren, s posljednjom</w:t>
                  </w:r>
                </w:p>
              </w:txbxContent>
            </v:textbox>
          </v:shape>
        </w:pict>
      </w:r>
      <w:r>
        <w:pict>
          <v:shape id="_x0000_s9583" style="position:absolute;left:646.78pt;top:203.13pt;width:313.22pt;height:24.60pt;z-index:958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objavom koja datira prije više od osam godina. Iako</w:t>
                  </w:r>
                </w:p>
              </w:txbxContent>
            </v:textbox>
          </v:shape>
        </w:pict>
      </w:r>
      <w:r>
        <w:pict>
          <v:shape id="_x0000_s9584" style="position:absolute;left:646.78pt;top:217.53pt;width:313.22pt;height:24.60pt;z-index:958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postoje brojne spremljene i objavljene fotografije vezane</w:t>
                  </w:r>
                </w:p>
              </w:txbxContent>
            </v:textbox>
          </v:shape>
        </w:pict>
      </w:r>
      <w:r>
        <w:pict>
          <v:shape id="_x0000_s9585" style="position:absolute;left:646.78pt;top:231.91pt;width:27.27pt;height:24.65pt;z-index:958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uz</w:t>
                  </w:r>
                </w:p>
              </w:txbxContent>
            </v:textbox>
          </v:shape>
        </w:pict>
      </w:r>
      <w:r>
        <w:pict>
          <v:shape id="_x0000_s9586" style="position:absolute;left:673.54pt;top:231.91pt;width:81.09pt;height:24.65pt;z-index:958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destinaciju,</w:t>
                  </w:r>
                </w:p>
              </w:txbxContent>
            </v:textbox>
          </v:shape>
        </w:pict>
      </w:r>
      <w:r>
        <w:pict>
          <v:shape id="_x0000_s9587" style="position:absolute;left:742.54pt;top:231.91pt;width:71.87pt;height:24.65pt;z-index:958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potencijal</w:t>
                  </w:r>
                </w:p>
              </w:txbxContent>
            </v:textbox>
          </v:shape>
        </w:pict>
      </w:r>
      <w:r>
        <w:pict>
          <v:shape id="_x0000_s9588" style="position:absolute;left:804.34pt;top:231.91pt;width:35.31pt;height:24.65pt;z-index:958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ove</w:t>
                  </w:r>
                </w:p>
              </w:txbxContent>
            </v:textbox>
          </v:shape>
        </w:pict>
      </w:r>
      <w:r>
        <w:pict>
          <v:shape id="_x0000_s9589" style="position:absolute;left:837.46pt;top:231.91pt;width:72.39pt;height:24.65pt;z-index:958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platforme</w:t>
                  </w:r>
                </w:p>
              </w:txbxContent>
            </v:textbox>
          </v:shape>
        </w:pict>
      </w:r>
      <w:r>
        <w:pict>
          <v:shape id="_x0000_s9590" style="position:absolute;left:900.24pt;top:231.91pt;width:49.62pt;height:24.65pt;z-index:959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ostaje</w:t>
                  </w:r>
                </w:p>
              </w:txbxContent>
            </v:textbox>
          </v:shape>
        </w:pict>
      </w:r>
      <w:r>
        <w:pict>
          <v:shape id="_x0000_s9591" style="position:absolute;left:646.78pt;top:246.35pt;width:87.18pt;height:24.60pt;z-index:959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neiskorišten.</w:t>
                  </w:r>
                </w:p>
              </w:txbxContent>
            </v:textbox>
          </v:shape>
        </w:pict>
      </w:r>
      <w:r>
        <w:pict>
          <v:shape id="_x0000_s9592" style="position:absolute;left:646.78pt;top:266.75pt;width:313.22pt;height:24.60pt;z-index:959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Sadržaj nije prilagođen publici koja koristi Pinterest, a</w:t>
                  </w:r>
                </w:p>
              </w:txbxContent>
            </v:textbox>
          </v:shape>
        </w:pict>
      </w:r>
      <w:r>
        <w:pict>
          <v:shape id="_x0000_s9593" style="position:absolute;left:646.78pt;top:281.15pt;width:313.22pt;height:24.60pt;z-index:959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promotivne kampanje su izostale. Broj pratitelja je vrlo</w:t>
                  </w:r>
                </w:p>
              </w:txbxContent>
            </v:textbox>
          </v:shape>
        </w:pict>
      </w:r>
      <w:r>
        <w:pict>
          <v:shape id="_x0000_s9594" style="position:absolute;left:646.78pt;top:295.55pt;width:313.22pt;height:24.60pt;z-index:959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mali što dodatno ukazuje na nisku razinu angažmana. Profil</w:t>
                  </w:r>
                </w:p>
              </w:txbxContent>
            </v:textbox>
          </v:shape>
        </w:pict>
      </w:r>
      <w:r>
        <w:pict>
          <v:shape id="_x0000_s9595" style="position:absolute;left:646.78pt;top:309.95pt;width:313.22pt;height:24.60pt;z-index:959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djeluje zastarjelo, a profilna fotografija ne odražava</w:t>
                  </w:r>
                </w:p>
              </w:txbxContent>
            </v:textbox>
          </v:shape>
        </w:pict>
      </w:r>
      <w:r>
        <w:pict>
          <v:shape id="_x0000_s9596" style="position:absolute;left:646.78pt;top:324.35pt;width:252.37pt;height:24.60pt;z-index:959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trenutniidentitetNovalje kao destinacije.</w:t>
                  </w:r>
                </w:p>
              </w:txbxContent>
            </v:textbox>
          </v:shape>
        </w:pict>
      </w:r>
      <w:r>
        <w:pict>
          <v:shape id="_x0000_s9597" style="position:absolute;left:646.78pt;top:344.73pt;width:313.22pt;height:24.65pt;z-index:959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Ova situacijapredstavljapropuštenu priliku za motiviranje</w:t>
                  </w:r>
                </w:p>
              </w:txbxContent>
            </v:textbox>
          </v:shape>
        </w:pict>
      </w:r>
      <w:r>
        <w:pict>
          <v:shape id="_x0000_s9598" style="position:absolute;left:646.78pt;top:359.18pt;width:313.22pt;height:24.60pt;z-index:959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posjetiteljana dolazak u destinacijukroz pažljivo odabrane</w:t>
                  </w:r>
                </w:p>
              </w:txbxContent>
            </v:textbox>
          </v:shape>
        </w:pict>
      </w:r>
      <w:r>
        <w:pict>
          <v:shape id="_x0000_s9599" style="position:absolute;left:646.78pt;top:373.58pt;width:313.22pt;height:24.60pt;z-index:959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fotografije koje najbolje prezentiraju turističku ponudu</w:t>
                  </w:r>
                </w:p>
              </w:txbxContent>
            </v:textbox>
          </v:shape>
        </w:pict>
      </w:r>
      <w:r>
        <w:pict>
          <v:shape id="_x0000_s9600" style="position:absolute;left:646.78pt;top:387.98pt;width:78.11pt;height:24.60pt;z-index:960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destinacije.</w:t>
                  </w:r>
                </w:p>
              </w:txbxContent>
            </v:textbox>
          </v:shape>
        </w:pict>
      </w:r>
      <w:r>
        <w:pict>
          <v:shape id="_x0000_s9601" style="position:absolute;left:167.28pt;top:465.77pt;width:108.08pt;height:28.78pt;z-index:960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color w:val="000000"/>
                    </w:rPr>
                    <w:t xml:space="preserve">Broj pratitelja</w:t>
                  </w:r>
                </w:p>
              </w:txbxContent>
            </v:textbox>
          </v:shape>
        </w:pict>
      </w:r>
      <w:r>
        <w:pict>
          <v:shape id="_x0000_s9602" style="position:absolute;left:202.68pt;top:438.38pt;width:24.35pt;height:41.13pt;z-index:960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02" w:lineRule="exact"/>
                  </w:pPr>
                  <w:r>
                    <w:rPr>
                      <w:rFonts w:ascii="Calibri" w:hAnsi="Calibri" w:eastAsia="Calibri"/>
                      <w:sz w:val="40"/>
                      <w:szCs w:val="40"/>
                      <w:b/>
                      <w:color w:val="000000"/>
                    </w:rPr>
                    <w:t xml:space="preserve">/</w:t>
                  </w:r>
                </w:p>
              </w:txbxContent>
            </v:textbox>
          </v:shape>
        </w:pict>
      </w:r>
      <w:r>
        <w:pict>
          <v:shape id="_x0000_s9603" style="position:absolute;left:474.24pt;top:465.77pt;width:108.08pt;height:28.78pt;z-index:960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color w:val="000000"/>
                    </w:rPr>
                    <w:t xml:space="preserve">Broj pratitelja</w:t>
                  </w:r>
                </w:p>
              </w:txbxContent>
            </v:textbox>
          </v:shape>
        </w:pict>
      </w:r>
      <w:r>
        <w:pict>
          <v:shape id="_x0000_s9604" style="position:absolute;left:499.82pt;top:438.38pt;width:50.62pt;height:41.13pt;z-index:960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02" w:lineRule="exact"/>
                  </w:pPr>
                  <w:r>
                    <w:rPr>
                      <w:rFonts w:ascii="Calibri" w:hAnsi="Calibri" w:eastAsia="Calibri"/>
                      <w:sz w:val="40"/>
                      <w:szCs w:val="40"/>
                      <w:b/>
                      <w:color w:val="000000"/>
                    </w:rPr>
                    <w:t xml:space="preserve">118</w:t>
                  </w:r>
                </w:p>
              </w:txbxContent>
            </v:textbox>
          </v:shape>
        </w:pict>
      </w:r>
      <w:r>
        <w:pict>
          <v:shape id="_x0000_s9605" style="position:absolute;left:781.22pt;top:465.77pt;width:108.08pt;height:28.78pt;z-index:960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color w:val="000000"/>
                    </w:rPr>
                    <w:t xml:space="preserve">Broj pratitelja</w:t>
                  </w:r>
                </w:p>
              </w:txbxContent>
            </v:textbox>
          </v:shape>
        </w:pict>
      </w:r>
      <w:r>
        <w:pict>
          <v:shape id="_x0000_s9606" style="position:absolute;left:806.30pt;top:438.38pt;width:50.62pt;height:41.13pt;z-index:960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02" w:lineRule="exact"/>
                  </w:pPr>
                  <w:r>
                    <w:rPr>
                      <w:rFonts w:ascii="Calibri" w:hAnsi="Calibri" w:eastAsia="Calibri"/>
                      <w:sz w:val="40"/>
                      <w:szCs w:val="40"/>
                      <w:b/>
                      <w:color w:val="000000"/>
                    </w:rPr>
                    <w:t xml:space="preserve">313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9607" style="position:absolute;left:915.43pt;top:507.61pt;width:32.16pt;height:20.42pt;z-index:960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201</w:t>
                  </w:r>
                </w:p>
              </w:txbxContent>
            </v:textbox>
          </v:shape>
        </w:pict>
      </w:r>
      <w:r>
        <w:pict>
          <v:shape id="_x0000_s9608" style="position:absolute;left:383.81pt;top:526.88pt;width:248.72pt;height:17.04pt;z-index:960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9609" style="position:absolute;left:31.20pt;top:70.95pt;width:855.99pt;height:45.02pt;z-index:960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U 2025. godini, Facebook je generira o najveći udio ukupne vidljivosti, dok</w:t>
                  </w:r>
                </w:p>
              </w:txbxContent>
            </v:textbox>
          </v:shape>
        </w:pict>
      </w:r>
      <w:r>
        <w:pict>
          <v:shape id="_x0000_s9610" style="position:absolute;left:759.70pt;top:70.95pt;width:158.19pt;height:45.02pt;z-index:961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je Instagram </w:t>
                  </w:r>
                </w:p>
              </w:txbxContent>
            </v:textbox>
          </v:shape>
        </w:pict>
      </w:r>
      <w:r>
        <w:pict>
          <v:shape id="_x0000_s9611" style="position:absolute;left:31.20pt;top:97.35pt;width:332.20pt;height:45.02pt;z-index:961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ostvar io viši organski doseg</w:t>
                  </w:r>
                </w:p>
              </w:txbxContent>
            </v:textbox>
          </v:shape>
        </w:pict>
      </w:r>
      <w:r>
        <w:pict>
          <v:shape id="_x0000_s9612" style="position:absolute;left:33.12pt;top:34.41pt;width:174.22pt;height:22.63pt;z-index:961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Aktivnosti turističke zajednice</w:t>
                  </w:r>
                </w:p>
              </w:txbxContent>
            </v:textbox>
          </v:shape>
        </w:pict>
      </w:r>
      <w:r>
        <w:pict>
          <v:shape id="_x0000_s9613" style="position:absolute;left:358.85pt;top:34.41pt;width:106.11pt;height:22.63pt;z-index:961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Društvene mreže</w:t>
                  </w:r>
                </w:p>
              </w:txbxContent>
            </v:textbox>
          </v:shape>
        </w:pict>
      </w:r>
      <w:r>
        <w:pict>
          <v:shape id="_x0000_s9614" style="position:absolute;left:219.34pt;top:34.41pt;width:84.88pt;height:22.63pt;z-index:961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Web stranica</w:t>
                  </w:r>
                </w:p>
              </w:txbxContent>
            </v:textbox>
          </v:shape>
        </w:pict>
      </w:r>
      <w:r>
        <w:pict>
          <v:shape id="_x0000_s9615" style="position:absolute;left:31.20pt;top:507.25pt;width:457.14pt;height:20.42pt;z-index:961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TZ Novalja , Godišnji izvještaj upravljanja društvenim mrežama, Horwath HTL, 202 6.</w:t>
                  </w:r>
                </w:p>
              </w:txbxContent>
            </v:textbox>
          </v:shape>
        </w:pict>
      </w:r>
      <w:r>
        <w:pict>
          <v:shape id="_x0000_s9616" style="position:absolute;left:36.65pt;top:196.34pt;width:326.53pt;height:24.65pt;z-index:961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Primarno korišten za ostvarivanje dosega, uz oslonac </w:t>
                  </w:r>
                </w:p>
              </w:txbxContent>
            </v:textbox>
          </v:shape>
        </w:pict>
      </w:r>
      <w:r>
        <w:pict>
          <v:shape id="_x0000_s9617" style="position:absolute;left:107.47pt;top:210.78pt;width:153.46pt;height:24.60pt;z-index:961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na plaćeno oglašavanje.</w:t>
                  </w:r>
                </w:p>
              </w:txbxContent>
            </v:textbox>
          </v:shape>
        </w:pict>
      </w:r>
      <w:r>
        <w:pict>
          <v:shape id="_x0000_s9618" style="position:absolute;left:31.08pt;top:391.36pt;width:53.41pt;height:24.60pt;z-index:961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Posjeti</w:t>
                  </w:r>
                </w:p>
              </w:txbxContent>
            </v:textbox>
          </v:shape>
        </w:pict>
      </w:r>
      <w:r>
        <w:pict>
          <v:shape id="_x0000_s9619" style="position:absolute;left:31.08pt;top:405.76pt;width:55.47pt;height:24.60pt;z-index:961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profilu:</w:t>
                  </w:r>
                </w:p>
              </w:txbxContent>
            </v:textbox>
          </v:shape>
        </w:pict>
      </w:r>
      <w:r>
        <w:pict>
          <v:shape id="_x0000_s9620" style="position:absolute;left:31.08pt;top:258.52pt;width:37.89pt;height:24.60pt;z-index:962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Broj</w:t>
                  </w:r>
                </w:p>
              </w:txbxContent>
            </v:textbox>
          </v:shape>
        </w:pict>
      </w:r>
      <w:r>
        <w:pict>
          <v:shape id="_x0000_s9621" style="position:absolute;left:31.08pt;top:272.92pt;width:67.71pt;height:24.60pt;z-index:962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pregleda:</w:t>
                  </w:r>
                </w:p>
              </w:txbxContent>
            </v:textbox>
          </v:shape>
        </w:pict>
      </w:r>
      <w:r>
        <w:pict>
          <v:shape id="_x0000_s9622" style="position:absolute;left:31.08pt;top:336.54pt;width:77.94pt;height:24.60pt;z-index:962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Interakcije:</w:t>
                  </w:r>
                </w:p>
              </w:txbxContent>
            </v:textbox>
          </v:shape>
        </w:pict>
      </w:r>
      <w:r>
        <w:pict>
          <v:shape id="_x0000_s9623" style="position:absolute;left:31.08pt;top:453.57pt;width:40.71pt;height:24.60pt;z-index:962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Novi</w:t>
                  </w:r>
                </w:p>
              </w:txbxContent>
            </v:textbox>
          </v:shape>
        </w:pict>
      </w:r>
      <w:r>
        <w:pict>
          <v:shape id="_x0000_s9624" style="position:absolute;left:31.08pt;top:467.97pt;width:65.26pt;height:24.60pt;z-index:962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pratitelji:</w:t>
                  </w:r>
                </w:p>
              </w:txbxContent>
            </v:textbox>
          </v:shape>
        </w:pict>
      </w:r>
      <w:r>
        <w:pict>
          <v:shape id="_x0000_s9625" style="position:absolute;left:333.86pt;top:196.34pt;width:337.48pt;height:24.65pt;z-index:962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Primarno usmjeren na sadržaj inspirativnog karaktera i </w:t>
                  </w:r>
                </w:p>
              </w:txbxContent>
            </v:textbox>
          </v:shape>
        </w:pict>
      </w:r>
      <w:r>
        <w:pict>
          <v:shape id="_x0000_s9626" style="position:absolute;left:348.65pt;top:210.78pt;width:299.44pt;height:24.60pt;z-index:962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poticanje angažmana, uz snažan organski učinak.</w:t>
                  </w:r>
                </w:p>
              </w:txbxContent>
            </v:textbox>
          </v:shape>
        </w:pict>
      </w:r>
      <w:r>
        <w:pict>
          <v:shape id="_x0000_s9627" style="position:absolute;left:702.60pt;top:189.51pt;width:19.90pt;height:28.78pt;z-index:962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Arial" w:hAnsi="Arial" w:eastAsia="Arial"/>
                      <w:sz w:val="28"/>
                      <w:szCs w:val="28"/>
                      <w:color w:val="000000"/>
                    </w:rPr>
                    <w:t xml:space="preserve">•</w:t>
                  </w:r>
                </w:p>
              </w:txbxContent>
            </v:textbox>
          </v:shape>
        </w:pict>
      </w:r>
      <w:r>
        <w:pict>
          <v:shape id="_x0000_s9628" style="position:absolute;left:725.16pt;top:191.69pt;width:234.84pt;height:28.78pt;z-index:962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color w:val="000000"/>
                    </w:rPr>
                    <w:t xml:space="preserve">U 2025. godini zabilježen je snažan </w:t>
                  </w:r>
                </w:p>
              </w:txbxContent>
            </v:textbox>
          </v:shape>
        </w:pict>
      </w:r>
      <w:r>
        <w:pict>
          <v:shape id="_x0000_s9629" style="position:absolute;left:725.16pt;top:208.49pt;width:234.84pt;height:28.78pt;z-index:962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color w:val="000000"/>
                    </w:rPr>
                    <w:t xml:space="preserve">rast ključnih pokazatelja u odnosu </w:t>
                  </w:r>
                </w:p>
              </w:txbxContent>
            </v:textbox>
          </v:shape>
        </w:pict>
      </w:r>
      <w:r>
        <w:pict>
          <v:shape id="_x0000_s9630" style="position:absolute;left:725.16pt;top:225.27pt;width:234.84pt;height:28.83pt;z-index:963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2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color w:val="000000"/>
                    </w:rPr>
                    <w:t xml:space="preserve">na prethodno razdoblje, tj. 2024. </w:t>
                  </w:r>
                </w:p>
              </w:txbxContent>
            </v:textbox>
          </v:shape>
        </w:pict>
      </w:r>
      <w:r>
        <w:pict>
          <v:shape id="_x0000_s9631" style="position:absolute;left:725.16pt;top:242.11pt;width:63.77pt;height:28.78pt;z-index:963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color w:val="000000"/>
                    </w:rPr>
                    <w:t xml:space="preserve">godinu.</w:t>
                  </w:r>
                </w:p>
              </w:txbxContent>
            </v:textbox>
          </v:shape>
        </w:pict>
      </w:r>
      <w:r>
        <w:pict>
          <v:shape id="_x0000_s9632" style="position:absolute;left:702.60pt;top:256.73pt;width:19.90pt;height:28.78pt;z-index:963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Arial" w:hAnsi="Arial" w:eastAsia="Arial"/>
                      <w:sz w:val="28"/>
                      <w:szCs w:val="28"/>
                      <w:color w:val="000000"/>
                    </w:rPr>
                    <w:t xml:space="preserve">•</w:t>
                  </w:r>
                </w:p>
              </w:txbxContent>
            </v:textbox>
          </v:shape>
        </w:pict>
      </w:r>
      <w:r>
        <w:pict>
          <v:shape id="_x0000_s9633" style="position:absolute;left:725.16pt;top:258.91pt;width:211.63pt;height:28.78pt;z-index:963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color w:val="000000"/>
                    </w:rPr>
                    <w:t xml:space="preserve">Ostvareni volumen pregleda </w:t>
                  </w:r>
                </w:p>
              </w:txbxContent>
            </v:textbox>
          </v:shape>
        </w:pict>
      </w:r>
      <w:r>
        <w:pict>
          <v:shape id="_x0000_s9634" style="position:absolute;left:725.16pt;top:275.71pt;width:234.84pt;height:28.78pt;z-index:963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color w:val="000000"/>
                    </w:rPr>
                    <w:t xml:space="preserve">potvrđuje visoku razinu vidljivosti </w:t>
                  </w:r>
                </w:p>
              </w:txbxContent>
            </v:textbox>
          </v:shape>
        </w:pict>
      </w:r>
      <w:r>
        <w:pict>
          <v:shape id="_x0000_s9635" style="position:absolute;left:725.16pt;top:292.51pt;width:234.84pt;height:28.78pt;z-index:963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color w:val="000000"/>
                    </w:rPr>
                    <w:t xml:space="preserve">sadržaja tijekom godine, uz izraženu </w:t>
                  </w:r>
                </w:p>
              </w:txbxContent>
            </v:textbox>
          </v:shape>
        </w:pict>
      </w:r>
      <w:r>
        <w:pict>
          <v:shape id="_x0000_s9636" style="position:absolute;left:725.16pt;top:309.31pt;width:234.84pt;height:28.78pt;z-index:963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color w:val="000000"/>
                    </w:rPr>
                    <w:t xml:space="preserve">sezonalnui kampanjsku dinamiku.</w:t>
                  </w:r>
                </w:p>
              </w:txbxContent>
            </v:textbox>
          </v:shape>
        </w:pict>
      </w:r>
      <w:r>
        <w:pict>
          <v:shape id="_x0000_s9637" style="position:absolute;left:702.60pt;top:323.91pt;width:19.91pt;height:28.83pt;z-index:963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2" w:lineRule="exact"/>
                  </w:pPr>
                  <w:r>
                    <w:rPr>
                      <w:rFonts w:ascii="Arial" w:hAnsi="Arial" w:eastAsia="Arial"/>
                      <w:sz w:val="28"/>
                      <w:szCs w:val="28"/>
                      <w:color w:val="000000"/>
                    </w:rPr>
                    <w:t xml:space="preserve">•</w:t>
                  </w:r>
                </w:p>
              </w:txbxContent>
            </v:textbox>
          </v:shape>
        </w:pict>
      </w:r>
      <w:r>
        <w:pict>
          <v:shape id="_x0000_s9638" style="position:absolute;left:725.16pt;top:326.09pt;width:211.90pt;height:28.83pt;z-index:963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2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color w:val="000000"/>
                    </w:rPr>
                    <w:t xml:space="preserve">Struktura dosega ukazuje na </w:t>
                  </w:r>
                </w:p>
              </w:txbxContent>
            </v:textbox>
          </v:shape>
        </w:pict>
      </w:r>
      <w:r>
        <w:pict>
          <v:shape id="_x0000_s9639" style="position:absolute;left:725.16pt;top:342.93pt;width:234.84pt;height:28.78pt;z-index:963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color w:val="000000"/>
                    </w:rPr>
                    <w:t xml:space="preserve">značajnu ulogu plaćenih aktivnosti u </w:t>
                  </w:r>
                </w:p>
              </w:txbxContent>
            </v:textbox>
          </v:shape>
        </w:pict>
      </w:r>
      <w:r>
        <w:pict>
          <v:shape id="_x0000_s9640" style="position:absolute;left:725.16pt;top:359.73pt;width:222.81pt;height:28.78pt;z-index:964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color w:val="000000"/>
                    </w:rPr>
                    <w:t xml:space="preserve">ukupnom volumenu, uz vidljiv </w:t>
                  </w:r>
                </w:p>
              </w:txbxContent>
            </v:textbox>
          </v:shape>
        </w:pict>
      </w:r>
      <w:r>
        <w:pict>
          <v:shape id="_x0000_s9641" style="position:absolute;left:725.16pt;top:376.53pt;width:227.26pt;height:28.78pt;z-index:964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color w:val="000000"/>
                    </w:rPr>
                    <w:t xml:space="preserve">organski potencijal, osobito na </w:t>
                  </w:r>
                </w:p>
              </w:txbxContent>
            </v:textbox>
          </v:shape>
        </w:pict>
      </w:r>
      <w:r>
        <w:pict>
          <v:shape id="_x0000_s9642" style="position:absolute;left:725.16pt;top:393.33pt;width:95.83pt;height:28.78pt;z-index:964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color w:val="000000"/>
                    </w:rPr>
                    <w:t xml:space="preserve">Instagramu.</w:t>
                  </w:r>
                </w:p>
              </w:txbxContent>
            </v:textbox>
          </v:shape>
        </w:pict>
      </w:r>
      <w:r>
        <w:pict>
          <v:shape id="_x0000_s9643" style="position:absolute;left:714.00pt;top:443.76pt;width:243.59pt;height:28.78pt;z-index:964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Rezultati potvrđuju stabilan rast </w:t>
                  </w:r>
                </w:p>
              </w:txbxContent>
            </v:textbox>
          </v:shape>
        </w:pict>
      </w:r>
      <w:r>
        <w:pict>
          <v:shape id="_x0000_s9644" style="position:absolute;left:707.88pt;top:460.56pt;width:252.12pt;height:28.78pt;z-index:964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digitalne prisutnosti, uz prostor za </w:t>
                  </w:r>
                </w:p>
              </w:txbxContent>
            </v:textbox>
          </v:shape>
        </w:pict>
      </w:r>
      <w:r>
        <w:pict>
          <v:shape id="_x0000_s9645" style="position:absolute;left:752.78pt;top:477.36pt;width:155.99pt;height:28.78pt;z-index:964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daljnju optimizaciju.</w:t>
                  </w:r>
                </w:p>
              </w:txbxContent>
            </v:textbox>
          </v:shape>
        </w:pict>
      </w:r>
      <w:r>
        <w:pict>
          <v:shape id="_x0000_s9646" style="position:absolute;left:228.17pt;top:261.78pt;width:30.68pt;height:17.04pt;z-index:964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75%</w:t>
                  </w:r>
                </w:p>
              </w:txbxContent>
            </v:textbox>
          </v:shape>
        </w:pict>
      </w:r>
      <w:r>
        <w:pict>
          <v:shape id="_x0000_s9647" style="position:absolute;left:240.22pt;top:250.09pt;width:30.68pt;height:17.04pt;z-index:964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25%</w:t>
                  </w:r>
                </w:p>
              </w:txbxContent>
            </v:textbox>
          </v:shape>
        </w:pict>
      </w:r>
      <w:r>
        <w:pict>
          <v:shape id="_x0000_s9648" style="position:absolute;left:216.91pt;top:286.16pt;width:43.75pt;height:15.96pt;z-index:964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174" w:lineRule="exact"/>
                  </w:pPr>
                  <w:r>
                    <w:rPr>
                      <w:rFonts w:ascii="Calibri" w:hAnsi="Calibri" w:eastAsia="Calibri"/>
                      <w:sz w:val="14"/>
                      <w:szCs w:val="14"/>
                      <w:color w:val="000000"/>
                    </w:rPr>
                    <w:t xml:space="preserve">Organski</w:t>
                  </w:r>
                </w:p>
              </w:txbxContent>
            </v:textbox>
          </v:shape>
        </w:pict>
      </w:r>
      <w:r>
        <w:pict>
          <v:shape id="_x0000_s9649" style="position:absolute;left:264.17pt;top:286.16pt;width:34.57pt;height:15.96pt;z-index:964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174" w:lineRule="exact"/>
                  </w:pPr>
                  <w:r>
                    <w:rPr>
                      <w:rFonts w:ascii="Calibri" w:hAnsi="Calibri" w:eastAsia="Calibri"/>
                      <w:sz w:val="14"/>
                      <w:szCs w:val="14"/>
                      <w:color w:val="000000"/>
                    </w:rPr>
                    <w:t xml:space="preserve">Oglasi</w:t>
                  </w:r>
                </w:p>
              </w:txbxContent>
            </v:textbox>
          </v:shape>
        </w:pict>
      </w:r>
      <w:r>
        <w:pict>
          <v:shape id="_x0000_s9650" style="position:absolute;left:207.38pt;top:328.74pt;width:70.15pt;height:24.60pt;z-index:965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+ 146,5%</w:t>
                  </w:r>
                </w:p>
              </w:txbxContent>
            </v:textbox>
          </v:shape>
        </w:pict>
      </w:r>
      <w:r>
        <w:pict>
          <v:shape id="_x0000_s9651" style="position:absolute;left:207.38pt;top:348.51pt;width:87.46pt;height:17.04pt;z-index:965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U odnosu na 2024.</w:t>
                  </w:r>
                </w:p>
              </w:txbxContent>
            </v:textbox>
          </v:shape>
        </w:pict>
      </w:r>
      <w:r>
        <w:pict>
          <v:shape id="_x0000_s9652" style="position:absolute;left:137.74pt;top:421.30pt;width:33.04pt;height:15.96pt;z-index:965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174" w:lineRule="exact"/>
                  </w:pPr>
                  <w:r>
                    <w:rPr>
                      <w:rFonts w:ascii="Calibri" w:hAnsi="Calibri" w:eastAsia="Calibri"/>
                      <w:sz w:val="14"/>
                      <w:szCs w:val="14"/>
                      <w:color w:val="000000"/>
                    </w:rPr>
                    <w:t xml:space="preserve">2025.</w:t>
                  </w:r>
                </w:p>
              </w:txbxContent>
            </v:textbox>
          </v:shape>
        </w:pict>
      </w:r>
      <w:r>
        <w:pict>
          <v:shape id="_x0000_s9653" style="position:absolute;left:131.33pt;top:378.78pt;width:45.93pt;height:17.04pt;z-index:965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b/>
                      <w:color w:val="000000"/>
                    </w:rPr>
                    <w:t xml:space="preserve">130.600</w:t>
                  </w:r>
                </w:p>
              </w:txbxContent>
            </v:textbox>
          </v:shape>
        </w:pict>
      </w:r>
      <w:r>
        <w:pict>
          <v:shape id="_x0000_s9654" style="position:absolute;left:207.38pt;top:390.76pt;width:63.23pt;height:24.60pt;z-index:965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+ 52,9%</w:t>
                  </w:r>
                </w:p>
              </w:txbxContent>
            </v:textbox>
          </v:shape>
        </w:pict>
      </w:r>
      <w:r>
        <w:pict>
          <v:shape id="_x0000_s9655" style="position:absolute;left:207.38pt;top:410.53pt;width:87.46pt;height:17.04pt;z-index:965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U odnosu na 2024.</w:t>
                  </w:r>
                </w:p>
              </w:txbxContent>
            </v:textbox>
          </v:shape>
        </w:pict>
      </w:r>
      <w:r>
        <w:pict>
          <v:shape id="_x0000_s9656" style="position:absolute;left:138.50pt;top:485.93pt;width:33.04pt;height:15.96pt;z-index:965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174" w:lineRule="exact"/>
                  </w:pPr>
                  <w:r>
                    <w:rPr>
                      <w:rFonts w:ascii="Calibri" w:hAnsi="Calibri" w:eastAsia="Calibri"/>
                      <w:sz w:val="14"/>
                      <w:szCs w:val="14"/>
                      <w:color w:val="000000"/>
                    </w:rPr>
                    <w:t xml:space="preserve">2025.</w:t>
                  </w:r>
                </w:p>
              </w:txbxContent>
            </v:textbox>
          </v:shape>
        </w:pict>
      </w:r>
      <w:r>
        <w:pict>
          <v:shape id="_x0000_s9657" style="position:absolute;left:136.58pt;top:441.06pt;width:36.14pt;height:17.04pt;z-index:965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b/>
                      <w:color w:val="000000"/>
                    </w:rPr>
                    <w:t xml:space="preserve">1.700</w:t>
                  </w:r>
                </w:p>
              </w:txbxContent>
            </v:textbox>
          </v:shape>
        </w:pict>
      </w:r>
      <w:r>
        <w:pict>
          <v:shape id="_x0000_s9658" style="position:absolute;left:208.87pt;top:452.97pt;width:67.99pt;height:24.60pt;z-index:965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+ 107,2%</w:t>
                  </w:r>
                </w:p>
              </w:txbxContent>
            </v:textbox>
          </v:shape>
        </w:pict>
      </w:r>
      <w:r>
        <w:pict>
          <v:shape id="_x0000_s9659" style="position:absolute;left:208.87pt;top:472.74pt;width:87.42pt;height:17.04pt;z-index:965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U odnosu na 2024.</w:t>
                  </w:r>
                </w:p>
              </w:txbxContent>
            </v:textbox>
          </v:shape>
        </w:pict>
      </w:r>
      <w:r>
        <w:pict>
          <v:shape id="_x0000_s9660" style="position:absolute;left:138.12pt;top:358.54pt;width:33.04pt;height:15.96pt;z-index:966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174" w:lineRule="exact"/>
                  </w:pPr>
                  <w:r>
                    <w:rPr>
                      <w:rFonts w:ascii="Calibri" w:hAnsi="Calibri" w:eastAsia="Calibri"/>
                      <w:sz w:val="14"/>
                      <w:szCs w:val="14"/>
                      <w:color w:val="000000"/>
                    </w:rPr>
                    <w:t xml:space="preserve">2025.</w:t>
                  </w:r>
                </w:p>
              </w:txbxContent>
            </v:textbox>
          </v:shape>
        </w:pict>
      </w:r>
      <w:r>
        <w:pict>
          <v:shape id="_x0000_s9661" style="position:absolute;left:133.85pt;top:319.91pt;width:41.03pt;height:17.04pt;z-index:966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b/>
                      <w:color w:val="000000"/>
                    </w:rPr>
                    <w:t xml:space="preserve">41.400</w:t>
                  </w:r>
                </w:p>
              </w:txbxContent>
            </v:textbox>
          </v:shape>
        </w:pict>
      </w:r>
      <w:r>
        <w:pict>
          <v:shape id="_x0000_s9662" style="position:absolute;left:137.74pt;top:301.52pt;width:33.04pt;height:15.96pt;z-index:966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174" w:lineRule="exact"/>
                  </w:pPr>
                  <w:r>
                    <w:rPr>
                      <w:rFonts w:ascii="Calibri" w:hAnsi="Calibri" w:eastAsia="Calibri"/>
                      <w:sz w:val="14"/>
                      <w:szCs w:val="14"/>
                      <w:color w:val="000000"/>
                    </w:rPr>
                    <w:t xml:space="preserve">2025.</w:t>
                  </w:r>
                </w:p>
              </w:txbxContent>
            </v:textbox>
          </v:shape>
        </w:pict>
      </w:r>
      <w:r>
        <w:pict>
          <v:shape id="_x0000_s9663" style="position:absolute;left:128.09pt;top:240.39pt;width:53.39pt;height:17.04pt;z-index:966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b/>
                      <w:color w:val="000000"/>
                    </w:rPr>
                    <w:t xml:space="preserve">9.231.590</w:t>
                  </w:r>
                </w:p>
              </w:txbxContent>
            </v:textbox>
          </v:shape>
        </w:pict>
      </w:r>
      <w:r>
        <w:pict>
          <v:shape id="_x0000_s9664" style="position:absolute;left:331.37pt;top:391.36pt;width:53.41pt;height:24.60pt;z-index:966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Posjeti</w:t>
                  </w:r>
                </w:p>
              </w:txbxContent>
            </v:textbox>
          </v:shape>
        </w:pict>
      </w:r>
      <w:r>
        <w:pict>
          <v:shape id="_x0000_s9665" style="position:absolute;left:331.37pt;top:405.74pt;width:55.47pt;height:24.65pt;z-index:966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profilu:</w:t>
                  </w:r>
                </w:p>
              </w:txbxContent>
            </v:textbox>
          </v:shape>
        </w:pict>
      </w:r>
      <w:r>
        <w:pict>
          <v:shape id="_x0000_s9666" style="position:absolute;left:331.37pt;top:258.52pt;width:37.89pt;height:24.60pt;z-index:966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Broj</w:t>
                  </w:r>
                </w:p>
              </w:txbxContent>
            </v:textbox>
          </v:shape>
        </w:pict>
      </w:r>
      <w:r>
        <w:pict>
          <v:shape id="_x0000_s9667" style="position:absolute;left:331.37pt;top:272.92pt;width:67.71pt;height:24.60pt;z-index:966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pregleda:</w:t>
                  </w:r>
                </w:p>
              </w:txbxContent>
            </v:textbox>
          </v:shape>
        </w:pict>
      </w:r>
      <w:r>
        <w:pict>
          <v:shape id="_x0000_s9668" style="position:absolute;left:331.37pt;top:336.52pt;width:77.94pt;height:24.65pt;z-index:966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Interakcije:</w:t>
                  </w:r>
                </w:p>
              </w:txbxContent>
            </v:textbox>
          </v:shape>
        </w:pict>
      </w:r>
      <w:r>
        <w:pict>
          <v:shape id="_x0000_s9669" style="position:absolute;left:331.37pt;top:453.57pt;width:40.71pt;height:24.60pt;z-index:966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Novi</w:t>
                  </w:r>
                </w:p>
              </w:txbxContent>
            </v:textbox>
          </v:shape>
        </w:pict>
      </w:r>
      <w:r>
        <w:pict>
          <v:shape id="_x0000_s9670" style="position:absolute;left:331.37pt;top:467.97pt;width:65.26pt;height:24.60pt;z-index:967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pratitelji:</w:t>
                  </w:r>
                </w:p>
              </w:txbxContent>
            </v:textbox>
          </v:shape>
        </w:pict>
      </w:r>
      <w:r>
        <w:pict>
          <v:shape id="_x0000_s9671" style="position:absolute;left:539.14pt;top:260.34pt;width:30.68pt;height:17.04pt;z-index:967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68%</w:t>
                  </w:r>
                </w:p>
              </w:txbxContent>
            </v:textbox>
          </v:shape>
        </w:pict>
      </w:r>
      <w:r>
        <w:pict>
          <v:shape id="_x0000_s9672" style="position:absolute;left:522.38pt;top:249.32pt;width:30.68pt;height:17.04pt;z-index:967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32%</w:t>
                  </w:r>
                </w:p>
              </w:txbxContent>
            </v:textbox>
          </v:shape>
        </w:pict>
      </w:r>
      <w:r>
        <w:pict>
          <v:shape id="_x0000_s9673" style="position:absolute;left:517.20pt;top:286.16pt;width:43.75pt;height:15.96pt;z-index:967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174" w:lineRule="exact"/>
                  </w:pPr>
                  <w:r>
                    <w:rPr>
                      <w:rFonts w:ascii="Calibri" w:hAnsi="Calibri" w:eastAsia="Calibri"/>
                      <w:sz w:val="14"/>
                      <w:szCs w:val="14"/>
                      <w:color w:val="000000"/>
                    </w:rPr>
                    <w:t xml:space="preserve">Organski</w:t>
                  </w:r>
                </w:p>
              </w:txbxContent>
            </v:textbox>
          </v:shape>
        </w:pict>
      </w:r>
      <w:r>
        <w:pict>
          <v:shape id="_x0000_s9674" style="position:absolute;left:564.46pt;top:286.16pt;width:34.57pt;height:15.96pt;z-index:967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174" w:lineRule="exact"/>
                  </w:pPr>
                  <w:r>
                    <w:rPr>
                      <w:rFonts w:ascii="Calibri" w:hAnsi="Calibri" w:eastAsia="Calibri"/>
                      <w:sz w:val="14"/>
                      <w:szCs w:val="14"/>
                      <w:color w:val="000000"/>
                    </w:rPr>
                    <w:t xml:space="preserve">Oglasi</w:t>
                  </w:r>
                </w:p>
              </w:txbxContent>
            </v:textbox>
          </v:shape>
        </w:pict>
      </w:r>
      <w:r>
        <w:pict>
          <v:shape id="_x0000_s9675" style="position:absolute;left:507.65pt;top:328.74pt;width:70.29pt;height:24.60pt;z-index:967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+ 100,0%</w:t>
                  </w:r>
                </w:p>
              </w:txbxContent>
            </v:textbox>
          </v:shape>
        </w:pict>
      </w:r>
      <w:r>
        <w:pict>
          <v:shape id="_x0000_s9676" style="position:absolute;left:507.65pt;top:348.54pt;width:87.42pt;height:17.04pt;z-index:967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U odnosu na 2024.</w:t>
                  </w:r>
                </w:p>
              </w:txbxContent>
            </v:textbox>
          </v:shape>
        </w:pict>
      </w:r>
      <w:r>
        <w:pict>
          <v:shape id="_x0000_s9677" style="position:absolute;left:438.02pt;top:421.30pt;width:33.04pt;height:15.96pt;z-index:967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174" w:lineRule="exact"/>
                  </w:pPr>
                  <w:r>
                    <w:rPr>
                      <w:rFonts w:ascii="Calibri" w:hAnsi="Calibri" w:eastAsia="Calibri"/>
                      <w:sz w:val="14"/>
                      <w:szCs w:val="14"/>
                      <w:color w:val="000000"/>
                    </w:rPr>
                    <w:t xml:space="preserve">2025.</w:t>
                  </w:r>
                </w:p>
              </w:txbxContent>
            </v:textbox>
          </v:shape>
        </w:pict>
      </w:r>
      <w:r>
        <w:pict>
          <v:shape id="_x0000_s9678" style="position:absolute;left:433.75pt;top:378.78pt;width:41.03pt;height:17.04pt;z-index:967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b/>
                      <w:color w:val="000000"/>
                    </w:rPr>
                    <w:t xml:space="preserve">13.100</w:t>
                  </w:r>
                </w:p>
              </w:txbxContent>
            </v:textbox>
          </v:shape>
        </w:pict>
      </w:r>
      <w:r>
        <w:pict>
          <v:shape id="_x0000_s9679" style="position:absolute;left:507.65pt;top:390.71pt;width:60.07pt;height:24.60pt;z-index:967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+ 61,7%</w:t>
                  </w:r>
                </w:p>
              </w:txbxContent>
            </v:textbox>
          </v:shape>
        </w:pict>
      </w:r>
      <w:r>
        <w:pict>
          <v:shape id="_x0000_s9680" style="position:absolute;left:507.65pt;top:410.48pt;width:87.42pt;height:17.04pt;z-index:968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U odnosu na 2024.</w:t>
                  </w:r>
                </w:p>
              </w:txbxContent>
            </v:textbox>
          </v:shape>
        </w:pict>
      </w:r>
      <w:r>
        <w:pict>
          <v:shape id="_x0000_s9681" style="position:absolute;left:495.79pt;top:485.93pt;width:33.04pt;height:15.96pt;z-index:968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174" w:lineRule="exact"/>
                  </w:pPr>
                  <w:r>
                    <w:rPr>
                      <w:rFonts w:ascii="Calibri" w:hAnsi="Calibri" w:eastAsia="Calibri"/>
                      <w:sz w:val="14"/>
                      <w:szCs w:val="14"/>
                      <w:color w:val="000000"/>
                    </w:rPr>
                    <w:t xml:space="preserve">2025.</w:t>
                  </w:r>
                </w:p>
              </w:txbxContent>
            </v:textbox>
          </v:shape>
        </w:pict>
      </w:r>
      <w:r>
        <w:pict>
          <v:shape id="_x0000_s9682" style="position:absolute;left:493.87pt;top:441.06pt;width:36.14pt;height:17.04pt;z-index:968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b/>
                      <w:color w:val="000000"/>
                    </w:rPr>
                    <w:t xml:space="preserve">1.100</w:t>
                  </w:r>
                </w:p>
              </w:txbxContent>
            </v:textbox>
          </v:shape>
        </w:pict>
      </w:r>
      <w:r>
        <w:pict>
          <v:shape id="_x0000_s9683" style="position:absolute;left:438.41pt;top:358.54pt;width:33.04pt;height:15.96pt;z-index:968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174" w:lineRule="exact"/>
                  </w:pPr>
                  <w:r>
                    <w:rPr>
                      <w:rFonts w:ascii="Calibri" w:hAnsi="Calibri" w:eastAsia="Calibri"/>
                      <w:sz w:val="14"/>
                      <w:szCs w:val="14"/>
                      <w:color w:val="000000"/>
                    </w:rPr>
                    <w:t xml:space="preserve">2025.</w:t>
                  </w:r>
                </w:p>
              </w:txbxContent>
            </v:textbox>
          </v:shape>
        </w:pict>
      </w:r>
      <w:r>
        <w:pict>
          <v:shape id="_x0000_s9684" style="position:absolute;left:436.49pt;top:319.91pt;width:36.14pt;height:17.04pt;z-index:968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b/>
                      <w:color w:val="000000"/>
                    </w:rPr>
                    <w:t xml:space="preserve">4.200</w:t>
                  </w:r>
                </w:p>
              </w:txbxContent>
            </v:textbox>
          </v:shape>
        </w:pict>
      </w:r>
      <w:r>
        <w:pict>
          <v:shape id="_x0000_s9685" style="position:absolute;left:438.02pt;top:301.52pt;width:33.04pt;height:15.96pt;z-index:968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174" w:lineRule="exact"/>
                  </w:pPr>
                  <w:r>
                    <w:rPr>
                      <w:rFonts w:ascii="Calibri" w:hAnsi="Calibri" w:eastAsia="Calibri"/>
                      <w:sz w:val="14"/>
                      <w:szCs w:val="14"/>
                      <w:color w:val="000000"/>
                    </w:rPr>
                    <w:t xml:space="preserve">2025.</w:t>
                  </w:r>
                </w:p>
              </w:txbxContent>
            </v:textbox>
          </v:shape>
        </w:pict>
      </w:r>
      <w:r>
        <w:pict>
          <v:shape id="_x0000_s9686" style="position:absolute;left:431.62pt;top:240.39pt;width:45.93pt;height:17.04pt;z-index:968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b/>
                      <w:color w:val="000000"/>
                    </w:rPr>
                    <w:t xml:space="preserve">995.153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9687" style="position:absolute;left:915.43pt;top:507.61pt;width:32.16pt;height:20.42pt;z-index:968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202</w:t>
                  </w:r>
                </w:p>
              </w:txbxContent>
            </v:textbox>
          </v:shape>
        </w:pict>
      </w:r>
      <w:r>
        <w:pict>
          <v:shape id="_x0000_s9688" style="position:absolute;left:383.81pt;top:526.88pt;width:248.72pt;height:17.04pt;z-index:968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9689" style="position:absolute;left:31.20pt;top:213.53pt;width:464.74pt;height:57.32pt;z-index:968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699" w:lineRule="exact"/>
                  </w:pPr>
                  <w:r>
                    <w:rPr>
                      <w:rFonts w:ascii="Calibri" w:hAnsi="Calibri" w:eastAsia="Calibri"/>
                      <w:sz w:val="56"/>
                      <w:szCs w:val="56"/>
                      <w:b/>
                      <w:color w:val="000000"/>
                    </w:rPr>
                    <w:t xml:space="preserve">TURISTIČKA ZAJEDNICA MJESTA </w:t>
                  </w:r>
                </w:p>
              </w:txbxContent>
            </v:textbox>
          </v:shape>
        </w:pict>
      </w:r>
      <w:r>
        <w:pict>
          <v:shape id="_x0000_s9690" style="position:absolute;left:484.61pt;top:213.53pt;width:244.20pt;height:57.32pt;z-index:969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699" w:lineRule="exact"/>
                  </w:pPr>
                  <w:r>
                    <w:rPr>
                      <w:rFonts w:ascii="Calibri" w:hAnsi="Calibri" w:eastAsia="Calibri"/>
                      <w:sz w:val="56"/>
                      <w:szCs w:val="56"/>
                      <w:b/>
                      <w:color w:val="000000"/>
                    </w:rPr>
                    <w:t xml:space="preserve">STARA NOVALJA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9691" style="position:absolute;left:915.43pt;top:507.61pt;width:32.16pt;height:20.42pt;z-index:969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203</w:t>
                  </w:r>
                </w:p>
              </w:txbxContent>
            </v:textbox>
          </v:shape>
        </w:pict>
      </w:r>
      <w:r>
        <w:pict>
          <v:shape id="_x0000_s9692" style="position:absolute;left:383.81pt;top:526.88pt;width:248.72pt;height:17.04pt;z-index:969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9693" style="position:absolute;left:31.20pt;top:70.95pt;width:928.80pt;height:45.02pt;z-index:969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Marketinške aktivnosti turističke zajednice svode se na sudjelovanje na sajmovima, </w:t>
                  </w:r>
                </w:p>
              </w:txbxContent>
            </v:textbox>
          </v:shape>
        </w:pict>
      </w:r>
      <w:r>
        <w:pict>
          <v:shape id="_x0000_s9694" style="position:absolute;left:31.20pt;top:97.35pt;width:642.57pt;height:45.02pt;z-index:969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održavanje web stranice te izradu promotivnih materijala</w:t>
                  </w:r>
                </w:p>
              </w:txbxContent>
            </v:textbox>
          </v:shape>
        </w:pict>
      </w:r>
      <w:r>
        <w:pict>
          <v:shape id="_x0000_s9695" style="position:absolute;left:31.20pt;top:139.44pt;width:776.54pt;height:32.72pt;z-index:969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Istaknute aktivnosti komunikacije i oglašavanja Turističke zajednice mjesta Stare Novalje, 2022. </w:t>
                  </w:r>
                </w:p>
              </w:txbxContent>
            </v:textbox>
          </v:shape>
        </w:pict>
      </w:r>
      <w:r>
        <w:pict>
          <v:shape id="_x0000_s9696" style="position:absolute;left:723.34pt;top:139.44pt;width:77.11pt;height:32.72pt;z-index:969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– 2025. </w:t>
                  </w:r>
                </w:p>
              </w:txbxContent>
            </v:textbox>
          </v:shape>
        </w:pict>
      </w:r>
      <w:r>
        <w:pict>
          <v:shape id="_x0000_s9697" style="position:absolute;left:31.20pt;top:507.25pt;width:613.81pt;height:20.42pt;z-index:969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Izvješće o izvršenju programa rada za 2022., 2023., 2024. i 2025. godinu TZ mjesta Stara Novalja, Horwath HTL, 2026.</w:t>
                  </w:r>
                </w:p>
              </w:txbxContent>
            </v:textbox>
          </v:shape>
        </w:pict>
      </w:r>
      <w:r>
        <w:pict>
          <v:shape id="_x0000_s9698" style="position:absolute;left:110.30pt;top:182.52pt;width:58.02pt;height:32.77pt;z-index:969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400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2022.</w:t>
                  </w:r>
                </w:p>
              </w:txbxContent>
            </v:textbox>
          </v:shape>
        </w:pict>
      </w:r>
      <w:r>
        <w:pict>
          <v:shape id="_x0000_s9699" style="position:absolute;left:344.21pt;top:182.52pt;width:58.02pt;height:32.77pt;z-index:969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400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2023.</w:t>
                  </w:r>
                </w:p>
              </w:txbxContent>
            </v:textbox>
          </v:shape>
        </w:pict>
      </w:r>
      <w:r>
        <w:pict>
          <v:shape id="_x0000_s9700" style="position:absolute;left:577.87pt;top:182.52pt;width:58.02pt;height:32.77pt;z-index:970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400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2024.</w:t>
                  </w:r>
                </w:p>
              </w:txbxContent>
            </v:textbox>
          </v:shape>
        </w:pict>
      </w:r>
      <w:r>
        <w:pict>
          <v:shape id="_x0000_s9701" style="position:absolute;left:811.66pt;top:182.52pt;width:58.02pt;height:32.77pt;z-index:970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400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2025.</w:t>
                  </w:r>
                </w:p>
              </w:txbxContent>
            </v:textbox>
          </v:shape>
        </w:pict>
      </w:r>
      <w:r>
        <w:pict>
          <v:shape id="_x0000_s9702" style="position:absolute;left:31.20pt;top:243.40pt;width:18.65pt;height:22.68pt;z-index:970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7" w:lineRule="exact"/>
                  </w:pPr>
                  <w:r>
                    <w:rPr>
                      <w:rFonts w:ascii="Arial" w:hAnsi="Arial" w:eastAsia="Arial"/>
                      <w:sz w:val="22"/>
                      <w:szCs w:val="22"/>
                      <w:color w:val="FFFFFF"/>
                    </w:rPr>
                    <w:t xml:space="preserve">•</w:t>
                  </w:r>
                </w:p>
              </w:txbxContent>
            </v:textbox>
          </v:shape>
        </w:pict>
      </w:r>
      <w:r>
        <w:pict>
          <v:shape id="_x0000_s9703" style="position:absolute;left:44.76pt;top:245.11pt;width:220.02pt;height:22.68pt;z-index:970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7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Informiranje pravnih i fizičkih osoba o </w:t>
                  </w:r>
                </w:p>
              </w:txbxContent>
            </v:textbox>
          </v:shape>
        </w:pict>
      </w:r>
      <w:r>
        <w:pict>
          <v:shape id="_x0000_s9704" style="position:absolute;left:44.76pt;top:258.35pt;width:181.84pt;height:22.63pt;z-index:970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uputama vezanim uz turističko </w:t>
                  </w:r>
                </w:p>
              </w:txbxContent>
            </v:textbox>
          </v:shape>
        </w:pict>
      </w:r>
      <w:r>
        <w:pict>
          <v:shape id="_x0000_s9705" style="position:absolute;left:44.76pt;top:271.55pt;width:72.20pt;height:22.63pt;z-index:970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poslovanje</w:t>
                  </w:r>
                </w:p>
              </w:txbxContent>
            </v:textbox>
          </v:shape>
        </w:pict>
      </w:r>
      <w:r>
        <w:pict>
          <v:shape id="_x0000_s9706" style="position:absolute;left:31.20pt;top:287.00pt;width:18.64pt;height:22.63pt;z-index:970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Arial" w:hAnsi="Arial" w:eastAsia="Arial"/>
                      <w:sz w:val="22"/>
                      <w:szCs w:val="22"/>
                      <w:color w:val="FFFFFF"/>
                    </w:rPr>
                    <w:t xml:space="preserve">•</w:t>
                  </w:r>
                </w:p>
              </w:txbxContent>
            </v:textbox>
          </v:shape>
        </w:pict>
      </w:r>
      <w:r>
        <w:pict>
          <v:shape id="_x0000_s9707" style="position:absolute;left:44.76pt;top:288.71pt;width:212.36pt;height:22.63pt;z-index:970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Tiskanje promotivnih i informativnih </w:t>
                  </w:r>
                </w:p>
              </w:txbxContent>
            </v:textbox>
          </v:shape>
        </w:pict>
      </w:r>
      <w:r>
        <w:pict>
          <v:shape id="_x0000_s9708" style="position:absolute;left:44.76pt;top:301.91pt;width:241.69pt;height:22.63pt;z-index:970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materijala za iznajmljivače, vlasnike kuća i </w:t>
                  </w:r>
                </w:p>
              </w:txbxContent>
            </v:textbox>
          </v:shape>
        </w:pict>
      </w:r>
      <w:r>
        <w:pict>
          <v:shape id="_x0000_s9709" style="position:absolute;left:44.76pt;top:315.11pt;width:176.80pt;height:22.63pt;z-index:970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stanova za odmor te za turiste</w:t>
                  </w:r>
                </w:p>
              </w:txbxContent>
            </v:textbox>
          </v:shape>
        </w:pict>
      </w:r>
      <w:r>
        <w:pict>
          <v:shape id="_x0000_s9710" style="position:absolute;left:31.20pt;top:330.56pt;width:18.64pt;height:22.63pt;z-index:971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Arial" w:hAnsi="Arial" w:eastAsia="Arial"/>
                      <w:sz w:val="22"/>
                      <w:szCs w:val="22"/>
                      <w:color w:val="FFFFFF"/>
                    </w:rPr>
                    <w:t xml:space="preserve">•</w:t>
                  </w:r>
                </w:p>
              </w:txbxContent>
            </v:textbox>
          </v:shape>
        </w:pict>
      </w:r>
      <w:r>
        <w:pict>
          <v:shape id="_x0000_s9711" style="position:absolute;left:44.76pt;top:332.27pt;width:220.93pt;height:22.63pt;z-index:971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Distribucija promotivnih materijala na </w:t>
                  </w:r>
                </w:p>
              </w:txbxContent>
            </v:textbox>
          </v:shape>
        </w:pict>
      </w:r>
      <w:r>
        <w:pict>
          <v:shape id="_x0000_s9712" style="position:absolute;left:44.76pt;top:345.45pt;width:177.88pt;height:22.68pt;z-index:971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7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domaćem i inozemnom tržištu</w:t>
                  </w:r>
                </w:p>
              </w:txbxContent>
            </v:textbox>
          </v:shape>
        </w:pict>
      </w:r>
      <w:r>
        <w:pict>
          <v:shape id="_x0000_s9713" style="position:absolute;left:31.20pt;top:361.07pt;width:18.64pt;height:22.63pt;z-index:971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Arial" w:hAnsi="Arial" w:eastAsia="Arial"/>
                      <w:sz w:val="22"/>
                      <w:szCs w:val="22"/>
                      <w:color w:val="FFFFFF"/>
                    </w:rPr>
                    <w:t xml:space="preserve">•</w:t>
                  </w:r>
                </w:p>
              </w:txbxContent>
            </v:textbox>
          </v:shape>
        </w:pict>
      </w:r>
      <w:r>
        <w:pict>
          <v:shape id="_x0000_s9714" style="position:absolute;left:44.76pt;top:362.78pt;width:220.22pt;height:22.63pt;z-index:971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Oglašavanje u turističkim časopisima i </w:t>
                  </w:r>
                </w:p>
              </w:txbxContent>
            </v:textbox>
          </v:shape>
        </w:pict>
      </w:r>
      <w:r>
        <w:pict>
          <v:shape id="_x0000_s9715" style="position:absolute;left:44.76pt;top:375.98pt;width:128.66pt;height:22.63pt;z-index:971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inozemnim izdanjima</w:t>
                  </w:r>
                </w:p>
              </w:txbxContent>
            </v:textbox>
          </v:shape>
        </w:pict>
      </w:r>
      <w:r>
        <w:pict>
          <v:shape id="_x0000_s9716" style="position:absolute;left:31.20pt;top:391.43pt;width:18.64pt;height:22.63pt;z-index:971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Arial" w:hAnsi="Arial" w:eastAsia="Arial"/>
                      <w:sz w:val="22"/>
                      <w:szCs w:val="22"/>
                      <w:color w:val="FFFFFF"/>
                    </w:rPr>
                    <w:t xml:space="preserve">•</w:t>
                  </w:r>
                </w:p>
              </w:txbxContent>
            </v:textbox>
          </v:shape>
        </w:pict>
      </w:r>
      <w:r>
        <w:pict>
          <v:shape id="_x0000_s9717" style="position:absolute;left:44.76pt;top:393.14pt;width:235.85pt;height:22.63pt;z-index:971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Promocija putem interneta i video zidova</w:t>
                  </w:r>
                </w:p>
              </w:txbxContent>
            </v:textbox>
          </v:shape>
        </w:pict>
      </w:r>
      <w:r>
        <w:pict>
          <v:shape id="_x0000_s9718" style="position:absolute;left:31.20pt;top:408.59pt;width:18.64pt;height:22.63pt;z-index:971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Arial" w:hAnsi="Arial" w:eastAsia="Arial"/>
                      <w:sz w:val="22"/>
                      <w:szCs w:val="22"/>
                      <w:color w:val="FFFFFF"/>
                    </w:rPr>
                    <w:t xml:space="preserve">•</w:t>
                  </w:r>
                </w:p>
              </w:txbxContent>
            </v:textbox>
          </v:shape>
        </w:pict>
      </w:r>
      <w:r>
        <w:pict>
          <v:shape id="_x0000_s9719" style="position:absolute;left:44.76pt;top:410.30pt;width:213.10pt;height:22.63pt;z-index:971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Izrada suvenira i ostalih promotivnih </w:t>
                  </w:r>
                </w:p>
              </w:txbxContent>
            </v:textbox>
          </v:shape>
        </w:pict>
      </w:r>
      <w:r>
        <w:pict>
          <v:shape id="_x0000_s9720" style="position:absolute;left:44.76pt;top:423.50pt;width:68.54pt;height:22.63pt;z-index:972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materijala</w:t>
                  </w:r>
                </w:p>
              </w:txbxContent>
            </v:textbox>
          </v:shape>
        </w:pict>
      </w:r>
      <w:r>
        <w:pict>
          <v:shape id="_x0000_s9721" style="position:absolute;left:263.14pt;top:228.93pt;width:134.36pt;height:22.63pt;z-index:972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b/>
                      <w:color w:val="000000"/>
                    </w:rPr>
                    <w:t xml:space="preserve">Sajmovi i prezentacije</w:t>
                  </w:r>
                </w:p>
              </w:txbxContent>
            </v:textbox>
          </v:shape>
        </w:pict>
      </w:r>
      <w:r>
        <w:pict>
          <v:shape id="_x0000_s9722" style="position:absolute;left:263.14pt;top:244.36pt;width:18.65pt;height:22.68pt;z-index:972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7" w:lineRule="exact"/>
                  </w:pPr>
                  <w:r>
                    <w:rPr>
                      <w:rFonts w:ascii="Arial" w:hAnsi="Arial" w:eastAsia="Arial"/>
                      <w:sz w:val="22"/>
                      <w:szCs w:val="22"/>
                      <w:color w:val="FFFFFF"/>
                    </w:rPr>
                    <w:t xml:space="preserve">•</w:t>
                  </w:r>
                </w:p>
              </w:txbxContent>
            </v:textbox>
          </v:shape>
        </w:pict>
      </w:r>
      <w:r>
        <w:pict>
          <v:shape id="_x0000_s9723" style="position:absolute;left:276.70pt;top:246.07pt;width:241.07pt;height:22.68pt;z-index:972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7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Sudjelovanje na turističkom sajmu u Beču </w:t>
                  </w:r>
                </w:p>
              </w:txbxContent>
            </v:textbox>
          </v:shape>
        </w:pict>
      </w:r>
      <w:r>
        <w:pict>
          <v:shape id="_x0000_s9724" style="position:absolute;left:276.70pt;top:259.31pt;width:225.37pt;height:22.63pt;z-index:972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(u suradnji s TZ Ličko -senjske županije)</w:t>
                  </w:r>
                </w:p>
              </w:txbxContent>
            </v:textbox>
          </v:shape>
        </w:pict>
      </w:r>
      <w:r>
        <w:pict>
          <v:shape id="_x0000_s9725" style="position:absolute;left:263.14pt;top:274.76pt;width:18.64pt;height:22.63pt;z-index:972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Arial" w:hAnsi="Arial" w:eastAsia="Arial"/>
                      <w:sz w:val="22"/>
                      <w:szCs w:val="22"/>
                      <w:color w:val="FFFFFF"/>
                    </w:rPr>
                    <w:t xml:space="preserve">•</w:t>
                  </w:r>
                </w:p>
              </w:txbxContent>
            </v:textbox>
          </v:shape>
        </w:pict>
      </w:r>
      <w:r>
        <w:pict>
          <v:shape id="_x0000_s9726" style="position:absolute;left:276.70pt;top:276.47pt;width:186.90pt;height:22.63pt;z-index:972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Nastup na turističkoj burzi "Put"</w:t>
                  </w:r>
                </w:p>
              </w:txbxContent>
            </v:textbox>
          </v:shape>
        </w:pict>
      </w:r>
      <w:r>
        <w:pict>
          <v:shape id="_x0000_s9727" style="position:absolute;left:263.14pt;top:292.04pt;width:18.64pt;height:22.63pt;z-index:972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Arial" w:hAnsi="Arial" w:eastAsia="Arial"/>
                      <w:sz w:val="22"/>
                      <w:szCs w:val="22"/>
                      <w:color w:val="FFFFFF"/>
                    </w:rPr>
                    <w:t xml:space="preserve">•</w:t>
                  </w:r>
                </w:p>
              </w:txbxContent>
            </v:textbox>
          </v:shape>
        </w:pict>
      </w:r>
      <w:r>
        <w:pict>
          <v:shape id="_x0000_s9728" style="position:absolute;left:276.70pt;top:293.75pt;width:202.32pt;height:22.63pt;z-index:972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Sudjelovanje na Danima hrvatskog </w:t>
                  </w:r>
                </w:p>
              </w:txbxContent>
            </v:textbox>
          </v:shape>
        </w:pict>
      </w:r>
      <w:r>
        <w:pict>
          <v:shape id="_x0000_s9729" style="position:absolute;left:276.70pt;top:306.95pt;width:103.94pt;height:22.63pt;z-index:972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turizma u Opatiji</w:t>
                  </w:r>
                </w:p>
              </w:txbxContent>
            </v:textbox>
          </v:shape>
        </w:pict>
      </w:r>
      <w:r>
        <w:pict>
          <v:shape id="_x0000_s9730" style="position:absolute;left:263.14pt;top:324.11pt;width:131.24pt;height:22.63pt;z-index:973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b/>
                      <w:color w:val="000000"/>
                    </w:rPr>
                    <w:t xml:space="preserve">Promotivni materijali</w:t>
                  </w:r>
                </w:p>
              </w:txbxContent>
            </v:textbox>
          </v:shape>
        </w:pict>
      </w:r>
      <w:r>
        <w:pict>
          <v:shape id="_x0000_s9731" style="position:absolute;left:263.14pt;top:339.56pt;width:18.64pt;height:22.63pt;z-index:973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Arial" w:hAnsi="Arial" w:eastAsia="Arial"/>
                      <w:sz w:val="22"/>
                      <w:szCs w:val="22"/>
                      <w:color w:val="FFFFFF"/>
                    </w:rPr>
                    <w:t xml:space="preserve">•</w:t>
                  </w:r>
                </w:p>
              </w:txbxContent>
            </v:textbox>
          </v:shape>
        </w:pict>
      </w:r>
      <w:r>
        <w:pict>
          <v:shape id="_x0000_s9732" style="position:absolute;left:276.70pt;top:341.27pt;width:215.89pt;height:22.63pt;z-index:973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Izrada novih promotivnih materijala i </w:t>
                  </w:r>
                </w:p>
              </w:txbxContent>
            </v:textbox>
          </v:shape>
        </w:pict>
      </w:r>
      <w:r>
        <w:pict>
          <v:shape id="_x0000_s9733" style="position:absolute;left:276.70pt;top:354.45pt;width:59.79pt;height:22.68pt;z-index:973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7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suvenira</w:t>
                  </w:r>
                </w:p>
              </w:txbxContent>
            </v:textbox>
          </v:shape>
        </w:pict>
      </w:r>
      <w:r>
        <w:pict>
          <v:shape id="_x0000_s9734" style="position:absolute;left:263.14pt;top:370.07pt;width:18.64pt;height:22.63pt;z-index:973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Arial" w:hAnsi="Arial" w:eastAsia="Arial"/>
                      <w:sz w:val="22"/>
                      <w:szCs w:val="22"/>
                      <w:color w:val="FFFFFF"/>
                    </w:rPr>
                    <w:t xml:space="preserve">•</w:t>
                  </w:r>
                </w:p>
              </w:txbxContent>
            </v:textbox>
          </v:shape>
        </w:pict>
      </w:r>
      <w:r>
        <w:pict>
          <v:shape id="_x0000_s9735" style="position:absolute;left:276.70pt;top:371.78pt;width:235.96pt;height:22.63pt;z-index:973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Reprint postojećih brošura i promotivnih </w:t>
                  </w:r>
                </w:p>
              </w:txbxContent>
            </v:textbox>
          </v:shape>
        </w:pict>
      </w:r>
      <w:r>
        <w:pict>
          <v:shape id="_x0000_s9736" style="position:absolute;left:276.70pt;top:384.98pt;width:58.20pt;height:22.63pt;z-index:973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sadržaja</w:t>
                  </w:r>
                </w:p>
              </w:txbxContent>
            </v:textbox>
          </v:shape>
        </w:pict>
      </w:r>
      <w:r>
        <w:pict>
          <v:shape id="_x0000_s9737" style="position:absolute;left:263.14pt;top:402.14pt;width:123.76pt;height:22.63pt;z-index:973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b/>
                      <w:color w:val="000000"/>
                    </w:rPr>
                    <w:t xml:space="preserve">Internetska stranica</w:t>
                  </w:r>
                </w:p>
              </w:txbxContent>
            </v:textbox>
          </v:shape>
        </w:pict>
      </w:r>
      <w:r>
        <w:pict>
          <v:shape id="_x0000_s9738" style="position:absolute;left:263.14pt;top:417.59pt;width:18.64pt;height:22.63pt;z-index:973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Arial" w:hAnsi="Arial" w:eastAsia="Arial"/>
                      <w:sz w:val="22"/>
                      <w:szCs w:val="22"/>
                      <w:color w:val="FFFFFF"/>
                    </w:rPr>
                    <w:t xml:space="preserve">•</w:t>
                  </w:r>
                </w:p>
              </w:txbxContent>
            </v:textbox>
          </v:shape>
        </w:pict>
      </w:r>
      <w:r>
        <w:pict>
          <v:shape id="_x0000_s9739" style="position:absolute;left:276.70pt;top:419.30pt;width:172.62pt;height:22.63pt;z-index:973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Redovno održavanje stranice </w:t>
                  </w:r>
                </w:p>
              </w:txbxContent>
            </v:textbox>
          </v:shape>
        </w:pict>
      </w:r>
      <w:r>
        <w:pict>
          <v:shape id="_x0000_s9740" style="position:absolute;left:276.70pt;top:432.50pt;width:104.35pt;height:22.63pt;z-index:974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tzstaranovalja.hr</w:t>
                  </w:r>
                </w:p>
              </w:txbxContent>
            </v:textbox>
          </v:shape>
        </w:pict>
      </w:r>
      <w:r>
        <w:pict>
          <v:shape id="_x0000_s9741" style="position:absolute;left:263.14pt;top:448.04pt;width:18.65pt;height:22.68pt;z-index:974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7" w:lineRule="exact"/>
                  </w:pPr>
                  <w:r>
                    <w:rPr>
                      <w:rFonts w:ascii="Arial" w:hAnsi="Arial" w:eastAsia="Arial"/>
                      <w:sz w:val="22"/>
                      <w:szCs w:val="22"/>
                      <w:color w:val="FFFFFF"/>
                    </w:rPr>
                    <w:t xml:space="preserve">•</w:t>
                  </w:r>
                </w:p>
              </w:txbxContent>
            </v:textbox>
          </v:shape>
        </w:pict>
      </w:r>
      <w:r>
        <w:pict>
          <v:shape id="_x0000_s9742" style="position:absolute;left:276.70pt;top:449.76pt;width:240.20pt;height:22.68pt;z-index:974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7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Izrada i nadopuna sadržaja s ciljem boljeg </w:t>
                  </w:r>
                </w:p>
              </w:txbxContent>
            </v:textbox>
          </v:shape>
        </w:pict>
      </w:r>
      <w:r>
        <w:pict>
          <v:shape id="_x0000_s9743" style="position:absolute;left:276.70pt;top:463.00pt;width:118.74pt;height:22.63pt;z-index:974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informiranja turista</w:t>
                  </w:r>
                </w:p>
              </w:txbxContent>
            </v:textbox>
          </v:shape>
        </w:pict>
      </w:r>
      <w:r>
        <w:pict>
          <v:shape id="_x0000_s9744" style="position:absolute;left:497.23pt;top:228.93pt;width:143.45pt;height:22.63pt;z-index:974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b/>
                      <w:color w:val="000000"/>
                    </w:rPr>
                    <w:t xml:space="preserve">Vidljivost i informiranje</w:t>
                  </w:r>
                </w:p>
              </w:txbxContent>
            </v:textbox>
          </v:shape>
        </w:pict>
      </w:r>
      <w:r>
        <w:pict>
          <v:shape id="_x0000_s9745" style="position:absolute;left:497.23pt;top:244.36pt;width:18.65pt;height:22.68pt;z-index:974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7" w:lineRule="exact"/>
                  </w:pPr>
                  <w:r>
                    <w:rPr>
                      <w:rFonts w:ascii="Arial" w:hAnsi="Arial" w:eastAsia="Arial"/>
                      <w:sz w:val="22"/>
                      <w:szCs w:val="22"/>
                      <w:color w:val="000000"/>
                    </w:rPr>
                    <w:t xml:space="preserve">•</w:t>
                  </w:r>
                </w:p>
              </w:txbxContent>
            </v:textbox>
          </v:shape>
        </w:pict>
      </w:r>
      <w:r>
        <w:pict>
          <v:shape id="_x0000_s9746" style="position:absolute;left:510.79pt;top:246.07pt;width:188.87pt;height:22.68pt;z-index:974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7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Aktivnosti usmjerene na jačanje </w:t>
                  </w:r>
                </w:p>
              </w:txbxContent>
            </v:textbox>
          </v:shape>
        </w:pict>
      </w:r>
      <w:r>
        <w:pict>
          <v:shape id="_x0000_s9747" style="position:absolute;left:510.79pt;top:259.31pt;width:236.63pt;height:22.63pt;z-index:974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prepoznatljivosti destinacije i kvalitetnije </w:t>
                  </w:r>
                </w:p>
              </w:txbxContent>
            </v:textbox>
          </v:shape>
        </w:pict>
      </w:r>
      <w:r>
        <w:pict>
          <v:shape id="_x0000_s9748" style="position:absolute;left:510.79pt;top:272.51pt;width:119.97pt;height:22.63pt;z-index:974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informiranje gostiju</w:t>
                  </w:r>
                </w:p>
              </w:txbxContent>
            </v:textbox>
          </v:shape>
        </w:pict>
      </w:r>
      <w:r>
        <w:pict>
          <v:shape id="_x0000_s9749" style="position:absolute;left:497.23pt;top:289.67pt;width:119.49pt;height:22.63pt;z-index:974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b/>
                      <w:color w:val="000000"/>
                    </w:rPr>
                    <w:t xml:space="preserve">Sajmovi i edukacije</w:t>
                  </w:r>
                </w:p>
              </w:txbxContent>
            </v:textbox>
          </v:shape>
        </w:pict>
      </w:r>
      <w:r>
        <w:pict>
          <v:shape id="_x0000_s9750" style="position:absolute;left:497.23pt;top:305.24pt;width:18.64pt;height:22.63pt;z-index:975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Arial" w:hAnsi="Arial" w:eastAsia="Arial"/>
                      <w:sz w:val="22"/>
                      <w:szCs w:val="22"/>
                      <w:color w:val="000000"/>
                    </w:rPr>
                    <w:t xml:space="preserve">•</w:t>
                  </w:r>
                </w:p>
              </w:txbxContent>
            </v:textbox>
          </v:shape>
        </w:pict>
      </w:r>
      <w:r>
        <w:pict>
          <v:shape id="_x0000_s9751" style="position:absolute;left:510.79pt;top:306.95pt;width:228.10pt;height:22.63pt;z-index:975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Sudjelovanje na sajmovima i poslovnim </w:t>
                  </w:r>
                </w:p>
              </w:txbxContent>
            </v:textbox>
          </v:shape>
        </w:pict>
      </w:r>
      <w:r>
        <w:pict>
          <v:shape id="_x0000_s9752" style="position:absolute;left:510.79pt;top:320.15pt;width:210.04pt;height:22.63pt;z-index:975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radionicama u suradnji s TZ Županije</w:t>
                  </w:r>
                </w:p>
              </w:txbxContent>
            </v:textbox>
          </v:shape>
        </w:pict>
      </w:r>
      <w:r>
        <w:pict>
          <v:shape id="_x0000_s9753" style="position:absolute;left:497.23pt;top:335.60pt;width:18.64pt;height:22.63pt;z-index:975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Arial" w:hAnsi="Arial" w:eastAsia="Arial"/>
                      <w:sz w:val="22"/>
                      <w:szCs w:val="22"/>
                      <w:color w:val="000000"/>
                    </w:rPr>
                    <w:t xml:space="preserve">•</w:t>
                  </w:r>
                </w:p>
              </w:txbxContent>
            </v:textbox>
          </v:shape>
        </w:pict>
      </w:r>
      <w:r>
        <w:pict>
          <v:shape id="_x0000_s9754" style="position:absolute;left:510.79pt;top:337.31pt;width:226.27pt;height:22.63pt;z-index:975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Organizacija edukacija i prezentacija za </w:t>
                  </w:r>
                </w:p>
              </w:txbxContent>
            </v:textbox>
          </v:shape>
        </w:pict>
      </w:r>
      <w:r>
        <w:pict>
          <v:shape id="_x0000_s9755" style="position:absolute;left:510.79pt;top:350.49pt;width:83.28pt;height:22.68pt;z-index:975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7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iznajmljivače</w:t>
                  </w:r>
                </w:p>
              </w:txbxContent>
            </v:textbox>
          </v:shape>
        </w:pict>
      </w:r>
      <w:r>
        <w:pict>
          <v:shape id="_x0000_s9756" style="position:absolute;left:497.23pt;top:367.70pt;width:131.24pt;height:22.63pt;z-index:975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b/>
                      <w:color w:val="000000"/>
                    </w:rPr>
                    <w:t xml:space="preserve">Promotivni materijali</w:t>
                  </w:r>
                </w:p>
              </w:txbxContent>
            </v:textbox>
          </v:shape>
        </w:pict>
      </w:r>
      <w:r>
        <w:pict>
          <v:shape id="_x0000_s9757" style="position:absolute;left:497.23pt;top:383.27pt;width:18.64pt;height:22.63pt;z-index:975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Arial" w:hAnsi="Arial" w:eastAsia="Arial"/>
                      <w:sz w:val="22"/>
                      <w:szCs w:val="22"/>
                      <w:color w:val="000000"/>
                    </w:rPr>
                    <w:t xml:space="preserve">•</w:t>
                  </w:r>
                </w:p>
              </w:txbxContent>
            </v:textbox>
          </v:shape>
        </w:pict>
      </w:r>
      <w:r>
        <w:pict>
          <v:shape id="_x0000_s9758" style="position:absolute;left:510.79pt;top:384.98pt;width:215.89pt;height:22.63pt;z-index:975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Izrada novih promotivnih materijala i </w:t>
                  </w:r>
                </w:p>
              </w:txbxContent>
            </v:textbox>
          </v:shape>
        </w:pict>
      </w:r>
      <w:r>
        <w:pict>
          <v:shape id="_x0000_s9759" style="position:absolute;left:510.79pt;top:398.18pt;width:59.69pt;height:22.63pt;z-index:975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suvenira</w:t>
                  </w:r>
                </w:p>
              </w:txbxContent>
            </v:textbox>
          </v:shape>
        </w:pict>
      </w:r>
      <w:r>
        <w:pict>
          <v:shape id="_x0000_s9760" style="position:absolute;left:497.23pt;top:413.63pt;width:18.64pt;height:22.63pt;z-index:976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Arial" w:hAnsi="Arial" w:eastAsia="Arial"/>
                      <w:sz w:val="22"/>
                      <w:szCs w:val="22"/>
                      <w:color w:val="000000"/>
                    </w:rPr>
                    <w:t xml:space="preserve">•</w:t>
                  </w:r>
                </w:p>
              </w:txbxContent>
            </v:textbox>
          </v:shape>
        </w:pict>
      </w:r>
      <w:r>
        <w:pict>
          <v:shape id="_x0000_s9761" style="position:absolute;left:510.79pt;top:415.34pt;width:157.37pt;height:22.63pt;z-index:976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Reprint postojećih brošura</w:t>
                  </w:r>
                </w:p>
              </w:txbxContent>
            </v:textbox>
          </v:shape>
        </w:pict>
      </w:r>
      <w:r>
        <w:pict>
          <v:shape id="_x0000_s9762" style="position:absolute;left:497.23pt;top:432.50pt;width:123.76pt;height:22.63pt;z-index:976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b/>
                      <w:color w:val="000000"/>
                    </w:rPr>
                    <w:t xml:space="preserve">Internetska stranica</w:t>
                  </w:r>
                </w:p>
              </w:txbxContent>
            </v:textbox>
          </v:shape>
        </w:pict>
      </w:r>
      <w:r>
        <w:pict>
          <v:shape id="_x0000_s9763" style="position:absolute;left:497.23pt;top:448.04pt;width:18.65pt;height:22.68pt;z-index:976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7" w:lineRule="exact"/>
                  </w:pPr>
                  <w:r>
                    <w:rPr>
                      <w:rFonts w:ascii="Arial" w:hAnsi="Arial" w:eastAsia="Arial"/>
                      <w:sz w:val="22"/>
                      <w:szCs w:val="22"/>
                      <w:color w:val="000000"/>
                    </w:rPr>
                    <w:t xml:space="preserve">•</w:t>
                  </w:r>
                </w:p>
              </w:txbxContent>
            </v:textbox>
          </v:shape>
        </w:pict>
      </w:r>
      <w:r>
        <w:pict>
          <v:shape id="_x0000_s9764" style="position:absolute;left:510.79pt;top:449.76pt;width:207.50pt;height:22.68pt;z-index:976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7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Redovno održavanje i obogaćivanje </w:t>
                  </w:r>
                </w:p>
              </w:txbxContent>
            </v:textbox>
          </v:shape>
        </w:pict>
      </w:r>
      <w:r>
        <w:pict>
          <v:shape id="_x0000_s9765" style="position:absolute;left:510.79pt;top:463.00pt;width:130.00pt;height:22.63pt;z-index:976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sadržaja web stranice</w:t>
                  </w:r>
                </w:p>
              </w:txbxContent>
            </v:textbox>
          </v:shape>
        </w:pict>
      </w:r>
      <w:r>
        <w:pict>
          <v:shape id="_x0000_s9766" style="position:absolute;left:730.82pt;top:228.93pt;width:208.85pt;height:22.63pt;z-index:976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b/>
                      <w:color w:val="000000"/>
                    </w:rPr>
                    <w:t xml:space="preserve">Vidljivost destinacije i informiranje </w:t>
                  </w:r>
                </w:p>
              </w:txbxContent>
            </v:textbox>
          </v:shape>
        </w:pict>
      </w:r>
      <w:r>
        <w:pict>
          <v:shape id="_x0000_s9767" style="position:absolute;left:730.82pt;top:242.11pt;width:51.12pt;height:22.68pt;z-index:976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7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b/>
                      <w:color w:val="000000"/>
                    </w:rPr>
                    <w:t xml:space="preserve">gostiju</w:t>
                  </w:r>
                </w:p>
              </w:txbxContent>
            </v:textbox>
          </v:shape>
        </w:pict>
      </w:r>
      <w:r>
        <w:pict>
          <v:shape id="_x0000_s9768" style="position:absolute;left:730.82pt;top:257.60pt;width:18.64pt;height:22.63pt;z-index:976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Arial" w:hAnsi="Arial" w:eastAsia="Arial"/>
                      <w:sz w:val="22"/>
                      <w:szCs w:val="22"/>
                      <w:color w:val="000000"/>
                    </w:rPr>
                    <w:t xml:space="preserve">•</w:t>
                  </w:r>
                </w:p>
              </w:txbxContent>
            </v:textbox>
          </v:shape>
        </w:pict>
      </w:r>
      <w:r>
        <w:pict>
          <v:shape id="_x0000_s9769" style="position:absolute;left:744.38pt;top:259.31pt;width:188.49pt;height:22.63pt;z-index:976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Aktivnosti usmjerene na jačanje </w:t>
                  </w:r>
                </w:p>
              </w:txbxContent>
            </v:textbox>
          </v:shape>
        </w:pict>
      </w:r>
      <w:r>
        <w:pict>
          <v:shape id="_x0000_s9770" style="position:absolute;left:744.38pt;top:272.51pt;width:215.62pt;height:22.63pt;z-index:977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prepoznatljivosti i dostupnost informacija </w:t>
                  </w:r>
                </w:p>
              </w:txbxContent>
            </v:textbox>
          </v:shape>
        </w:pict>
      </w:r>
      <w:r>
        <w:pict>
          <v:shape id="_x0000_s9771" style="position:absolute;left:744.38pt;top:285.71pt;width:62.66pt;height:22.63pt;z-index:977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turistima</w:t>
                  </w:r>
                </w:p>
              </w:txbxContent>
            </v:textbox>
          </v:shape>
        </w:pict>
      </w:r>
      <w:r>
        <w:pict>
          <v:shape id="_x0000_s9772" style="position:absolute;left:730.82pt;top:302.87pt;width:118.18pt;height:22.63pt;z-index:977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b/>
                      <w:color w:val="000000"/>
                    </w:rPr>
                    <w:t xml:space="preserve">Sajmovi i radionice</w:t>
                  </w:r>
                </w:p>
              </w:txbxContent>
            </v:textbox>
          </v:shape>
        </w:pict>
      </w:r>
      <w:r>
        <w:pict>
          <v:shape id="_x0000_s9773" style="position:absolute;left:730.82pt;top:318.44pt;width:18.64pt;height:22.63pt;z-index:977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Arial" w:hAnsi="Arial" w:eastAsia="Arial"/>
                      <w:sz w:val="22"/>
                      <w:szCs w:val="22"/>
                      <w:color w:val="000000"/>
                    </w:rPr>
                    <w:t xml:space="preserve">•</w:t>
                  </w:r>
                </w:p>
              </w:txbxContent>
            </v:textbox>
          </v:shape>
        </w:pict>
      </w:r>
      <w:r>
        <w:pict>
          <v:shape id="_x0000_s9774" style="position:absolute;left:744.38pt;top:320.15pt;width:215.62pt;height:22.63pt;z-index:977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Sudjelovanje na turističkim sajmovima i </w:t>
                  </w:r>
                </w:p>
              </w:txbxContent>
            </v:textbox>
          </v:shape>
        </w:pict>
      </w:r>
      <w:r>
        <w:pict>
          <v:shape id="_x0000_s9775" style="position:absolute;left:744.38pt;top:333.35pt;width:215.62pt;height:22.63pt;z-index:977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poslovnim radionicama u suradnji s TZŽ</w:t>
                  </w:r>
                </w:p>
              </w:txbxContent>
            </v:textbox>
          </v:shape>
        </w:pict>
      </w:r>
      <w:r>
        <w:pict>
          <v:shape id="_x0000_s9776" style="position:absolute;left:730.82pt;top:348.78pt;width:18.65pt;height:22.68pt;z-index:977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7" w:lineRule="exact"/>
                  </w:pPr>
                  <w:r>
                    <w:rPr>
                      <w:rFonts w:ascii="Arial" w:hAnsi="Arial" w:eastAsia="Arial"/>
                      <w:sz w:val="22"/>
                      <w:szCs w:val="22"/>
                      <w:color w:val="000000"/>
                    </w:rPr>
                    <w:t xml:space="preserve">•</w:t>
                  </w:r>
                </w:p>
              </w:txbxContent>
            </v:textbox>
          </v:shape>
        </w:pict>
      </w:r>
      <w:r>
        <w:pict>
          <v:shape id="_x0000_s9777" style="position:absolute;left:744.38pt;top:350.49pt;width:203.47pt;height:22.68pt;z-index:977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7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Organizacija lokalnih prezentacija i </w:t>
                  </w:r>
                </w:p>
              </w:txbxContent>
            </v:textbox>
          </v:shape>
        </w:pict>
      </w:r>
      <w:r>
        <w:pict>
          <v:shape id="_x0000_s9778" style="position:absolute;left:744.38pt;top:363.74pt;width:151.74pt;height:22.63pt;z-index:977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edukacija za iznajmljivače</w:t>
                  </w:r>
                </w:p>
              </w:txbxContent>
            </v:textbox>
          </v:shape>
        </w:pict>
      </w:r>
      <w:r>
        <w:pict>
          <v:shape id="_x0000_s9779" style="position:absolute;left:730.82pt;top:380.90pt;width:131.24pt;height:22.63pt;z-index:977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b/>
                      <w:color w:val="000000"/>
                    </w:rPr>
                    <w:t xml:space="preserve">Promotivni materijali</w:t>
                  </w:r>
                </w:p>
              </w:txbxContent>
            </v:textbox>
          </v:shape>
        </w:pict>
      </w:r>
      <w:r>
        <w:pict>
          <v:shape id="_x0000_s9780" style="position:absolute;left:730.82pt;top:396.47pt;width:18.64pt;height:22.63pt;z-index:978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Arial" w:hAnsi="Arial" w:eastAsia="Arial"/>
                      <w:sz w:val="22"/>
                      <w:szCs w:val="22"/>
                      <w:color w:val="000000"/>
                    </w:rPr>
                    <w:t xml:space="preserve">•</w:t>
                  </w:r>
                </w:p>
              </w:txbxContent>
            </v:textbox>
          </v:shape>
        </w:pict>
      </w:r>
      <w:r>
        <w:pict>
          <v:shape id="_x0000_s9781" style="position:absolute;left:744.38pt;top:398.18pt;width:213.16pt;height:22.63pt;z-index:978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Izrada novih promotivnih materijala, </w:t>
                  </w:r>
                </w:p>
              </w:txbxContent>
            </v:textbox>
          </v:shape>
        </w:pict>
      </w:r>
      <w:r>
        <w:pict>
          <v:shape id="_x0000_s9782" style="position:absolute;left:744.38pt;top:411.38pt;width:110.39pt;height:22.63pt;z-index:978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brošura i suvenira</w:t>
                  </w:r>
                </w:p>
              </w:txbxContent>
            </v:textbox>
          </v:shape>
        </w:pict>
      </w:r>
      <w:r>
        <w:pict>
          <v:shape id="_x0000_s9783" style="position:absolute;left:730.82pt;top:426.83pt;width:18.64pt;height:22.63pt;z-index:978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Arial" w:hAnsi="Arial" w:eastAsia="Arial"/>
                      <w:sz w:val="22"/>
                      <w:szCs w:val="22"/>
                      <w:color w:val="000000"/>
                    </w:rPr>
                    <w:t xml:space="preserve">•</w:t>
                  </w:r>
                </w:p>
              </w:txbxContent>
            </v:textbox>
          </v:shape>
        </w:pict>
      </w:r>
      <w:r>
        <w:pict>
          <v:shape id="_x0000_s9784" style="position:absolute;left:744.38pt;top:428.54pt;width:215.62pt;height:22.63pt;z-index:978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Reprint postojećih promotivnih izdanja</w:t>
                  </w:r>
                </w:p>
              </w:txbxContent>
            </v:textbox>
          </v:shape>
        </w:pict>
      </w:r>
      <w:r>
        <w:pict>
          <v:shape id="_x0000_s9785" style="position:absolute;left:730.82pt;top:445.70pt;width:123.76pt;height:22.63pt;z-index:978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b/>
                      <w:color w:val="000000"/>
                    </w:rPr>
                    <w:t xml:space="preserve">Internetska stranica</w:t>
                  </w:r>
                </w:p>
              </w:txbxContent>
            </v:textbox>
          </v:shape>
        </w:pict>
      </w:r>
      <w:r>
        <w:pict>
          <v:shape id="_x0000_s9786" style="position:absolute;left:730.82pt;top:461.29pt;width:18.64pt;height:22.63pt;z-index:978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Arial" w:hAnsi="Arial" w:eastAsia="Arial"/>
                      <w:sz w:val="22"/>
                      <w:szCs w:val="22"/>
                      <w:color w:val="000000"/>
                    </w:rPr>
                    <w:t xml:space="preserve">•</w:t>
                  </w:r>
                </w:p>
              </w:txbxContent>
            </v:textbox>
          </v:shape>
        </w:pict>
      </w:r>
      <w:r>
        <w:pict>
          <v:shape id="_x0000_s9787" style="position:absolute;left:744.38pt;top:463.00pt;width:169.62pt;height:22.63pt;z-index:978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Redovno održavanje stranice</w:t>
                  </w:r>
                </w:p>
              </w:txbxContent>
            </v:textbox>
          </v:shape>
        </w:pict>
      </w:r>
      <w:r>
        <w:pict>
          <v:shape id="_x0000_s9788" style="position:absolute;left:730.82pt;top:478.45pt;width:18.64pt;height:22.63pt;z-index:978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Arial" w:hAnsi="Arial" w:eastAsia="Arial"/>
                      <w:sz w:val="22"/>
                      <w:szCs w:val="22"/>
                      <w:color w:val="000000"/>
                    </w:rPr>
                    <w:t xml:space="preserve">•</w:t>
                  </w:r>
                </w:p>
              </w:txbxContent>
            </v:textbox>
          </v:shape>
        </w:pict>
      </w:r>
      <w:r>
        <w:pict>
          <v:shape id="_x0000_s9789" style="position:absolute;left:744.38pt;top:480.16pt;width:174.27pt;height:22.63pt;z-index:978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Izrada i obogaćivanje sadržaja</w:t>
                  </w:r>
                </w:p>
              </w:txbxContent>
            </v:textbox>
          </v:shape>
        </w:pict>
      </w:r>
      <w:r>
        <w:pict>
          <v:shape id="_x0000_s9790" style="position:absolute;left:33.12pt;top:34.41pt;width:174.22pt;height:22.63pt;z-index:979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Aktivnosti turističke zajednice</w:t>
                  </w:r>
                </w:p>
              </w:txbxContent>
            </v:textbox>
          </v:shape>
        </w:pict>
      </w:r>
      <w:r>
        <w:pict>
          <v:shape id="_x0000_s9791" style="position:absolute;left:219.34pt;top:34.41pt;width:84.88pt;height:22.63pt;z-index:979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Web stranica</w:t>
                  </w:r>
                </w:p>
              </w:txbxContent>
            </v:textbox>
          </v:shape>
        </w:pict>
      </w:r>
      <w:r>
        <w:pict>
          <v:shape id="_x0000_s9792" style="position:absolute;left:358.85pt;top:34.41pt;width:106.11pt;height:22.63pt;z-index:979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Društvene mreže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9793" style="position:absolute;left:915.43pt;top:507.61pt;width:32.16pt;height:20.42pt;z-index:979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204</w:t>
                  </w:r>
                </w:p>
              </w:txbxContent>
            </v:textbox>
          </v:shape>
        </w:pict>
      </w:r>
      <w:r>
        <w:pict>
          <v:shape id="_x0000_s9794" style="position:absolute;left:383.81pt;top:526.88pt;width:248.72pt;height:17.04pt;z-index:979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9795" style="position:absolute;left:31.20pt;top:70.95pt;width:928.80pt;height:45.02pt;z-index:979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Jedna od ključnih aktivnosti TZM Stara Novalja je organizacija vlastitih događanja te </w:t>
                  </w:r>
                </w:p>
              </w:txbxContent>
            </v:textbox>
          </v:shape>
        </w:pict>
      </w:r>
      <w:r>
        <w:pict>
          <v:shape id="_x0000_s9796" style="position:absolute;left:31.20pt;top:97.35pt;width:618.94pt;height:45.02pt;z-index:979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pružanje potpore organizaciji događanja drugih dionika</w:t>
                  </w:r>
                </w:p>
              </w:txbxContent>
            </v:textbox>
          </v:shape>
        </w:pict>
      </w:r>
      <w:r>
        <w:pict>
          <v:shape id="_x0000_s9797" style="position:absolute;left:31.20pt;top:139.44pt;width:440.44pt;height:32.72pt;z-index:979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Kalendar događanja TZM Stara Novalja u 2024. godini</w:t>
                  </w:r>
                </w:p>
              </w:txbxContent>
            </v:textbox>
          </v:shape>
        </w:pict>
      </w:r>
      <w:r>
        <w:pict>
          <v:shape id="_x0000_s9798" style="position:absolute;left:31.20pt;top:507.25pt;width:259.46pt;height:20.42pt;z-index:979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TZ mjesta Stara Novalja, Horwath HTL, 2026.</w:t>
                  </w:r>
                </w:p>
              </w:txbxContent>
            </v:textbox>
          </v:shape>
        </w:pict>
      </w:r>
      <w:r>
        <w:pict>
          <v:shape id="_x0000_s9799" style="position:absolute;left:33.12pt;top:34.41pt;width:174.22pt;height:22.63pt;z-index:979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Aktivnosti turističke zajednice</w:t>
                  </w:r>
                </w:p>
              </w:txbxContent>
            </v:textbox>
          </v:shape>
        </w:pict>
      </w:r>
      <w:r>
        <w:pict>
          <v:shape id="_x0000_s9800" style="position:absolute;left:219.34pt;top:34.41pt;width:84.88pt;height:22.63pt;z-index:980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Web stranica</w:t>
                  </w:r>
                </w:p>
              </w:txbxContent>
            </v:textbox>
          </v:shape>
        </w:pict>
      </w:r>
      <w:r>
        <w:pict>
          <v:shape id="_x0000_s9801" style="position:absolute;left:358.85pt;top:34.41pt;width:106.11pt;height:22.63pt;z-index:980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Društvene mreže</w:t>
                  </w:r>
                </w:p>
              </w:txbxContent>
            </v:textbox>
          </v:shape>
        </w:pict>
      </w:r>
      <w:r>
        <w:pict>
          <v:shape id="_x0000_s9802" style="position:absolute;left:31.20pt;top:173.72pt;width:394.22pt;height:24.60pt;z-index:980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TZM Stara Novalja organizira i podupire raznovrstan kalendar</w:t>
                  </w:r>
                </w:p>
              </w:txbxContent>
            </v:textbox>
          </v:shape>
        </w:pict>
      </w:r>
      <w:r>
        <w:pict>
          <v:shape id="_x0000_s9803" style="position:absolute;left:44.76pt;top:189.98pt;width:377.01pt;height:24.60pt;z-index:980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događanjakoji se proteže od travnjado studenog, s težištem u</w:t>
                  </w:r>
                </w:p>
              </w:txbxContent>
            </v:textbox>
          </v:shape>
        </w:pict>
      </w:r>
      <w:r>
        <w:pict>
          <v:shape id="_x0000_s9804" style="position:absolute;left:44.76pt;top:204.38pt;width:116.15pt;height:24.60pt;z-index:980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srpnju i kolovozu.</w:t>
                  </w:r>
                </w:p>
              </w:txbxContent>
            </v:textbox>
          </v:shape>
        </w:pict>
      </w:r>
      <w:r>
        <w:pict>
          <v:shape id="_x0000_s9805" style="position:absolute;left:31.20pt;top:224.98pt;width:393.89pt;height:24.60pt;z-index:980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Program obuhvaća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 outdoor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aktivnosti poput bike tura, kajak</w:t>
                  </w:r>
                </w:p>
              </w:txbxContent>
            </v:textbox>
          </v:shape>
        </w:pict>
      </w:r>
      <w:r>
        <w:pict>
          <v:shape id="_x0000_s9806" style="position:absolute;left:44.76pt;top:241.24pt;width:377.30pt;height:24.60pt;z-index:980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tura i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 hiking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ruta po Stazi Svetojanj, kulturno-zabavne sadržaje</w:t>
                  </w:r>
                </w:p>
              </w:txbxContent>
            </v:textbox>
          </v:shape>
        </w:pict>
      </w:r>
      <w:r>
        <w:pict>
          <v:shape id="_x0000_s9807" style="position:absolute;left:44.76pt;top:255.64pt;width:377.27pt;height:24.60pt;z-index:980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kao što su dječje i kazališne predstave, glazbene večeri te</w:t>
                  </w:r>
                </w:p>
              </w:txbxContent>
            </v:textbox>
          </v:shape>
        </w:pict>
      </w:r>
      <w:r>
        <w:pict>
          <v:shape id="_x0000_s9808" style="position:absolute;left:44.76pt;top:270.04pt;width:301.91pt;height:24.60pt;z-index:980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ribarske večeri s naglašenimlokalnimidentitetom.</w:t>
                  </w:r>
                </w:p>
              </w:txbxContent>
            </v:textbox>
          </v:shape>
        </w:pict>
      </w:r>
      <w:r>
        <w:pict>
          <v:shape id="_x0000_s9809" style="position:absolute;left:31.20pt;top:290.50pt;width:393.21pt;height:24.60pt;z-index:980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Uz vlastite programe, TZM pruža organizacijsku potporu i</w:t>
                  </w:r>
                </w:p>
              </w:txbxContent>
            </v:textbox>
          </v:shape>
        </w:pict>
      </w:r>
      <w:r>
        <w:pict>
          <v:shape id="_x0000_s9810" style="position:absolute;left:44.76pt;top:306.76pt;width:376.80pt;height:24.60pt;z-index:981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privatnim dionicima, ponajprije turističkim agencijama i</w:t>
                  </w:r>
                </w:p>
              </w:txbxContent>
            </v:textbox>
          </v:shape>
        </w:pict>
      </w:r>
      <w:r>
        <w:pict>
          <v:shape id="_x0000_s9811" style="position:absolute;left:44.76pt;top:321.14pt;width:126.96pt;height:24.65pt;z-index:981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lokalnimudrugama.</w:t>
                  </w:r>
                </w:p>
              </w:txbxContent>
            </v:textbox>
          </v:shape>
        </w:pict>
      </w:r>
      <w:r>
        <w:pict>
          <v:shape id="_x0000_s9812" style="position:absolute;left:31.20pt;top:341.76pt;width:394.75pt;height:24.60pt;z-index:981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Prisutnost događanjaizvan ljetnih vrhunaca, osobito u svibnju,</w:t>
                  </w:r>
                </w:p>
              </w:txbxContent>
            </v:textbox>
          </v:shape>
        </w:pict>
      </w:r>
      <w:r>
        <w:pict>
          <v:shape id="_x0000_s9813" style="position:absolute;left:44.76pt;top:358.02pt;width:377.75pt;height:24.60pt;z-index:981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rujnu i listopadu, ukazuje na potencijal za daljnje produženje</w:t>
                  </w:r>
                </w:p>
              </w:txbxContent>
            </v:textbox>
          </v:shape>
        </w:pict>
      </w:r>
      <w:r>
        <w:pict>
          <v:shape id="_x0000_s9814" style="position:absolute;left:44.76pt;top:372.42pt;width:261.73pt;height:24.60pt;z-index:981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sezone kroz strukturiraniprogramski okvir.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9815" style="position:absolute;left:915.43pt;top:507.61pt;width:32.16pt;height:20.42pt;z-index:981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205</w:t>
                  </w:r>
                </w:p>
              </w:txbxContent>
            </v:textbox>
          </v:shape>
        </w:pict>
      </w:r>
      <w:r>
        <w:pict>
          <v:shape id="_x0000_s9816" style="position:absolute;left:383.81pt;top:526.88pt;width:248.72pt;height:17.04pt;z-index:981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9817" style="position:absolute;left:31.20pt;top:70.95pt;width:928.80pt;height:45.02pt;z-index:981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Web stranica pruža osnovnu razinu informacija o destinaciji kroz pregledan, ali vizualno </w:t>
                  </w:r>
                </w:p>
              </w:txbxContent>
            </v:textbox>
          </v:shape>
        </w:pict>
      </w:r>
      <w:r>
        <w:pict>
          <v:shape id="_x0000_s9818" style="position:absolute;left:31.20pt;top:97.35pt;width:661.47pt;height:45.02pt;z-index:981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zastario dizajn i manjak kvalitetnog i interaktivnog sadržaja</w:t>
                  </w:r>
                </w:p>
              </w:txbxContent>
            </v:textbox>
          </v:shape>
        </w:pict>
      </w:r>
      <w:r>
        <w:pict>
          <v:shape id="_x0000_s9819" style="position:absolute;left:32.83pt;top:507.25pt;width:225.56pt;height:20.42pt;z-index:981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tzstaranovalja.hr, Horwath HTL, 2026.</w:t>
                  </w:r>
                </w:p>
              </w:txbxContent>
            </v:textbox>
          </v:shape>
        </w:pict>
      </w:r>
      <w:r>
        <w:pict>
          <v:shape id="_x0000_s9820" style="position:absolute;left:19.80pt;top:237.85pt;width:28.40pt;height:44.65pt;z-index:9820;mso-position-horizontal-relative:page;mso-position-vertical-relative:page;mso-wrap-style:none;rotation:-90.0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DIZAJN</w:t>
                  </w:r>
                </w:p>
              </w:txbxContent>
            </v:textbox>
          </v:shape>
        </w:pict>
      </w:r>
      <w:r>
        <w:pict>
          <v:shape id="_x0000_s9821" style="position:absolute;left:56.30pt;top:209.19pt;width:494.35pt;height:24.65pt;z-index:982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Jednostavan i pregledan vizualni okvir omogućuje lako čitanje i brzu percepciju </w:t>
                  </w:r>
                </w:p>
              </w:txbxContent>
            </v:textbox>
          </v:shape>
        </w:pict>
      </w:r>
      <w:r>
        <w:pict>
          <v:shape id="_x0000_s9822" style="position:absolute;left:69.86pt;top:225.50pt;width:62.04pt;height:24.60pt;z-index:982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sadržaja</w:t>
                  </w:r>
                </w:p>
              </w:txbxContent>
            </v:textbox>
          </v:shape>
        </w:pict>
      </w:r>
      <w:r>
        <w:pict>
          <v:shape id="_x0000_s9823" style="position:absolute;left:56.30pt;top:242.00pt;width:467.63pt;height:24.60pt;z-index:982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Galerije i vizualni materijali unose osnovnu razinu atraktivnosti i pomažu u </w:t>
                  </w:r>
                </w:p>
              </w:txbxContent>
            </v:textbox>
          </v:shape>
        </w:pict>
      </w:r>
      <w:r>
        <w:pict>
          <v:shape id="_x0000_s9824" style="position:absolute;left:69.86pt;top:258.26pt;width:195.28pt;height:24.60pt;z-index:982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stvaranju identiteta destinacije</w:t>
                  </w:r>
                </w:p>
              </w:txbxContent>
            </v:textbox>
          </v:shape>
        </w:pict>
      </w:r>
      <w:r>
        <w:pict>
          <v:shape id="_x0000_s9825" style="position:absolute;left:56.30pt;top:274.88pt;width:434.52pt;height:24.60pt;z-index:982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Jasno istaknuti osnovni podaci poput smještaja, kontakta i događanja</w:t>
                  </w:r>
                </w:p>
              </w:txbxContent>
            </v:textbox>
          </v:shape>
        </w:pict>
      </w:r>
      <w:r>
        <w:pict>
          <v:shape id="_x0000_s9826" style="position:absolute;left:496.20pt;top:209.19pt;width:463.80pt;height:24.65pt;z-index:982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Tipografija, boje i raspored podsjećaju na starije web standarde i ne prate moderne </w:t>
                  </w:r>
                </w:p>
              </w:txbxContent>
            </v:textbox>
          </v:shape>
        </w:pict>
      </w:r>
      <w:r>
        <w:pict>
          <v:shape id="_x0000_s9827" style="position:absolute;left:509.76pt;top:225.50pt;width:67.41pt;height:24.60pt;z-index:982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trendove</w:t>
                  </w:r>
                </w:p>
              </w:txbxContent>
            </v:textbox>
          </v:shape>
        </w:pict>
      </w:r>
      <w:r>
        <w:pict>
          <v:shape id="_x0000_s9828" style="position:absolute;left:496.20pt;top:242.00pt;width:463.80pt;height:24.60pt;z-index:982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Manjak atraktivnijih fotografija koje prenose doživljaj destinacije i ističu identitet i </w:t>
                  </w:r>
                </w:p>
              </w:txbxContent>
            </v:textbox>
          </v:shape>
        </w:pict>
      </w:r>
      <w:r>
        <w:pict>
          <v:shape id="_x0000_s9829" style="position:absolute;left:509.76pt;top:258.26pt;width:390.78pt;height:24.60pt;z-index:982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posebnost Stare Novalje (lokalni motivi, kulturni sadržaji i slično)</w:t>
                  </w:r>
                </w:p>
              </w:txbxContent>
            </v:textbox>
          </v:shape>
        </w:pict>
      </w:r>
      <w:r>
        <w:pict>
          <v:shape id="_x0000_s9830" style="position:absolute;left:496.20pt;top:274.88pt;width:463.80pt;height:24.60pt;z-index:983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Sve stranice izgledaju gotovo jednako, bez vizualnih naglasaka ili grafičkih elemenata</w:t>
                  </w:r>
                </w:p>
              </w:txbxContent>
            </v:textbox>
          </v:shape>
        </w:pict>
      </w:r>
      <w:r>
        <w:pict>
          <v:shape id="_x0000_s9831" style="position:absolute;left:31.20pt;top:139.44pt;width:507.22pt;height:32.72pt;z-index:983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Analiza web stranice Turističke zajednice mjesta Stare Novalje</w:t>
                  </w:r>
                </w:p>
              </w:txbxContent>
            </v:textbox>
          </v:shape>
        </w:pict>
      </w:r>
      <w:r>
        <w:pict>
          <v:shape id="_x0000_s9832" style="position:absolute;left:33.12pt;top:34.41pt;width:174.22pt;height:22.63pt;z-index:983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Aktivnosti turističke zajednice</w:t>
                  </w:r>
                </w:p>
              </w:txbxContent>
            </v:textbox>
          </v:shape>
        </w:pict>
      </w:r>
      <w:r>
        <w:pict>
          <v:shape id="_x0000_s9833" style="position:absolute;left:219.34pt;top:34.41pt;width:84.88pt;height:22.63pt;z-index:983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Web stranica</w:t>
                  </w:r>
                </w:p>
              </w:txbxContent>
            </v:textbox>
          </v:shape>
        </w:pict>
      </w:r>
      <w:r>
        <w:pict>
          <v:shape id="_x0000_s9834" style="position:absolute;left:358.85pt;top:34.41pt;width:106.11pt;height:22.63pt;z-index:983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Društvene mreže</w:t>
                  </w:r>
                </w:p>
              </w:txbxContent>
            </v:textbox>
          </v:shape>
        </w:pict>
      </w:r>
      <w:r>
        <w:pict>
          <v:shape id="_x0000_s9835" style="position:absolute;left:222.07pt;top:172.31pt;width:80.83pt;height:24.60pt;z-index:983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POZITIVNO</w:t>
                  </w:r>
                </w:p>
              </w:txbxContent>
            </v:textbox>
          </v:shape>
        </w:pict>
      </w:r>
      <w:r>
        <w:pict>
          <v:shape id="_x0000_s9836" style="position:absolute;left:686.78pt;top:170.49pt;width:87.12pt;height:24.60pt;z-index:983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NEGATIVNO</w:t>
                  </w:r>
                </w:p>
              </w:txbxContent>
            </v:textbox>
          </v:shape>
        </w:pict>
      </w:r>
      <w:r>
        <w:pict>
          <v:shape id="_x0000_s9837" style="position:absolute;left:19.80pt;top:332.94pt;width:28.40pt;height:53.24pt;z-index:9837;mso-position-horizontal-relative:page;mso-position-vertical-relative:page;mso-wrap-style:none;rotation:-90.0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SADRŽAJ</w:t>
                  </w:r>
                </w:p>
              </w:txbxContent>
            </v:textbox>
          </v:shape>
        </w:pict>
      </w:r>
      <w:r>
        <w:pict>
          <v:shape id="_x0000_s9838" style="position:absolute;left:12.60pt;top:426.60pt;width:28.40pt;height:61.81pt;z-index:9838;mso-position-horizontal-relative:page;mso-position-vertical-relative:page;mso-wrap-style:none;rotation:-90.0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ISKUSTVO </w:t>
                  </w:r>
                </w:p>
              </w:txbxContent>
            </v:textbox>
          </v:shape>
        </w:pict>
      </w:r>
      <w:r>
        <w:pict>
          <v:shape id="_x0000_s9839" style="position:absolute;left:27.00pt;top:427.64pt;width:28.40pt;height:64.26pt;z-index:9839;mso-position-horizontal-relative:page;mso-position-vertical-relative:page;mso-wrap-style:none;rotation:-90.0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KORISNIKA</w:t>
                  </w:r>
                </w:p>
              </w:txbxContent>
            </v:textbox>
          </v:shape>
        </w:pict>
      </w:r>
      <w:r>
        <w:pict>
          <v:shape id="_x0000_s9840" style="position:absolute;left:56.30pt;top:307.88pt;width:396.59pt;height:24.60pt;z-index:984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Jasno organiziran izbornik i osnovne informacije lako dostupne</w:t>
                  </w:r>
                </w:p>
              </w:txbxContent>
            </v:textbox>
          </v:shape>
        </w:pict>
      </w:r>
      <w:r>
        <w:pict>
          <v:shape id="_x0000_s9841" style="position:absolute;left:56.30pt;top:326.24pt;width:517.55pt;height:24.60pt;z-index:984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Kalendar događanja u primarnom fokusu komunikacije, ističući bogat raspored kao </w:t>
                  </w:r>
                </w:p>
              </w:txbxContent>
            </v:textbox>
          </v:shape>
        </w:pict>
      </w:r>
      <w:r>
        <w:pict>
          <v:shape id="_x0000_s9842" style="position:absolute;left:69.86pt;top:342.50pt;width:148.88pt;height:24.60pt;z-index:984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primarni motiv dolaska</w:t>
                  </w:r>
                </w:p>
              </w:txbxContent>
            </v:textbox>
          </v:shape>
        </w:pict>
      </w:r>
      <w:r>
        <w:pict>
          <v:shape id="_x0000_s9843" style="position:absolute;left:56.30pt;top:359.12pt;width:397.88pt;height:24.60pt;z-index:984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Informativno opisane plaže, vidikovci i staze, uz kvalitetne slike</w:t>
                  </w:r>
                </w:p>
              </w:txbxContent>
            </v:textbox>
          </v:shape>
        </w:pict>
      </w:r>
      <w:r>
        <w:pict>
          <v:shape id="_x0000_s9844" style="position:absolute;left:56.30pt;top:377.48pt;width:446.27pt;height:24.60pt;z-index:984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“Staza Svetojanj” sadrži korisne podatke i fotografije za planiranje izleta</w:t>
                  </w:r>
                </w:p>
              </w:txbxContent>
            </v:textbox>
          </v:shape>
        </w:pict>
      </w:r>
      <w:r>
        <w:pict>
          <v:shape id="_x0000_s9845" style="position:absolute;left:496.20pt;top:307.88pt;width:463.80pt;height:24.60pt;z-index:984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Sadržaj je uglavnom informativan, bez 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storytelling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elemenata koji bi stvarali emocionalni </w:t>
                  </w:r>
                </w:p>
              </w:txbxContent>
            </v:textbox>
          </v:shape>
        </w:pict>
      </w:r>
      <w:r>
        <w:pict>
          <v:shape id="_x0000_s9846" style="position:absolute;left:509.76pt;top:324.14pt;width:450.24pt;height:24.60pt;z-index:984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angažman, uz primjetan manjak informacija o aktivnostima, baštini i atrakcijama</w:t>
                  </w:r>
                </w:p>
              </w:txbxContent>
            </v:textbox>
          </v:shape>
        </w:pict>
      </w:r>
      <w:r>
        <w:pict>
          <v:shape id="_x0000_s9847" style="position:absolute;left:496.20pt;top:340.64pt;width:463.80pt;height:24.60pt;z-index:984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Opis destinacije nalazi se na dnu stranice, dok početak prikazuje samo video, slike i </w:t>
                  </w:r>
                </w:p>
              </w:txbxContent>
            </v:textbox>
          </v:shape>
        </w:pict>
      </w:r>
      <w:r>
        <w:pict>
          <v:shape id="_x0000_s9848" style="position:absolute;left:509.76pt;top:356.90pt;width:450.24pt;height:24.60pt;z-index:984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kalendar bez uvodnih informacija, itinerara, vodiča te prikaza gastronomije i kulture</w:t>
                  </w:r>
                </w:p>
              </w:txbxContent>
            </v:textbox>
          </v:shape>
        </w:pict>
      </w:r>
      <w:r>
        <w:pict>
          <v:shape id="_x0000_s9849" style="position:absolute;left:496.20pt;top:373.52pt;width:463.80pt;height:24.60pt;z-index:984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Sadržaj dostupan isključivo na hrvatskom jeziku, što ograničava međunarodnu publiku</w:t>
                  </w:r>
                </w:p>
              </w:txbxContent>
            </v:textbox>
          </v:shape>
        </w:pict>
      </w:r>
      <w:r>
        <w:pict>
          <v:shape id="_x0000_s9850" style="position:absolute;left:56.30pt;top:406.52pt;width:449.44pt;height:24.60pt;z-index:985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Glavniizbornik pokriva ključne teme i omogućava brz pristup osnovnim </w:t>
                  </w:r>
                </w:p>
              </w:txbxContent>
            </v:textbox>
          </v:shape>
        </w:pict>
      </w:r>
      <w:r>
        <w:pict>
          <v:shape id="_x0000_s9851" style="position:absolute;left:69.86pt;top:422.78pt;width:98.43pt;height:24.60pt;z-index:985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informacijama</w:t>
                  </w:r>
                </w:p>
              </w:txbxContent>
            </v:textbox>
          </v:shape>
        </w:pict>
      </w:r>
      <w:r>
        <w:pict>
          <v:shape id="_x0000_s9852" style="position:absolute;left:56.30pt;top:439.28pt;width:509.30pt;height:24.60pt;z-index:985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Generalno, korisničko iskustvo je funkcionalno i relativno brzo zbog jednostavnog </w:t>
                  </w:r>
                </w:p>
              </w:txbxContent>
            </v:textbox>
          </v:shape>
        </w:pict>
      </w:r>
      <w:r>
        <w:pict>
          <v:shape id="_x0000_s9853" style="position:absolute;left:69.86pt;top:455.54pt;width:55.36pt;height:24.60pt;z-index:985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dizajna</w:t>
                  </w:r>
                </w:p>
              </w:txbxContent>
            </v:textbox>
          </v:shape>
        </w:pict>
      </w:r>
      <w:r>
        <w:pict>
          <v:shape id="_x0000_s9854" style="position:absolute;left:496.20pt;top:406.52pt;width:430.97pt;height:24.60pt;z-index:985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Primjetan manjak interaktivnog sadržaja umanjuje iskustvo korisnika</w:t>
                  </w:r>
                </w:p>
              </w:txbxContent>
            </v:textbox>
          </v:shape>
        </w:pict>
      </w:r>
      <w:r>
        <w:pict>
          <v:shape id="_x0000_s9855" style="position:absolute;left:496.20pt;top:424.88pt;width:463.80pt;height:24.60pt;z-index:985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Nema jasnog sadržajnog toka ni strukture (što raditi, gdje boraviti) što otežava </w:t>
                  </w:r>
                </w:p>
              </w:txbxContent>
            </v:textbox>
          </v:shape>
        </w:pict>
      </w:r>
      <w:r>
        <w:pict>
          <v:shape id="_x0000_s9856" style="position:absolute;left:509.76pt;top:441.14pt;width:195.30pt;height:24.60pt;z-index:985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korisniku snalaženje na stranici</w:t>
                  </w:r>
                </w:p>
              </w:txbxContent>
            </v:textbox>
          </v:shape>
        </w:pict>
      </w:r>
      <w:r>
        <w:pict>
          <v:shape id="_x0000_s9857" style="position:absolute;left:496.20pt;top:457.76pt;width:463.80pt;height:24.60pt;z-index:985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Samo su pojedine podstranicekorisne, dok je većina površna i ne pruža potrebnu </w:t>
                  </w:r>
                </w:p>
              </w:txbxContent>
            </v:textbox>
          </v:shape>
        </w:pict>
      </w:r>
      <w:r>
        <w:pict>
          <v:shape id="_x0000_s9858" style="position:absolute;left:509.76pt;top:474.00pt;width:295.77pt;height:24.65pt;z-index:985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razinu informacija za potpuno iskustvo korisnika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9859" style="position:absolute;left:915.43pt;top:507.61pt;width:32.16pt;height:20.42pt;z-index:985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206</w:t>
                  </w:r>
                </w:p>
              </w:txbxContent>
            </v:textbox>
          </v:shape>
        </w:pict>
      </w:r>
      <w:r>
        <w:pict>
          <v:shape id="_x0000_s9860" style="position:absolute;left:383.81pt;top:526.88pt;width:248.72pt;height:17.04pt;z-index:986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9861" style="position:absolute;left:729.89pt;top:163.83pt;width:47.36pt;height:24.60pt;z-index:986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Od</w:t>
                  </w:r>
                </w:p>
              </w:txbxContent>
            </v:textbox>
          </v:shape>
        </w:pict>
      </w:r>
      <w:r>
        <w:pict>
          <v:shape id="_x0000_s9862" style="position:absolute;left:769.97pt;top:165.69pt;width:51.73pt;height:24.60pt;z-index:986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ožujka</w:t>
                  </w:r>
                </w:p>
              </w:txbxContent>
            </v:textbox>
          </v:shape>
        </w:pict>
      </w:r>
      <w:r>
        <w:pict>
          <v:shape id="_x0000_s9863" style="position:absolute;left:811.63pt;top:165.69pt;width:29.15pt;height:24.60pt;z-index:986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do</w:t>
                  </w:r>
                </w:p>
              </w:txbxContent>
            </v:textbox>
          </v:shape>
        </w:pict>
      </w:r>
      <w:r>
        <w:pict>
          <v:shape id="_x0000_s9864" style="position:absolute;left:835.03pt;top:165.69pt;width:88.48pt;height:24.60pt;z-index:986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lipnja 2025.</w:t>
                  </w:r>
                </w:p>
              </w:txbxContent>
            </v:textbox>
          </v:shape>
        </w:pict>
      </w:r>
      <w:r>
        <w:pict>
          <v:shape id="_x0000_s9865" style="position:absolute;left:907.75pt;top:165.69pt;width:39.03pt;height:24.60pt;z-index:986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web</w:t>
                  </w:r>
                </w:p>
              </w:txbxContent>
            </v:textbox>
          </v:shape>
        </w:pict>
      </w:r>
      <w:r>
        <w:pict>
          <v:shape id="_x0000_s9866" style="position:absolute;left:743.45pt;top:180.09pt;width:156.31pt;height:24.60pt;z-index:986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stranicu Stare Novalje</w:t>
                  </w:r>
                </w:p>
              </w:txbxContent>
            </v:textbox>
          </v:shape>
        </w:pict>
      </w:r>
      <w:r>
        <w:pict>
          <v:shape id="_x0000_s9867" style="position:absolute;left:871.87pt;top:180.09pt;width:83.06pt;height:24.60pt;z-index:986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posjetili su</w:t>
                  </w:r>
                </w:p>
              </w:txbxContent>
            </v:textbox>
          </v:shape>
        </w:pict>
      </w:r>
      <w:r>
        <w:pict>
          <v:shape id="_x0000_s9868" style="position:absolute;left:743.45pt;top:194.47pt;width:181.27pt;height:24.65pt;z-index:986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korisnici iz samo dvije zemlje</w:t>
                  </w:r>
                </w:p>
              </w:txbxContent>
            </v:textbox>
          </v:shape>
        </w:pict>
      </w:r>
      <w:r>
        <w:pict>
          <v:shape id="_x0000_s9869" style="position:absolute;left:31.20pt;top:70.95pt;width:928.80pt;height:45.02pt;z-index:986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Osim hrvatskih državljana, web stranicu Stare Novalje posjećuju još samo korisnici iz </w:t>
                  </w:r>
                </w:p>
              </w:txbxContent>
            </v:textbox>
          </v:shape>
        </w:pict>
      </w:r>
      <w:r>
        <w:pict>
          <v:shape id="_x0000_s9870" style="position:absolute;left:31.20pt;top:97.35pt;width:706.16pt;height:45.02pt;z-index:987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Češke, a prosječni posjetitelj na stranici provede tek 25 sekundi</w:t>
                  </w:r>
                </w:p>
              </w:txbxContent>
            </v:textbox>
          </v:shape>
        </w:pict>
      </w:r>
      <w:r>
        <w:pict>
          <v:shape id="_x0000_s9871" style="position:absolute;left:31.20pt;top:141.60pt;width:397.88pt;height:32.72pt;z-index:987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Kvantitativna analiza web stranice Stare Novalje</w:t>
                  </w:r>
                </w:p>
              </w:txbxContent>
            </v:textbox>
          </v:shape>
        </w:pict>
      </w:r>
      <w:r>
        <w:pict>
          <v:shape id="_x0000_s9872" style="position:absolute;left:32.83pt;top:507.25pt;width:284.74pt;height:20.42pt;z-index:987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similarweb.com, lipanj 2025., Horwath HTL, 2026.</w:t>
                  </w:r>
                </w:p>
              </w:txbxContent>
            </v:textbox>
          </v:shape>
        </w:pict>
      </w:r>
      <w:r>
        <w:pict>
          <v:shape id="_x0000_s9873" style="position:absolute;left:789.36pt;top:237.50pt;width:65.31pt;height:24.60pt;z-index:987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Hrvatska</w:t>
                  </w:r>
                </w:p>
              </w:txbxContent>
            </v:textbox>
          </v:shape>
        </w:pict>
      </w:r>
      <w:r>
        <w:pict>
          <v:shape id="_x0000_s9874" style="position:absolute;left:789.36pt;top:274.29pt;width:47.93pt;height:24.60pt;z-index:987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Češka</w:t>
                  </w:r>
                </w:p>
              </w:txbxContent>
            </v:textbox>
          </v:shape>
        </w:pict>
      </w:r>
      <w:r>
        <w:pict>
          <v:shape id="_x0000_s9875" style="position:absolute;left:863.78pt;top:234.09pt;width:71.74pt;height:32.72pt;z-index:987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71,72%</w:t>
                  </w:r>
                </w:p>
              </w:txbxContent>
            </v:textbox>
          </v:shape>
        </w:pict>
      </w:r>
      <w:r>
        <w:pict>
          <v:shape id="_x0000_s9876" style="position:absolute;left:863.78pt;top:274.37pt;width:71.74pt;height:32.72pt;z-index:987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28,28%</w:t>
                  </w:r>
                </w:p>
              </w:txbxContent>
            </v:textbox>
          </v:shape>
        </w:pict>
      </w:r>
      <w:r>
        <w:pict>
          <v:shape id="_x0000_s9877" style="position:absolute;left:91.49pt;top:255.36pt;width:142.07pt;height:32.72pt;z-index:987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Trajanje posjeta</w:t>
                  </w:r>
                </w:p>
              </w:txbxContent>
            </v:textbox>
          </v:shape>
        </w:pict>
      </w:r>
      <w:r>
        <w:pict>
          <v:shape id="_x0000_s9878" style="position:absolute;left:160.94pt;top:318.44pt;width:80.68pt;height:36.90pt;z-index:987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450" w:lineRule="exact"/>
                  </w:pPr>
                  <w:r>
                    <w:rPr>
                      <w:rFonts w:ascii="Calibri" w:hAnsi="Calibri" w:eastAsia="Calibri"/>
                      <w:sz w:val="36"/>
                      <w:szCs w:val="36"/>
                      <w:b/>
                      <w:color w:val="000000"/>
                    </w:rPr>
                    <w:t xml:space="preserve">0:00:25</w:t>
                  </w:r>
                </w:p>
              </w:txbxContent>
            </v:textbox>
          </v:shape>
        </w:pict>
      </w:r>
      <w:r>
        <w:pict>
          <v:shape id="_x0000_s9879" style="position:absolute;left:329.86pt;top:245.83pt;width:126.63pt;height:32.77pt;z-index:987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400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Mjesečni broj </w:t>
                  </w:r>
                </w:p>
              </w:txbxContent>
            </v:textbox>
          </v:shape>
        </w:pict>
      </w:r>
      <w:r>
        <w:pict>
          <v:shape id="_x0000_s9880" style="position:absolute;left:338.14pt;top:265.08pt;width:103.44pt;height:32.72pt;z-index:988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posjetitelja</w:t>
                  </w:r>
                </w:p>
              </w:txbxContent>
            </v:textbox>
          </v:shape>
        </w:pict>
      </w:r>
      <w:r>
        <w:pict>
          <v:shape id="_x0000_s9881" style="position:absolute;left:414.36pt;top:318.44pt;width:63.57pt;height:36.90pt;z-index:988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450" w:lineRule="exact"/>
                  </w:pPr>
                  <w:r>
                    <w:rPr>
                      <w:rFonts w:ascii="Calibri" w:hAnsi="Calibri" w:eastAsia="Calibri"/>
                      <w:sz w:val="36"/>
                      <w:szCs w:val="36"/>
                      <w:b/>
                      <w:color w:val="000000"/>
                    </w:rPr>
                    <w:t xml:space="preserve">1.175</w:t>
                  </w:r>
                </w:p>
              </w:txbxContent>
            </v:textbox>
          </v:shape>
        </w:pict>
      </w:r>
      <w:r>
        <w:pict>
          <v:shape id="_x0000_s9882" style="position:absolute;left:564.84pt;top:254.95pt;width:113.43pt;height:32.72pt;z-index:988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i/>
                      <w:color w:val="000000"/>
                    </w:rPr>
                    <w:t xml:space="preserve">Bounce rate</w:t>
                  </w:r>
                </w:p>
              </w:txbxContent>
            </v:textbox>
          </v:shape>
        </w:pict>
      </w:r>
      <w:r>
        <w:pict>
          <v:shape id="_x0000_s9883" style="position:absolute;left:618.02pt;top:318.87pt;width:79.32pt;height:36.90pt;z-index:988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450" w:lineRule="exact"/>
                  </w:pPr>
                  <w:r>
                    <w:rPr>
                      <w:rFonts w:ascii="Calibri" w:hAnsi="Calibri" w:eastAsia="Calibri"/>
                      <w:sz w:val="36"/>
                      <w:szCs w:val="36"/>
                      <w:b/>
                      <w:color w:val="000000"/>
                    </w:rPr>
                    <w:t xml:space="preserve">46.33%</w:t>
                  </w:r>
                </w:p>
              </w:txbxContent>
            </v:textbox>
          </v:shape>
        </w:pict>
      </w:r>
      <w:r>
        <w:pict>
          <v:shape id="_x0000_s9884" style="position:absolute;left:729.89pt;top:325.61pt;width:87.81pt;height:24.60pt;z-index:988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Prosječno</w:t>
                  </w:r>
                </w:p>
              </w:txbxContent>
            </v:textbox>
          </v:shape>
        </w:pict>
      </w:r>
      <w:r>
        <w:pict>
          <v:shape id="_x0000_s9885" style="position:absolute;left:801.77pt;top:327.47pt;width:113.28pt;height:24.60pt;z-index:988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trajanje posjete</w:t>
                  </w:r>
                </w:p>
              </w:txbxContent>
            </v:textbox>
          </v:shape>
        </w:pict>
      </w:r>
      <w:r>
        <w:pict>
          <v:shape id="_x0000_s9886" style="position:absolute;left:894.43pt;top:327.47pt;width:56.65pt;height:24.60pt;z-index:988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stranici</w:t>
                  </w:r>
                </w:p>
              </w:txbxContent>
            </v:textbox>
          </v:shape>
        </w:pict>
      </w:r>
      <w:r>
        <w:pict>
          <v:shape id="_x0000_s9887" style="position:absolute;left:743.45pt;top:341.87pt;width:216.55pt;height:24.60pt;z-index:988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iznosi svega 25 sekundi, što je nizak</w:t>
                  </w:r>
                </w:p>
              </w:txbxContent>
            </v:textbox>
          </v:shape>
        </w:pict>
      </w:r>
      <w:r>
        <w:pict>
          <v:shape id="_x0000_s9888" style="position:absolute;left:743.45pt;top:356.30pt;width:216.55pt;height:24.60pt;z-index:988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pokazatelj i upućuje na potrebu za</w:t>
                  </w:r>
                </w:p>
              </w:txbxContent>
            </v:textbox>
          </v:shape>
        </w:pict>
      </w:r>
      <w:r>
        <w:pict>
          <v:shape id="_x0000_s9889" style="position:absolute;left:743.45pt;top:370.70pt;width:216.55pt;height:24.60pt;z-index:988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poboljšanjem kvalitete i relevantnosti</w:t>
                  </w:r>
                </w:p>
              </w:txbxContent>
            </v:textbox>
          </v:shape>
        </w:pict>
      </w:r>
      <w:r>
        <w:pict>
          <v:shape id="_x0000_s9890" style="position:absolute;left:743.45pt;top:385.10pt;width:199.37pt;height:24.60pt;z-index:989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sadržaja te angažmanakorisnika</w:t>
                  </w:r>
                </w:p>
              </w:txbxContent>
            </v:textbox>
          </v:shape>
        </w:pict>
      </w:r>
      <w:r>
        <w:pict>
          <v:shape id="_x0000_s9891" style="position:absolute;left:729.89pt;top:405.68pt;width:230.11pt;height:24.60pt;z-index:989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Web stranica ima visok bounce rate</w:t>
                  </w:r>
                </w:p>
              </w:txbxContent>
            </v:textbox>
          </v:shape>
        </w:pict>
      </w:r>
      <w:r>
        <w:pict>
          <v:shape id="_x0000_s9892" style="position:absolute;left:743.45pt;top:421.94pt;width:216.55pt;height:24.60pt;z-index:989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od 47,69% , što sugerira da gotovo</w:t>
                  </w:r>
                </w:p>
              </w:txbxContent>
            </v:textbox>
          </v:shape>
        </w:pict>
      </w:r>
      <w:r>
        <w:pict>
          <v:shape id="_x0000_s9893" style="position:absolute;left:743.45pt;top:436.34pt;width:216.55pt;height:24.60pt;z-index:989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polovica posjetitelja napušta stranicu</w:t>
                  </w:r>
                </w:p>
              </w:txbxContent>
            </v:textbox>
          </v:shape>
        </w:pict>
      </w:r>
      <w:r>
        <w:pict>
          <v:shape id="_x0000_s9894" style="position:absolute;left:743.45pt;top:450.72pt;width:140.57pt;height:24.65pt;z-index:989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bez daljnjeinterakcije</w:t>
                  </w:r>
                </w:p>
              </w:txbxContent>
            </v:textbox>
          </v:shape>
        </w:pict>
      </w:r>
      <w:r>
        <w:pict>
          <v:shape id="_x0000_s9895" style="position:absolute;left:33.12pt;top:34.41pt;width:174.22pt;height:22.63pt;z-index:989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Aktivnosti turističke zajednice</w:t>
                  </w:r>
                </w:p>
              </w:txbxContent>
            </v:textbox>
          </v:shape>
        </w:pict>
      </w:r>
      <w:r>
        <w:pict>
          <v:shape id="_x0000_s9896" style="position:absolute;left:219.34pt;top:34.41pt;width:84.88pt;height:22.63pt;z-index:989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Web stranica</w:t>
                  </w:r>
                </w:p>
              </w:txbxContent>
            </v:textbox>
          </v:shape>
        </w:pict>
      </w:r>
      <w:r>
        <w:pict>
          <v:shape id="_x0000_s9897" style="position:absolute;left:358.85pt;top:34.41pt;width:106.11pt;height:22.63pt;z-index:989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Društvene mreže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9898" style="position:absolute;left:915.43pt;top:507.61pt;width:32.16pt;height:20.42pt;z-index:989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207</w:t>
                  </w:r>
                </w:p>
              </w:txbxContent>
            </v:textbox>
          </v:shape>
        </w:pict>
      </w:r>
      <w:r>
        <w:pict>
          <v:shape id="_x0000_s9899" style="position:absolute;left:383.81pt;top:526.88pt;width:248.72pt;height:17.04pt;z-index:989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9900" style="position:absolute;left:31.20pt;top:70.95pt;width:928.80pt;height:45.02pt;z-index:990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Facebook stranica se primarno koristi za informiranje lokalnog stanovništva dok se na </w:t>
                  </w:r>
                </w:p>
              </w:txbxContent>
            </v:textbox>
          </v:shape>
        </w:pict>
      </w:r>
      <w:r>
        <w:pict>
          <v:shape id="_x0000_s9901" style="position:absolute;left:31.20pt;top:97.35pt;width:928.80pt;height:45.02pt;z-index:990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Instagramu objavljuje vizualno kvalitetan sadržaj, ali bez primjetne strategije objavljivanja</w:t>
                  </w:r>
                </w:p>
              </w:txbxContent>
            </v:textbox>
          </v:shape>
        </w:pict>
      </w:r>
      <w:r>
        <w:pict>
          <v:shape id="_x0000_s9902" style="position:absolute;left:32.83pt;top:507.25pt;width:385.40pt;height:20.42pt;z-index:990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Facebook stranica Visit Stara Novalja, rujan 2025., Horwath HTL, 2026.</w:t>
                  </w:r>
                </w:p>
              </w:txbxContent>
            </v:textbox>
          </v:shape>
        </w:pict>
      </w:r>
      <w:r>
        <w:pict>
          <v:shape id="_x0000_s9903" style="position:absolute;left:33.12pt;top:34.41pt;width:174.22pt;height:22.63pt;z-index:990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Aktivnosti turističke zajednice</w:t>
                  </w:r>
                </w:p>
              </w:txbxContent>
            </v:textbox>
          </v:shape>
        </w:pict>
      </w:r>
      <w:r>
        <w:pict>
          <v:shape id="_x0000_s9904" style="position:absolute;left:358.85pt;top:34.41pt;width:106.11pt;height:22.63pt;z-index:990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Društvene mreže</w:t>
                  </w:r>
                </w:p>
              </w:txbxContent>
            </v:textbox>
          </v:shape>
        </w:pict>
      </w:r>
      <w:r>
        <w:pict>
          <v:shape id="_x0000_s9905" style="position:absolute;left:219.34pt;top:34.41pt;width:84.88pt;height:22.63pt;z-index:990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Web stranica</w:t>
                  </w:r>
                </w:p>
              </w:txbxContent>
            </v:textbox>
          </v:shape>
        </w:pict>
      </w:r>
      <w:r>
        <w:pict>
          <v:shape id="_x0000_s9906" style="position:absolute;left:67.51pt;top:188.73pt;width:448.66pt;height:24.60pt;z-index:990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Facebook stranica Visit Stara Novalja jednostavna je i pregledna, s jasno</w:t>
                  </w:r>
                </w:p>
              </w:txbxContent>
            </v:textbox>
          </v:shape>
        </w:pict>
      </w:r>
      <w:r>
        <w:pict>
          <v:shape id="_x0000_s9907" style="position:absolute;left:67.51pt;top:203.13pt;width:448.69pt;height:24.60pt;z-index:990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istaknutim informacijama koje su prvenstveno relevantne za lokalno</w:t>
                  </w:r>
                </w:p>
              </w:txbxContent>
            </v:textbox>
          </v:shape>
        </w:pict>
      </w:r>
      <w:r>
        <w:pict>
          <v:shape id="_x0000_s9908" style="position:absolute;left:67.51pt;top:217.53pt;width:89.52pt;height:24.60pt;z-index:990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stanovništvo.</w:t>
                  </w:r>
                </w:p>
              </w:txbxContent>
            </v:textbox>
          </v:shape>
        </w:pict>
      </w:r>
      <w:r>
        <w:pict>
          <v:shape id="_x0000_s9909" style="position:absolute;left:67.51pt;top:237.91pt;width:447.65pt;height:24.65pt;z-index:990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Objave obuhvaćaju teme poput komunalnog uređenja, javnih poziva i</w:t>
                  </w:r>
                </w:p>
              </w:txbxContent>
            </v:textbox>
          </v:shape>
        </w:pict>
      </w:r>
      <w:r>
        <w:pict>
          <v:shape id="_x0000_s9910" style="position:absolute;left:67.51pt;top:252.35pt;width:448.62pt;height:24.60pt;z-index:991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najava događanja,pružajući koristan pregled aktualnosti. Iako sadržaj ima</w:t>
                  </w:r>
                </w:p>
              </w:txbxContent>
            </v:textbox>
          </v:shape>
        </w:pict>
      </w:r>
      <w:r>
        <w:pict>
          <v:shape id="_x0000_s9911" style="position:absolute;left:67.51pt;top:266.75pt;width:393.05pt;height:24.60pt;z-index:991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informativnu vrijednost, interakcija korisnika je niska. Broj</w:t>
                  </w:r>
                </w:p>
              </w:txbxContent>
            </v:textbox>
          </v:shape>
        </w:pict>
      </w:r>
      <w:r>
        <w:pict>
          <v:shape id="_x0000_s9912" style="position:absolute;left:393.24pt;top:266.75pt;width:56.48pt;height:24.60pt;z-index:991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lajkova,</w:t>
                  </w:r>
                </w:p>
              </w:txbxContent>
            </v:textbox>
          </v:shape>
        </w:pict>
      </w:r>
      <w:r>
        <w:pict>
          <v:shape id="_x0000_s9913" style="position:absolute;left:67.51pt;top:281.15pt;width:448.68pt;height:24.60pt;z-index:991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komentara i dijeljenja je ograničen, a komunikacija sa zajednicom putem</w:t>
                  </w:r>
                </w:p>
              </w:txbxContent>
            </v:textbox>
          </v:shape>
        </w:pict>
      </w:r>
      <w:r>
        <w:pict>
          <v:shape id="_x0000_s9914" style="position:absolute;left:67.51pt;top:295.55pt;width:119.76pt;height:24.60pt;z-index:991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komentararijetka.</w:t>
                  </w:r>
                </w:p>
              </w:txbxContent>
            </v:textbox>
          </v:shape>
        </w:pict>
      </w:r>
      <w:r>
        <w:pict>
          <v:shape id="_x0000_s9915" style="position:absolute;left:67.51pt;top:315.95pt;width:448.88pt;height:24.60pt;z-index:991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Stranica ima potencijalza jače uključivanjepublike i veću vidljivost sadržaja</w:t>
                  </w:r>
                </w:p>
              </w:txbxContent>
            </v:textbox>
          </v:shape>
        </w:pict>
      </w:r>
      <w:r>
        <w:pict>
          <v:shape id="_x0000_s9916" style="position:absolute;left:67.51pt;top:330.35pt;width:256.85pt;height:24.60pt;z-index:991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koji bi mogao biti zanimljivi posjetiteljima.</w:t>
                  </w:r>
                </w:p>
              </w:txbxContent>
            </v:textbox>
          </v:shape>
        </w:pict>
      </w:r>
      <w:r>
        <w:pict>
          <v:shape id="_x0000_s9917" style="position:absolute;left:538.18pt;top:188.73pt;width:421.82pt;height:24.60pt;z-index:991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Instagram profil Visit Stara Novalja ima stabilan broj pratitelja i vizualno</w:t>
                  </w:r>
                </w:p>
              </w:txbxContent>
            </v:textbox>
          </v:shape>
        </w:pict>
      </w:r>
      <w:r>
        <w:pict>
          <v:shape id="_x0000_s9918" style="position:absolute;left:538.18pt;top:203.13pt;width:421.82pt;height:24.60pt;z-index:991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kvalitetan sadržaj, što pruža dobru osnovu za jačanje prisutnosti na</w:t>
                  </w:r>
                </w:p>
              </w:txbxContent>
            </v:textbox>
          </v:shape>
        </w:pict>
      </w:r>
      <w:r>
        <w:pict>
          <v:shape id="_x0000_s9919" style="position:absolute;left:538.18pt;top:217.53pt;width:329.72pt;height:24.60pt;z-index:991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platformifokusiranojna vizualnupromociju destinacija.</w:t>
                  </w:r>
                </w:p>
              </w:txbxContent>
            </v:textbox>
          </v:shape>
        </w:pict>
      </w:r>
      <w:r>
        <w:pict>
          <v:shape id="_x0000_s9920" style="position:absolute;left:538.18pt;top:237.91pt;width:421.82pt;height:24.65pt;z-index:992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Objave s motivima mora i pejzaža estetski su privlačne, ali sadržaj je</w:t>
                  </w:r>
                </w:p>
              </w:txbxContent>
            </v:textbox>
          </v:shape>
        </w:pict>
      </w:r>
      <w:r>
        <w:pict>
          <v:shape id="_x0000_s9921" style="position:absolute;left:538.18pt;top:252.35pt;width:421.82pt;height:24.60pt;z-index:992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nepovezan i ne gradi jasanidentitetdestinacije. Nedostaje autentičnostijer</w:t>
                  </w:r>
                </w:p>
              </w:txbxContent>
            </v:textbox>
          </v:shape>
        </w:pict>
      </w:r>
      <w:r>
        <w:pict>
          <v:shape id="_x0000_s9922" style="position:absolute;left:538.18pt;top:266.75pt;width:421.82pt;height:24.60pt;z-index:992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lokalna svakodnevica, ljudi i kultura gotovo uopće nisu zastupljeni. Iako su</w:t>
                  </w:r>
                </w:p>
              </w:txbxContent>
            </v:textbox>
          </v:shape>
        </w:pict>
      </w:r>
      <w:r>
        <w:pict>
          <v:shape id="_x0000_s9923" style="position:absolute;left:538.18pt;top:281.15pt;width:421.82pt;height:24.60pt;z-index:992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objave redovite, njihov doseg i vidljivost su ograničeni. Storytelling nije</w:t>
                  </w:r>
                </w:p>
              </w:txbxContent>
            </v:textbox>
          </v:shape>
        </w:pict>
      </w:r>
      <w:r>
        <w:pict>
          <v:shape id="_x0000_s9924" style="position:absolute;left:538.18pt;top:295.55pt;width:421.82pt;height:24.60pt;z-index:992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prisutan, a Reels objave se koriste rijetko i bez koncepta, uz izostanak</w:t>
                  </w:r>
                </w:p>
              </w:txbxContent>
            </v:textbox>
          </v:shape>
        </w:pict>
      </w:r>
      <w:r>
        <w:pict>
          <v:shape id="_x0000_s9925" style="position:absolute;left:538.18pt;top:309.95pt;width:265.76pt;height:24.60pt;z-index:992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trendovskihelemenatavažnih za angažman.</w:t>
                  </w:r>
                </w:p>
              </w:txbxContent>
            </v:textbox>
          </v:shape>
        </w:pict>
      </w:r>
      <w:r>
        <w:pict>
          <v:shape id="_x0000_s9926" style="position:absolute;left:538.18pt;top:330.35pt;width:421.82pt;height:24.60pt;z-index:992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Unatoč kvalitetnoj vizualnoj osnovi, profil trenutačno ne koristi puni</w:t>
                  </w:r>
                </w:p>
              </w:txbxContent>
            </v:textbox>
          </v:shape>
        </w:pict>
      </w:r>
      <w:r>
        <w:pict>
          <v:shape id="_x0000_s9927" style="position:absolute;left:538.18pt;top:344.73pt;width:362.85pt;height:24.65pt;z-index:992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potencijalInstagramaza promociju i povezivanjes publikom.</w:t>
                  </w:r>
                </w:p>
              </w:txbxContent>
            </v:textbox>
          </v:shape>
        </w:pict>
      </w:r>
      <w:r>
        <w:pict>
          <v:shape id="_x0000_s9928" style="position:absolute;left:241.68pt;top:465.77pt;width:108.08pt;height:28.78pt;z-index:992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color w:val="000000"/>
                    </w:rPr>
                    <w:t xml:space="preserve">Broj pratitelja</w:t>
                  </w:r>
                </w:p>
              </w:txbxContent>
            </v:textbox>
          </v:shape>
        </w:pict>
      </w:r>
      <w:r>
        <w:pict>
          <v:shape id="_x0000_s9929" style="position:absolute;left:256.56pt;top:438.38pt;width:69.26pt;height:41.13pt;z-index:992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02" w:lineRule="exact"/>
                  </w:pPr>
                  <w:r>
                    <w:rPr>
                      <w:rFonts w:ascii="Calibri" w:hAnsi="Calibri" w:eastAsia="Calibri"/>
                      <w:sz w:val="40"/>
                      <w:szCs w:val="40"/>
                      <w:b/>
                      <w:color w:val="000000"/>
                    </w:rPr>
                    <w:t xml:space="preserve">2.100</w:t>
                  </w:r>
                </w:p>
              </w:txbxContent>
            </v:textbox>
          </v:shape>
        </w:pict>
      </w:r>
      <w:r>
        <w:pict>
          <v:shape id="_x0000_s9930" style="position:absolute;left:712.34pt;top:465.77pt;width:108.08pt;height:28.78pt;z-index:993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color w:val="000000"/>
                    </w:rPr>
                    <w:t xml:space="preserve">Broj pratitelja</w:t>
                  </w:r>
                </w:p>
              </w:txbxContent>
            </v:textbox>
          </v:shape>
        </w:pict>
      </w:r>
      <w:r>
        <w:pict>
          <v:shape id="_x0000_s9931" style="position:absolute;left:726.62pt;top:438.38pt;width:69.26pt;height:41.13pt;z-index:993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02" w:lineRule="exact"/>
                  </w:pPr>
                  <w:r>
                    <w:rPr>
                      <w:rFonts w:ascii="Calibri" w:hAnsi="Calibri" w:eastAsia="Calibri"/>
                      <w:sz w:val="40"/>
                      <w:szCs w:val="40"/>
                      <w:b/>
                      <w:color w:val="000000"/>
                    </w:rPr>
                    <w:t xml:space="preserve">4.634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9932" style="position:absolute;left:915.43pt;top:507.61pt;width:32.16pt;height:20.42pt;z-index:993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208</w:t>
                  </w:r>
                </w:p>
              </w:txbxContent>
            </v:textbox>
          </v:shape>
        </w:pict>
      </w:r>
      <w:r>
        <w:pict>
          <v:shape id="_x0000_s9933" style="position:absolute;left:383.81pt;top:526.88pt;width:248.72pt;height:17.04pt;z-index:993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9934" style="position:absolute;left:16.61pt;top:82.73pt;width:536.24pt;height:53.38pt;z-index:993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651" w:lineRule="exact"/>
                  </w:pPr>
                  <w:r>
                    <w:rPr>
                      <w:rFonts w:ascii="Calibri" w:hAnsi="Calibri" w:eastAsia="Calibri"/>
                      <w:sz w:val="52"/>
                      <w:szCs w:val="52"/>
                      <w:b/>
                      <w:color w:val="000000"/>
                    </w:rPr>
                    <w:t xml:space="preserve">4. Analiza turističkog tržišta destinacije</w:t>
                  </w:r>
                </w:p>
              </w:txbxContent>
            </v:textbox>
          </v:shape>
        </w:pict>
      </w:r>
      <w:r>
        <w:pict>
          <v:shape id="_x0000_s9935" style="position:absolute;left:88.61pt;top:119.03pt;width:308.23pt;height:41.08pt;z-index:993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01" w:lineRule="exact"/>
                  </w:pPr>
                  <w:r>
                    <w:rPr>
                      <w:rFonts w:ascii="Calibri" w:hAnsi="Calibri" w:eastAsia="Calibri"/>
                      <w:sz w:val="40"/>
                      <w:szCs w:val="40"/>
                      <w:color w:val="000000"/>
                    </w:rPr>
                    <w:t xml:space="preserve">4.1. Analiza turističke ponude </w:t>
                  </w:r>
                </w:p>
              </w:txbxContent>
            </v:textbox>
          </v:shape>
        </w:pict>
      </w:r>
      <w:r>
        <w:pict>
          <v:shape id="_x0000_s9936" style="position:absolute;left:88.61pt;top:149.03pt;width:421.69pt;height:41.08pt;z-index:993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01" w:lineRule="exact"/>
                  </w:pPr>
                  <w:r>
                    <w:rPr>
                      <w:rFonts w:ascii="Calibri" w:hAnsi="Calibri" w:eastAsia="Calibri"/>
                      <w:sz w:val="40"/>
                      <w:szCs w:val="40"/>
                      <w:color w:val="000000"/>
                    </w:rPr>
                    <w:t xml:space="preserve">4.2. Analiza javne turističke infrastrukture</w:t>
                  </w:r>
                </w:p>
              </w:txbxContent>
            </v:textbox>
          </v:shape>
        </w:pict>
      </w:r>
      <w:r>
        <w:pict>
          <v:shape id="_x0000_s9937" style="position:absolute;left:88.61pt;top:179.01pt;width:321.12pt;height:41.13pt;z-index:993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02" w:lineRule="exact"/>
                  </w:pPr>
                  <w:r>
                    <w:rPr>
                      <w:rFonts w:ascii="Calibri" w:hAnsi="Calibri" w:eastAsia="Calibri"/>
                      <w:sz w:val="40"/>
                      <w:szCs w:val="40"/>
                      <w:color w:val="000000"/>
                    </w:rPr>
                    <w:t xml:space="preserve">4.3. Analiza turističke potražnje</w:t>
                  </w:r>
                </w:p>
              </w:txbxContent>
            </v:textbox>
          </v:shape>
        </w:pict>
      </w:r>
      <w:r>
        <w:pict>
          <v:shape id="_x0000_s9938" style="position:absolute;left:88.61pt;top:209.05pt;width:291.97pt;height:41.08pt;z-index:993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01" w:lineRule="exact"/>
                  </w:pPr>
                  <w:r>
                    <w:rPr>
                      <w:rFonts w:ascii="Calibri" w:hAnsi="Calibri" w:eastAsia="Calibri"/>
                      <w:sz w:val="40"/>
                      <w:szCs w:val="40"/>
                      <w:color w:val="000000"/>
                    </w:rPr>
                    <w:t xml:space="preserve">4.4. Analiza resursne osnove</w:t>
                  </w:r>
                </w:p>
              </w:txbxContent>
            </v:textbox>
          </v:shape>
        </w:pict>
      </w:r>
      <w:r>
        <w:pict>
          <v:shape id="_x0000_s9939" style="position:absolute;left:88.61pt;top:239.05pt;width:315.92pt;height:41.08pt;z-index:993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01" w:lineRule="exact"/>
                  </w:pPr>
                  <w:r>
                    <w:rPr>
                      <w:rFonts w:ascii="Calibri" w:hAnsi="Calibri" w:eastAsia="Calibri"/>
                      <w:sz w:val="40"/>
                      <w:szCs w:val="40"/>
                      <w:color w:val="000000"/>
                    </w:rPr>
                    <w:t xml:space="preserve">4.5. Analiza stanja digitalizacije</w:t>
                  </w:r>
                </w:p>
              </w:txbxContent>
            </v:textbox>
          </v:shape>
        </w:pict>
      </w:r>
      <w:r>
        <w:pict>
          <v:shape id="_x0000_s9940" style="position:absolute;left:88.61pt;top:269.03pt;width:479.09pt;height:41.13pt;z-index:994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02" w:lineRule="exact"/>
                  </w:pPr>
                  <w:r>
                    <w:rPr>
                      <w:rFonts w:ascii="Calibri" w:hAnsi="Calibri" w:eastAsia="Calibri"/>
                      <w:sz w:val="40"/>
                      <w:szCs w:val="40"/>
                      <w:color w:val="000000"/>
                    </w:rPr>
                    <w:t xml:space="preserve">4.6. Analiza stanja i potreba ljudskih potencijala</w:t>
                  </w:r>
                </w:p>
              </w:txbxContent>
            </v:textbox>
          </v:shape>
        </w:pict>
      </w:r>
      <w:r>
        <w:pict>
          <v:shape id="_x0000_s9941" style="position:absolute;left:88.61pt;top:299.07pt;width:388.19pt;height:41.08pt;z-index:994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01" w:lineRule="exact"/>
                  </w:pPr>
                  <w:r>
                    <w:rPr>
                      <w:rFonts w:ascii="Calibri" w:hAnsi="Calibri" w:eastAsia="Calibri"/>
                      <w:sz w:val="40"/>
                      <w:szCs w:val="40"/>
                      <w:color w:val="000000"/>
                    </w:rPr>
                    <w:t xml:space="preserve">4.7. Analiza komunikacijskih aktivnosti</w:t>
                  </w:r>
                </w:p>
              </w:txbxContent>
            </v:textbox>
          </v:shape>
        </w:pict>
      </w:r>
      <w:r>
        <w:pict>
          <v:shape id="_x0000_s9942" style="position:absolute;left:88.61pt;top:329.07pt;width:264.32pt;height:41.08pt;z-index:994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01" w:lineRule="exact"/>
                  </w:pPr>
                  <w:r>
                    <w:rPr>
                      <w:rFonts w:ascii="Calibri" w:hAnsi="Calibri" w:eastAsia="Calibri"/>
                      <w:sz w:val="40"/>
                      <w:szCs w:val="40"/>
                      <w:b/>
                      <w:color w:val="000000"/>
                    </w:rPr>
                    <w:t xml:space="preserve">4.8. Analiza konkurencije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9943" style="position:absolute;left:915.43pt;top:507.61pt;width:32.16pt;height:20.42pt;z-index:994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209</w:t>
                  </w:r>
                </w:p>
              </w:txbxContent>
            </v:textbox>
          </v:shape>
        </w:pict>
      </w:r>
      <w:r>
        <w:pict>
          <v:shape id="_x0000_s9944" style="position:absolute;left:383.81pt;top:526.88pt;width:248.72pt;height:17.04pt;z-index:994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9945" style="position:absolute;left:31.20pt;top:70.95pt;width:695.30pt;height:45.02pt;z-index:994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Analiza konkurencije sastoji se od dva komplementarna dijela </w:t>
                  </w:r>
                </w:p>
              </w:txbxContent>
            </v:textbox>
          </v:shape>
        </w:pict>
      </w:r>
      <w:r>
        <w:pict>
          <v:shape id="_x0000_s9946" style="position:absolute;left:63.34pt;top:215.66pt;width:77.28pt;height:32.72pt;z-index:994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i/>
                      <w:color w:val="000000"/>
                    </w:rPr>
                    <w:t xml:space="preserve">Analiza </w:t>
                  </w:r>
                </w:p>
              </w:txbxContent>
            </v:textbox>
          </v:shape>
        </w:pict>
      </w:r>
      <w:r>
        <w:pict>
          <v:shape id="_x0000_s9947" style="position:absolute;left:38.23pt;top:234.86pt;width:136.82pt;height:32.72pt;z-index:994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i/>
                      <w:color w:val="000000"/>
                    </w:rPr>
                    <w:t xml:space="preserve">konkurentskog </w:t>
                  </w:r>
                </w:p>
              </w:txbxContent>
            </v:textbox>
          </v:shape>
        </w:pict>
      </w:r>
      <w:r>
        <w:pict>
          <v:shape id="_x0000_s9948" style="position:absolute;left:35.23pt;top:254.06pt;width:138.26pt;height:32.72pt;z-index:994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i/>
                      <w:color w:val="000000"/>
                    </w:rPr>
                    <w:t xml:space="preserve">seta destinacija</w:t>
                  </w:r>
                </w:p>
              </w:txbxContent>
            </v:textbox>
          </v:shape>
        </w:pict>
      </w:r>
      <w:r>
        <w:pict>
          <v:shape id="_x0000_s9949" style="position:absolute;left:33.55pt;top:398.33pt;width:149.71pt;height:32.72pt;z-index:994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i/>
                      <w:color w:val="000000"/>
                    </w:rPr>
                    <w:t xml:space="preserve">Analiza primjera </w:t>
                  </w:r>
                </w:p>
              </w:txbxContent>
            </v:textbox>
          </v:shape>
        </w:pict>
      </w:r>
      <w:r>
        <w:pict>
          <v:shape id="_x0000_s9950" style="position:absolute;left:44.95pt;top:417.53pt;width:122.23pt;height:32.72pt;z-index:995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i/>
                      <w:color w:val="000000"/>
                    </w:rPr>
                    <w:t xml:space="preserve">dobre prakse </w:t>
                  </w:r>
                </w:p>
              </w:txbxContent>
            </v:textbox>
          </v:shape>
        </w:pict>
      </w:r>
      <w:r>
        <w:pict>
          <v:shape id="_x0000_s9951" style="position:absolute;left:247.32pt;top:218.59pt;width:198.18pt;height:28.83pt;z-index:995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2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i/>
                      <w:color w:val="000000"/>
                    </w:rPr>
                    <w:t xml:space="preserve">Kontekstualizirati poziciju </w:t>
                  </w:r>
                </w:p>
              </w:txbxContent>
            </v:textbox>
          </v:shape>
        </w:pict>
      </w:r>
      <w:r>
        <w:pict>
          <v:shape id="_x0000_s9952" style="position:absolute;left:217.80pt;top:235.44pt;width:270.34pt;height:28.78pt;z-index:995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i/>
                      <w:color w:val="000000"/>
                    </w:rPr>
                    <w:t xml:space="preserve">destinacije unutar šireg regionalnog </w:t>
                  </w:r>
                </w:p>
              </w:txbxContent>
            </v:textbox>
          </v:shape>
        </w:pict>
      </w:r>
      <w:r>
        <w:pict>
          <v:shape id="_x0000_s9953" style="position:absolute;left:260.16pt;top:252.24pt;width:165.35pt;height:28.78pt;z-index:995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i/>
                      <w:color w:val="000000"/>
                    </w:rPr>
                    <w:t xml:space="preserve">turističkog okruženja.</w:t>
                  </w:r>
                </w:p>
              </w:txbxContent>
            </v:textbox>
          </v:shape>
        </w:pict>
      </w:r>
      <w:r>
        <w:pict>
          <v:shape id="_x0000_s9954" style="position:absolute;left:314.90pt;top:169.51pt;width:39.14pt;height:28.78pt;z-index:995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i/>
                      <w:color w:val="000000"/>
                    </w:rPr>
                    <w:t xml:space="preserve">Cilj </w:t>
                  </w:r>
                </w:p>
              </w:txbxContent>
            </v:textbox>
          </v:shape>
        </w:pict>
      </w:r>
      <w:r>
        <w:pict>
          <v:shape id="_x0000_s9955" style="position:absolute;left:504.26pt;top:175.58pt;width:455.74pt;height:24.60pt;z-index:995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 okviru ove analize identificiran je konkurentski set destinacija koje dijele slične</w:t>
                  </w:r>
                </w:p>
              </w:txbxContent>
            </v:textbox>
          </v:shape>
        </w:pict>
      </w:r>
      <w:r>
        <w:pict>
          <v:shape id="_x0000_s9956" style="position:absolute;left:504.26pt;top:189.98pt;width:455.74pt;height:24.60pt;z-index:995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karakteristike sa Novaljom u kontekstu turističke ponude, klimatskih preduvjeta i</w:t>
                  </w:r>
                </w:p>
              </w:txbxContent>
            </v:textbox>
          </v:shape>
        </w:pict>
      </w:r>
      <w:r>
        <w:pict>
          <v:shape id="_x0000_s9957" style="position:absolute;left:504.26pt;top:204.38pt;width:455.74pt;height:24.60pt;z-index:995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geografskogpoložaja. Odabrane destinacijeza usporedbu su: MaliLošinj, Cres, Rab, Bol</w:t>
                  </w:r>
                </w:p>
              </w:txbxContent>
            </v:textbox>
          </v:shape>
        </w:pict>
      </w:r>
      <w:r>
        <w:pict>
          <v:shape id="_x0000_s9958" style="position:absolute;left:504.26pt;top:218.78pt;width:51.18pt;height:24.60pt;z-index:995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 Hvar.</w:t>
                  </w:r>
                </w:p>
              </w:txbxContent>
            </v:textbox>
          </v:shape>
        </w:pict>
      </w:r>
      <w:r>
        <w:pict>
          <v:shape id="_x0000_s9959" style="position:absolute;left:504.26pt;top:239.16pt;width:455.74pt;height:24.65pt;z-index:995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Analiza se sastoji od kvantitativnog i kvalitativnog dijela. Kvalitativna analiza pruža</w:t>
                  </w:r>
                </w:p>
              </w:txbxContent>
            </v:textbox>
          </v:shape>
        </w:pict>
      </w:r>
      <w:r>
        <w:pict>
          <v:shape id="_x0000_s9960" style="position:absolute;left:504.26pt;top:253.60pt;width:455.74pt;height:24.60pt;z-index:996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pregled i usporedbu ključnihelemenataturističke ponude, odnosno proizvoda na kojima</w:t>
                  </w:r>
                </w:p>
              </w:txbxContent>
            </v:textbox>
          </v:shape>
        </w:pict>
      </w:r>
      <w:r>
        <w:pict>
          <v:shape id="_x0000_s9961" style="position:absolute;left:504.26pt;top:268.00pt;width:455.74pt;height:24.60pt;z-index:996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destinacije temelje svoje tržišno pozicioniranje, dok kvantitativna analiza uspoređuje</w:t>
                  </w:r>
                </w:p>
              </w:txbxContent>
            </v:textbox>
          </v:shape>
        </w:pict>
      </w:r>
      <w:r>
        <w:pict>
          <v:shape id="_x0000_s9962" style="position:absolute;left:504.26pt;top:282.40pt;width:455.74pt;height:24.60pt;z-index:996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destinacije na temelju odabranih pokazatelja uspješnosti, uključujući broj dolazaka, broj</w:t>
                  </w:r>
                </w:p>
              </w:txbxContent>
            </v:textbox>
          </v:shape>
        </w:pict>
      </w:r>
      <w:r>
        <w:pict>
          <v:shape id="_x0000_s9963" style="position:absolute;left:504.26pt;top:296.80pt;width:417.58pt;height:24.60pt;z-index:996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noćenja,smještajnekapacitete,sezonalnosti druge dostupne metrike.</w:t>
                  </w:r>
                </w:p>
              </w:txbxContent>
            </v:textbox>
          </v:shape>
        </w:pict>
      </w:r>
      <w:r>
        <w:pict>
          <v:shape id="_x0000_s9964" style="position:absolute;left:238.51pt;top:374.88pt;width:225.45pt;height:28.78pt;z-index:996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i/>
                      <w:color w:val="000000"/>
                    </w:rPr>
                    <w:t xml:space="preserve">Omogućiti uvid u inovativne i </w:t>
                  </w:r>
                </w:p>
              </w:txbxContent>
            </v:textbox>
          </v:shape>
        </w:pict>
      </w:r>
      <w:r>
        <w:pict>
          <v:shape id="_x0000_s9965" style="position:absolute;left:240.19pt;top:391.70pt;width:217.66pt;height:28.78pt;z-index:996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i/>
                      <w:color w:val="000000"/>
                    </w:rPr>
                    <w:t xml:space="preserve">učinkovite prakse koje mogu </w:t>
                  </w:r>
                </w:p>
              </w:txbxContent>
            </v:textbox>
          </v:shape>
        </w:pict>
      </w:r>
      <w:r>
        <w:pict>
          <v:shape id="_x0000_s9966" style="position:absolute;left:228.67pt;top:408.50pt;width:242.83pt;height:28.78pt;z-index:996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i/>
                      <w:color w:val="000000"/>
                    </w:rPr>
                    <w:t xml:space="preserve">poslužiti kao polazište za daljnje </w:t>
                  </w:r>
                </w:p>
              </w:txbxContent>
            </v:textbox>
          </v:shape>
        </w:pict>
      </w:r>
      <w:r>
        <w:pict>
          <v:shape id="_x0000_s9967" style="position:absolute;left:235.27pt;top:425.30pt;width:229.00pt;height:28.78pt;z-index:996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i/>
                      <w:color w:val="000000"/>
                    </w:rPr>
                    <w:t xml:space="preserve">unaprjeđenje konkurentnosti i </w:t>
                  </w:r>
                </w:p>
              </w:txbxContent>
            </v:textbox>
          </v:shape>
        </w:pict>
      </w:r>
      <w:r>
        <w:pict>
          <v:shape id="_x0000_s9968" style="position:absolute;left:231.79pt;top:442.10pt;width:231.78pt;height:28.78pt;z-index:996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i/>
                      <w:color w:val="000000"/>
                    </w:rPr>
                    <w:t xml:space="preserve">održivosti turizma u destinaciji.</w:t>
                  </w:r>
                </w:p>
              </w:txbxContent>
            </v:textbox>
          </v:shape>
        </w:pict>
      </w:r>
      <w:r>
        <w:pict>
          <v:shape id="_x0000_s9969" style="position:absolute;left:315.10pt;top:342.57pt;width:39.14pt;height:28.78pt;z-index:996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i/>
                      <w:color w:val="000000"/>
                    </w:rPr>
                    <w:t xml:space="preserve">Cilj </w:t>
                  </w:r>
                </w:p>
              </w:txbxContent>
            </v:textbox>
          </v:shape>
        </w:pict>
      </w:r>
      <w:r>
        <w:pict>
          <v:shape id="_x0000_s9970" style="position:absolute;left:504.46pt;top:345.64pt;width:455.54pt;height:24.60pt;z-index:997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 sklopu analize primjera dobre prakse bit će obuhvaćene razvojne inicijative iz</w:t>
                  </w:r>
                </w:p>
              </w:txbxContent>
            </v:textbox>
          </v:shape>
        </w:pict>
      </w:r>
      <w:r>
        <w:pict>
          <v:shape id="_x0000_s9971" style="position:absolute;left:504.46pt;top:360.04pt;width:455.54pt;height:24.60pt;z-index:997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različitih međunarodnihdestinacijakoje predstavljajurelevantneprimjere dobre prakse.</w:t>
                  </w:r>
                </w:p>
              </w:txbxContent>
            </v:textbox>
          </v:shape>
        </w:pict>
      </w:r>
      <w:r>
        <w:pict>
          <v:shape id="_x0000_s9972" style="position:absolute;left:504.46pt;top:380.44pt;width:403.54pt;height:24.60pt;z-index:997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Analiza je kvalitativnogkaraktera, s fokusom na tri ključnapodručja:</w:t>
                  </w:r>
                </w:p>
              </w:txbxContent>
            </v:textbox>
          </v:shape>
        </w:pict>
      </w:r>
      <w:r>
        <w:pict>
          <v:shape id="_x0000_s9973" style="position:absolute;left:540.46pt;top:395.96pt;width:183.03pt;height:24.65pt;z-index:997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marketinška komunikacija</w:t>
                  </w:r>
                </w:p>
              </w:txbxContent>
            </v:textbox>
          </v:shape>
        </w:pict>
      </w:r>
      <w:r>
        <w:pict>
          <v:shape id="_x0000_s9974" style="position:absolute;left:540.46pt;top:410.40pt;width:126.41pt;height:24.60pt;z-index:997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razvoj proizvoda</w:t>
                  </w:r>
                </w:p>
              </w:txbxContent>
            </v:textbox>
          </v:shape>
        </w:pict>
      </w:r>
      <w:r>
        <w:pict>
          <v:shape id="_x0000_s9975" style="position:absolute;left:540.46pt;top:424.80pt;width:182.26pt;height:24.60pt;z-index:997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destinacijski menadžment</w:t>
                  </w:r>
                </w:p>
              </w:txbxContent>
            </v:textbox>
          </v:shape>
        </w:pict>
      </w:r>
      <w:r>
        <w:pict>
          <v:shape id="_x0000_s9976" style="position:absolute;left:504.46pt;top:444.06pt;width:455.54pt;height:24.60pt;z-index:997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Svaka razvojna inicijativabit će detaljnopredstavljena,s posebnim naglaskomna njezinu</w:t>
                  </w:r>
                </w:p>
              </w:txbxContent>
            </v:textbox>
          </v:shape>
        </w:pict>
      </w:r>
      <w:r>
        <w:pict>
          <v:shape id="_x0000_s9977" style="position:absolute;left:504.46pt;top:458.46pt;width:455.54pt;height:24.60pt;z-index:997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relevantnost i ključne elemente koji mogu poslužiti kao primjer za unaprjeđenje</w:t>
                  </w:r>
                </w:p>
              </w:txbxContent>
            </v:textbox>
          </v:shape>
        </w:pict>
      </w:r>
      <w:r>
        <w:pict>
          <v:shape id="_x0000_s9978" style="position:absolute;left:504.46pt;top:472.86pt;width:166.55pt;height:24.60pt;z-index:997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turističke ponude Novalje.</w:t>
                  </w:r>
                </w:p>
              </w:txbxContent>
            </v:textbox>
          </v:shape>
        </w:pict>
      </w:r>
      <w:r>
        <w:pict>
          <v:shape id="_x0000_s9979" style="position:absolute;left:32.83pt;top:507.25pt;width:140.92pt;height:20.42pt;z-index:997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Horwath HTL, 2026.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9980" style="position:absolute;left:915.43pt;top:507.61pt;width:32.16pt;height:20.42pt;z-index:998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210</w:t>
                  </w:r>
                </w:p>
              </w:txbxContent>
            </v:textbox>
          </v:shape>
        </w:pict>
      </w:r>
      <w:r>
        <w:pict>
          <v:shape id="_x0000_s9981" style="position:absolute;left:127.10pt;top:258.25pt;width:827.01pt;height:86.15pt;z-index:998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1051" w:lineRule="exact"/>
                  </w:pPr>
                  <w:r>
                    <w:rPr>
                      <w:rFonts w:ascii="Calibri" w:hAnsi="Calibri" w:eastAsia="Calibri"/>
                      <w:sz w:val="84"/>
                      <w:szCs w:val="84"/>
                      <w:b/>
                      <w:color w:val="000000"/>
                    </w:rPr>
                    <w:t xml:space="preserve">Analiza konkurentskog seta destinacija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9982" style="position:absolute;left:915.43pt;top:507.61pt;width:32.16pt;height:20.42pt;z-index:998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211</w:t>
                  </w:r>
                </w:p>
              </w:txbxContent>
            </v:textbox>
          </v:shape>
        </w:pict>
      </w:r>
      <w:r>
        <w:pict>
          <v:shape id="_x0000_s9983" style="position:absolute;left:383.81pt;top:526.88pt;width:248.72pt;height:17.04pt;z-index:998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9984" style="position:absolute;left:139.34pt;top:229.56pt;width:59.43pt;height:32.72pt;z-index:998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i/>
                      <w:color w:val="000000"/>
                    </w:rPr>
                    <w:t xml:space="preserve">Lošinj</w:t>
                  </w:r>
                </w:p>
              </w:txbxContent>
            </v:textbox>
          </v:shape>
        </w:pict>
      </w:r>
      <w:r>
        <w:pict>
          <v:shape id="_x0000_s9985" style="position:absolute;left:31.20pt;top:70.95pt;width:928.80pt;height:45.02pt;z-index:998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Lošinj, Cres i Rab nude primjere razvoja izvansezonskih sadržaja kao što su wellness, </w:t>
                  </w:r>
                </w:p>
              </w:txbxContent>
            </v:textbox>
          </v:shape>
        </w:pict>
      </w:r>
      <w:r>
        <w:pict>
          <v:shape id="_x0000_s9986" style="position:absolute;left:31.20pt;top:97.35pt;width:508.76pt;height:45.02pt;z-index:998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biciklizam, lokalni običaji i outdoor aktivnosti</w:t>
                  </w:r>
                </w:p>
              </w:txbxContent>
            </v:textbox>
          </v:shape>
        </w:pict>
      </w:r>
      <w:r>
        <w:pict>
          <v:shape id="_x0000_s9987" style="position:absolute;left:31.20pt;top:166.89pt;width:928.80pt;height:24.60pt;z-index:998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Odabrane su hrvatske otočne destinacijes izraženim turističkim prometom, oblikovanimimidžem i specifičnimfokusom. Kao što je slučajs otokom Pagom, riječ je o otocima s razvijenom</w:t>
                  </w:r>
                </w:p>
              </w:txbxContent>
            </v:textbox>
          </v:shape>
        </w:pict>
      </w:r>
      <w:r>
        <w:pict>
          <v:shape id="_x0000_s9988" style="position:absolute;left:31.20pt;top:181.29pt;width:928.80pt;height:24.60pt;z-index:998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infrastrukturom i izraženom sezonskom orijentacijom, zbog čega su relevantne za usporedbu i važne u kontekstu pozicioniranja Novalje. Svaka od tih destinacija predstavlja drugačiji</w:t>
                  </w:r>
                </w:p>
              </w:txbxContent>
            </v:textbox>
          </v:shape>
        </w:pict>
      </w:r>
      <w:r>
        <w:pict>
          <v:shape id="_x0000_s9989" style="position:absolute;left:31.20pt;top:195.69pt;width:800.96pt;height:24.60pt;z-index:998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pristup razvoju turizma, što omogućuje sagledavanjepotencijala,prilika i smjerovau kojima Novalja može dodatno rasti i diferenciratise.</w:t>
                  </w:r>
                </w:p>
              </w:txbxContent>
            </v:textbox>
          </v:shape>
        </w:pict>
      </w:r>
      <w:r>
        <w:pict>
          <v:shape id="_x0000_s9990" style="position:absolute;left:31.20pt;top:258.28pt;width:321.65pt;height:24.60pt;z-index:999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Najrazvijenija otočna destinacija Kvarnera s jasnim</w:t>
                  </w:r>
                </w:p>
              </w:txbxContent>
            </v:textbox>
          </v:shape>
        </w:pict>
      </w:r>
      <w:r>
        <w:pict>
          <v:shape id="_x0000_s9991" style="position:absolute;left:31.20pt;top:272.68pt;width:319.76pt;height:24.60pt;z-index:999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cjelogodišnjim pozicioniranjem kroz brend „otok</w:t>
                  </w:r>
                </w:p>
              </w:txbxContent>
            </v:textbox>
          </v:shape>
        </w:pict>
      </w:r>
      <w:r>
        <w:pict>
          <v:shape id="_x0000_s9992" style="position:absolute;left:31.20pt;top:287.08pt;width:321.69pt;height:24.60pt;z-index:999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vitalnosti”. Fokus na zdravlje, wellness i aktivni</w:t>
                  </w:r>
                </w:p>
              </w:txbxContent>
            </v:textbox>
          </v:shape>
        </w:pict>
      </w:r>
      <w:r>
        <w:pict>
          <v:shape id="_x0000_s9993" style="position:absolute;left:31.20pt;top:301.48pt;width:117.59pt;height:24.60pt;z-index:999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boravak u prirodi.</w:t>
                  </w:r>
                </w:p>
              </w:txbxContent>
            </v:textbox>
          </v:shape>
        </w:pict>
      </w:r>
      <w:r>
        <w:pict>
          <v:shape id="_x0000_s9994" style="position:absolute;left:353.04pt;top:259.10pt;width:322.00pt;height:24.60pt;z-index:999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Snažna pozicija u obiteljskomturizmu, prepoznatljive</w:t>
                  </w:r>
                </w:p>
              </w:txbxContent>
            </v:textbox>
          </v:shape>
        </w:pict>
      </w:r>
      <w:r>
        <w:pict>
          <v:shape id="_x0000_s9995" style="position:absolute;left:353.04pt;top:273.50pt;width:321.72pt;height:24.60pt;z-index:999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pješčane plaže i dugogodišnja baza vjernih gostiju</w:t>
                  </w:r>
                </w:p>
              </w:txbxContent>
            </v:textbox>
          </v:shape>
        </w:pict>
      </w:r>
      <w:r>
        <w:pict>
          <v:shape id="_x0000_s9996" style="position:absolute;left:353.04pt;top:287.90pt;width:260.72pt;height:24.60pt;z-index:999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privučenihsigurnošćui tradicijom odmora.</w:t>
                  </w:r>
                </w:p>
              </w:txbxContent>
            </v:textbox>
          </v:shape>
        </w:pict>
      </w:r>
      <w:r>
        <w:pict>
          <v:shape id="_x0000_s9997" style="position:absolute;left:31.20pt;top:320.37pt;width:169.51pt;height:24.60pt;z-index:999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Glavni turistički proizvodi </w:t>
                  </w:r>
                </w:p>
              </w:txbxContent>
            </v:textbox>
          </v:shape>
        </w:pict>
      </w:r>
      <w:r>
        <w:pict>
          <v:shape id="_x0000_s9998" style="position:absolute;left:85.70pt;top:429.24pt;width:175.63pt;height:28.83pt;z-index:999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2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Glavna emitivna tržišta</w:t>
                  </w:r>
                </w:p>
              </w:txbxContent>
            </v:textbox>
          </v:shape>
        </w:pict>
      </w:r>
      <w:r>
        <w:pict>
          <v:shape id="_x0000_s9999" style="position:absolute;left:796.63pt;top:229.56pt;width:47.63pt;height:32.72pt;z-index:999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i/>
                      <w:color w:val="000000"/>
                    </w:rPr>
                    <w:t xml:space="preserve">Cres</w:t>
                  </w:r>
                </w:p>
              </w:txbxContent>
            </v:textbox>
          </v:shape>
        </w:pict>
      </w:r>
      <w:r>
        <w:pict>
          <v:shape id="_x0000_s10000" style="position:absolute;left:674.86pt;top:259.10pt;width:285.14pt;height:24.60pt;z-index:1000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Snažanfokus na prirodu, kampingi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 outdoor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turizam,</w:t>
                  </w:r>
                </w:p>
              </w:txbxContent>
            </v:textbox>
          </v:shape>
        </w:pict>
      </w:r>
      <w:r>
        <w:pict>
          <v:shape id="_x0000_s10001" style="position:absolute;left:674.86pt;top:273.50pt;width:285.14pt;height:24.60pt;z-index:1000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čime nudi alternativu masovnijem modelu. Privlači</w:t>
                  </w:r>
                </w:p>
              </w:txbxContent>
            </v:textbox>
          </v:shape>
        </w:pict>
      </w:r>
      <w:r>
        <w:pict>
          <v:shape id="_x0000_s10002" style="position:absolute;left:674.86pt;top:287.90pt;width:285.14pt;height:24.60pt;z-index:1000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goste koji traže mir,autentičnosti aktivniboravak.</w:t>
                  </w:r>
                </w:p>
              </w:txbxContent>
            </v:textbox>
          </v:shape>
        </w:pict>
      </w:r>
      <w:r>
        <w:pict>
          <v:shape id="_x0000_s10003" style="position:absolute;left:674.86pt;top:319.77pt;width:169.51pt;height:24.60pt;z-index:1000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Glavni turistički proizvodi </w:t>
                  </w:r>
                </w:p>
              </w:txbxContent>
            </v:textbox>
          </v:shape>
        </w:pict>
      </w:r>
      <w:r>
        <w:pict>
          <v:shape id="_x0000_s10004" style="position:absolute;left:408.00pt;top:429.26pt;width:175.35pt;height:28.78pt;z-index:1000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Glavna emitivna tržišta</w:t>
                  </w:r>
                </w:p>
              </w:txbxContent>
            </v:textbox>
          </v:shape>
        </w:pict>
      </w:r>
      <w:r>
        <w:pict>
          <v:shape id="_x0000_s10005" style="position:absolute;left:729.07pt;top:429.26pt;width:175.35pt;height:28.78pt;z-index:1000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Glavna emitivna tržišta</w:t>
                  </w:r>
                </w:p>
              </w:txbxContent>
            </v:textbox>
          </v:shape>
        </w:pict>
      </w:r>
      <w:r>
        <w:pict>
          <v:shape id="_x0000_s10006" style="position:absolute;left:352.78pt;top:321.76pt;width:169.51pt;height:24.60pt;z-index:1000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Glavni turistički proizvodi </w:t>
                  </w:r>
                </w:p>
              </w:txbxContent>
            </v:textbox>
          </v:shape>
        </w:pict>
      </w:r>
      <w:r>
        <w:pict>
          <v:shape id="_x0000_s10007" style="position:absolute;left:467.30pt;top:229.56pt;width:45.01pt;height:32.72pt;z-index:1000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i/>
                      <w:color w:val="000000"/>
                    </w:rPr>
                    <w:t xml:space="preserve">Rab</w:t>
                  </w:r>
                </w:p>
              </w:txbxContent>
            </v:textbox>
          </v:shape>
        </w:pict>
      </w:r>
      <w:r>
        <w:pict>
          <v:shape id="_x0000_s10008" style="position:absolute;left:31.66pt;top:392.70pt;width:93.36pt;height:24.60pt;z-index:1000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Sunce i more </w:t>
                  </w:r>
                </w:p>
              </w:txbxContent>
            </v:textbox>
          </v:shape>
        </w:pict>
      </w:r>
      <w:r>
        <w:pict>
          <v:shape id="_x0000_s10009" style="position:absolute;left:133.39pt;top:392.70pt;width:73.00pt;height:24.60pt;z-index:1000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Wellbeing</w:t>
                  </w:r>
                </w:p>
              </w:txbxContent>
            </v:textbox>
          </v:shape>
        </w:pict>
      </w:r>
      <w:r>
        <w:pict>
          <v:shape id="_x0000_s10010" style="position:absolute;left:216.38pt;top:392.70pt;width:96.93pt;height:24.60pt;z-index:1001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Aktivni odmor</w:t>
                  </w:r>
                </w:p>
              </w:txbxContent>
            </v:textbox>
          </v:shape>
        </w:pict>
      </w:r>
      <w:r>
        <w:pict>
          <v:shape id="_x0000_s10011" style="position:absolute;left:352.82pt;top:392.70pt;width:93.36pt;height:24.60pt;z-index:1001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Sunce i more </w:t>
                  </w:r>
                </w:p>
              </w:txbxContent>
            </v:textbox>
          </v:shape>
        </w:pict>
      </w:r>
      <w:r>
        <w:pict>
          <v:shape id="_x0000_s10012" style="position:absolute;left:443.50pt;top:392.70pt;width:100.18pt;height:24.60pt;z-index:1001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Aktivni odmor </w:t>
                  </w:r>
                </w:p>
              </w:txbxContent>
            </v:textbox>
          </v:shape>
        </w:pict>
      </w:r>
      <w:r>
        <w:pict>
          <v:shape id="_x0000_s10013" style="position:absolute;left:554.71pt;top:392.70pt;width:56.67pt;height:24.60pt;z-index:1001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Kultura</w:t>
                  </w:r>
                </w:p>
              </w:txbxContent>
            </v:textbox>
          </v:shape>
        </w:pict>
      </w:r>
      <w:r>
        <w:pict>
          <v:shape id="_x0000_s10014" style="position:absolute;left:670.63pt;top:392.70pt;width:96.93pt;height:24.60pt;z-index:1001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Aktivni odmor</w:t>
                  </w:r>
                </w:p>
              </w:txbxContent>
            </v:textbox>
          </v:shape>
        </w:pict>
      </w:r>
      <w:r>
        <w:pict>
          <v:shape id="_x0000_s10015" style="position:absolute;left:768.02pt;top:392.70pt;width:93.36pt;height:24.60pt;z-index:1001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Sunce i more </w:t>
                  </w:r>
                </w:p>
              </w:txbxContent>
            </v:textbox>
          </v:shape>
        </w:pict>
      </w:r>
      <w:r>
        <w:pict>
          <v:shape id="_x0000_s10016" style="position:absolute;left:865.85pt;top:385.50pt;width:70.97pt;height:24.60pt;z-index:1001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Sportsko-</w:t>
                  </w:r>
                </w:p>
              </w:txbxContent>
            </v:textbox>
          </v:shape>
        </w:pict>
      </w:r>
      <w:r>
        <w:pict>
          <v:shape id="_x0000_s10017" style="position:absolute;left:844.49pt;top:399.90pt;width:115.51pt;height:24.60pt;z-index:1001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rekreativni turizam </w:t>
                  </w:r>
                </w:p>
              </w:txbxContent>
            </v:textbox>
          </v:shape>
        </w:pict>
      </w:r>
      <w:r>
        <w:pict>
          <v:shape id="_x0000_s10018" style="position:absolute;left:32.83pt;top:507.25pt;width:192.88pt;height:20.42pt;z-index:1001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TZ  MaliLošinj, TZ Cres, TZ Rab</w:t>
                  </w:r>
                </w:p>
              </w:txbxContent>
            </v:textbox>
          </v:shape>
        </w:pict>
      </w:r>
      <w:r>
        <w:pict>
          <v:shape id="_x0000_s10019" style="position:absolute;left:190.54pt;top:507.25pt;width:116.08pt;height:20.42pt;z-index:1001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, Horwath HTL, 2026.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10020" style="position:absolute;left:915.43pt;top:507.61pt;width:32.16pt;height:20.42pt;z-index:1002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212</w:t>
                  </w:r>
                </w:p>
              </w:txbxContent>
            </v:textbox>
          </v:shape>
        </w:pict>
      </w:r>
      <w:r>
        <w:pict>
          <v:shape id="_x0000_s10021" style="position:absolute;left:383.81pt;top:526.88pt;width:248.72pt;height:17.04pt;z-index:1002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10022" style="position:absolute;left:681.02pt;top:392.70pt;width:93.36pt;height:24.60pt;z-index:1002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Sunce i more </w:t>
                  </w:r>
                </w:p>
              </w:txbxContent>
            </v:textbox>
          </v:shape>
        </w:pict>
      </w:r>
      <w:r>
        <w:pict>
          <v:shape id="_x0000_s10023" style="position:absolute;left:361.87pt;top:392.70pt;width:93.03pt;height:24.60pt;z-index:1002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Party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turizam </w:t>
                  </w:r>
                </w:p>
              </w:txbxContent>
            </v:textbox>
          </v:shape>
        </w:pict>
      </w:r>
      <w:r>
        <w:pict>
          <v:shape id="_x0000_s10024" style="position:absolute;left:217.15pt;top:392.70pt;width:93.36pt;height:24.60pt;z-index:1002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Sunce i more </w:t>
                  </w:r>
                </w:p>
              </w:txbxContent>
            </v:textbox>
          </v:shape>
        </w:pict>
      </w:r>
      <w:r>
        <w:pict>
          <v:shape id="_x0000_s10025" style="position:absolute;left:31.20pt;top:70.95pt;width:928.80pt;height:45.02pt;z-index:1002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Brač i Hvar konkuriraju Novalji jer privlače sličnu ciljnu skupinu kroz proizvode poput </w:t>
                  </w:r>
                </w:p>
              </w:txbxContent>
            </v:textbox>
          </v:shape>
        </w:pict>
      </w:r>
      <w:r>
        <w:pict>
          <v:shape id="_x0000_s10026" style="position:absolute;left:31.20pt;top:97.35pt;width:689.69pt;height:45.02pt;z-index:1002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noćnog života, nautike, aktivnog odmora i obiteljskog turizma</w:t>
                  </w:r>
                </w:p>
              </w:txbxContent>
            </v:textbox>
          </v:shape>
        </w:pict>
      </w:r>
      <w:r>
        <w:pict>
          <v:shape id="_x0000_s10027" style="position:absolute;left:32.83pt;top:256.60pt;width:532.75pt;height:24.60pt;z-index:1002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Međunarodno prepoznata destinacija s fokusom na noćni život, luksuzni turizam i</w:t>
                  </w:r>
                </w:p>
              </w:txbxContent>
            </v:textbox>
          </v:shape>
        </w:pict>
      </w:r>
      <w:r>
        <w:pict>
          <v:shape id="_x0000_s10028" style="position:absolute;left:32.83pt;top:271.00pt;width:375.99pt;height:24.60pt;z-index:1002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nautičku ponudu više klase, što ga čini privlačnim za</w:t>
                  </w:r>
                </w:p>
              </w:txbxContent>
            </v:textbox>
          </v:shape>
        </w:pict>
      </w:r>
      <w:r>
        <w:pict>
          <v:shape id="_x0000_s10029" style="position:absolute;left:344.16pt;top:271.00pt;width:159.30pt;height:24.60pt;z-index:1002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mlađe, trendseterske i</w:t>
                  </w:r>
                </w:p>
              </w:txbxContent>
            </v:textbox>
          </v:shape>
        </w:pict>
      </w:r>
      <w:r>
        <w:pict>
          <v:shape id="_x0000_s10030" style="position:absolute;left:32.83pt;top:285.40pt;width:138.19pt;height:24.60pt;z-index:1003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visokoplatežnegoste.</w:t>
                  </w:r>
                </w:p>
              </w:txbxContent>
            </v:textbox>
          </v:shape>
        </w:pict>
      </w:r>
      <w:r>
        <w:pict>
          <v:shape id="_x0000_s10031" style="position:absolute;left:32.83pt;top:314.01pt;width:169.51pt;height:24.60pt;z-index:1003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Glavni turistički proizvodi </w:t>
                  </w:r>
                </w:p>
              </w:txbxContent>
            </v:textbox>
          </v:shape>
        </w:pict>
      </w:r>
      <w:r>
        <w:pict>
          <v:shape id="_x0000_s10032" style="position:absolute;left:176.04pt;top:427.58pt;width:175.35pt;height:28.78pt;z-index:1003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Glavna emitivna tržišta</w:t>
                  </w:r>
                </w:p>
              </w:txbxContent>
            </v:textbox>
          </v:shape>
        </w:pict>
      </w:r>
      <w:r>
        <w:pict>
          <v:shape id="_x0000_s10033" style="position:absolute;left:707.16pt;top:227.54pt;width:49.49pt;height:32.72pt;z-index:1003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i/>
                      <w:color w:val="000000"/>
                    </w:rPr>
                    <w:t xml:space="preserve">Brač</w:t>
                  </w:r>
                </w:p>
              </w:txbxContent>
            </v:textbox>
          </v:shape>
        </w:pict>
      </w:r>
      <w:r>
        <w:pict>
          <v:shape id="_x0000_s10034" style="position:absolute;left:31.20pt;top:166.89pt;width:928.80pt;height:24.60pt;z-index:1003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Hvar i Brač predstavljaju destinacije s izraženim turističkim prometom i jasno profiliranim karakterom. Hvar kao luksuzna i 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party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destinacija s jakom nautičkom scenom i međunarodnom </w:t>
                  </w:r>
                </w:p>
              </w:txbxContent>
            </v:textbox>
          </v:shape>
        </w:pict>
      </w:r>
      <w:r>
        <w:pict>
          <v:shape id="_x0000_s10035" style="position:absolute;left:31.20pt;top:181.29pt;width:928.80pt;height:24.60pt;z-index:1003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prepoznatljivošću, a Brač kao otok koji kombinira prirodne atrakcije, aktivni odmor i obiteljski turizam. Njihov pristup razvoju turizma temeljen na doživljaju, imidžu i raznolikosti sadržaja </w:t>
                  </w:r>
                </w:p>
              </w:txbxContent>
            </v:textbox>
          </v:shape>
        </w:pict>
      </w:r>
      <w:r>
        <w:pict>
          <v:shape id="_x0000_s10036" style="position:absolute;left:31.20pt;top:195.69pt;width:377.47pt;height:24.60pt;z-index:1003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može poslužiti kao inspiracija za nadogradnju ponude Novalje.</w:t>
                  </w:r>
                </w:p>
              </w:txbxContent>
            </v:textbox>
          </v:shape>
        </w:pict>
      </w:r>
      <w:r>
        <w:pict>
          <v:shape id="_x0000_s10037" style="position:absolute;left:231.96pt;top:227.88pt;width:51.92pt;height:32.72pt;z-index:1003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i/>
                      <w:color w:val="000000"/>
                    </w:rPr>
                    <w:t xml:space="preserve">Hvar</w:t>
                  </w:r>
                </w:p>
              </w:txbxContent>
            </v:textbox>
          </v:shape>
        </w:pict>
      </w:r>
      <w:r>
        <w:pict>
          <v:shape id="_x0000_s10038" style="position:absolute;left:495.19pt;top:256.86pt;width:464.81pt;height:24.60pt;z-index:1003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Raznolika destinacija koja kombinira obiteljski, aktivni i kulturni turizam s poznatim</w:t>
                  </w:r>
                </w:p>
              </w:txbxContent>
            </v:textbox>
          </v:shape>
        </w:pict>
      </w:r>
      <w:r>
        <w:pict>
          <v:shape id="_x0000_s10039" style="position:absolute;left:495.19pt;top:271.26pt;width:464.81pt;height:24.60pt;z-index:1003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prirodnim atrakcijama. Balansiranom ponudom privlači širu publiku, od sportskih</w:t>
                  </w:r>
                </w:p>
              </w:txbxContent>
            </v:textbox>
          </v:shape>
        </w:pict>
      </w:r>
      <w:r>
        <w:pict>
          <v:shape id="_x0000_s10040" style="position:absolute;left:495.19pt;top:285.66pt;width:464.81pt;height:24.60pt;z-index:1004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entuzijastado obiteljii individualnihgostijuu potrazi za autentičnimdoživljajem.</w:t>
                  </w:r>
                </w:p>
              </w:txbxContent>
            </v:textbox>
          </v:shape>
        </w:pict>
      </w:r>
      <w:r>
        <w:pict>
          <v:shape id="_x0000_s10041" style="position:absolute;left:495.19pt;top:314.01pt;width:169.51pt;height:24.60pt;z-index:1004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Glavni turistički proizvodi </w:t>
                  </w:r>
                </w:p>
              </w:txbxContent>
            </v:textbox>
          </v:shape>
        </w:pict>
      </w:r>
      <w:r>
        <w:pict>
          <v:shape id="_x0000_s10042" style="position:absolute;left:639.22pt;top:427.85pt;width:175.35pt;height:28.78pt;z-index:1004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Glavna emitivna tržišta</w:t>
                  </w:r>
                </w:p>
              </w:txbxContent>
            </v:textbox>
          </v:shape>
        </w:pict>
      </w:r>
      <w:r>
        <w:pict>
          <v:shape id="_x0000_s10043" style="position:absolute;left:62.06pt;top:392.70pt;width:109.92pt;height:24.60pt;z-index:1004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Nautički turizam</w:t>
                  </w:r>
                </w:p>
              </w:txbxContent>
            </v:textbox>
          </v:shape>
        </w:pict>
      </w:r>
      <w:r>
        <w:pict>
          <v:shape id="_x0000_s10044" style="position:absolute;left:526.92pt;top:392.70pt;width:113.17pt;height:24.60pt;z-index:1004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Nautički turizam </w:t>
                  </w:r>
                </w:p>
              </w:txbxContent>
            </v:textbox>
          </v:shape>
        </w:pict>
      </w:r>
      <w:r>
        <w:pict>
          <v:shape id="_x0000_s10045" style="position:absolute;left:821.88pt;top:392.70pt;width:100.18pt;height:24.60pt;z-index:1004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Aktivni odmor </w:t>
                  </w:r>
                </w:p>
              </w:txbxContent>
            </v:textbox>
          </v:shape>
        </w:pict>
      </w:r>
      <w:r>
        <w:pict>
          <v:shape id="_x0000_s10046" style="position:absolute;left:32.83pt;top:507.25pt;width:217.81pt;height:20.42pt;z-index:1004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TZ Bol, TZ Hvar, Horwath HTL, 2026.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10047" style="position:absolute;left:915.43pt;top:507.61pt;width:32.16pt;height:20.42pt;z-index:1004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213</w:t>
                  </w:r>
                </w:p>
              </w:txbxContent>
            </v:textbox>
          </v:shape>
        </w:pict>
      </w:r>
      <w:r>
        <w:pict>
          <v:shape id="_x0000_s10048" style="position:absolute;left:383.81pt;top:526.88pt;width:248.72pt;height:17.04pt;z-index:1004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10049" style="position:absolute;left:31.20pt;top:70.95pt;width:664.38pt;height:45.02pt;z-index:1004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Novalja bilježi najveću ovisnost o proizvodu sunca i mora </w:t>
                  </w:r>
                </w:p>
              </w:txbxContent>
            </v:textbox>
          </v:shape>
        </w:pict>
      </w:r>
      <w:r>
        <w:pict>
          <v:shape id="_x0000_s10050" style="position:absolute;left:595.75pt;top:70.95pt;width:319.29pt;height:45.02pt;z-index:1005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dok Hvar ima najpoloženiju </w:t>
                  </w:r>
                </w:p>
              </w:txbxContent>
            </v:textbox>
          </v:shape>
        </w:pict>
      </w:r>
      <w:r>
        <w:pict>
          <v:shape id="_x0000_s10051" style="position:absolute;left:31.20pt;top:97.35pt;width:898.69pt;height:45.02pt;z-index:1005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krivulju sezonalnosti što upućuje na razvoj turističke ponude i van ljetnih mjeseci</w:t>
                  </w:r>
                </w:p>
              </w:txbxContent>
            </v:textbox>
          </v:shape>
        </w:pict>
      </w:r>
      <w:r>
        <w:pict>
          <v:shape id="_x0000_s10052" style="position:absolute;left:32.76pt;top:380.92pt;width:533.22pt;height:24.60pt;z-index:1005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Analiza pokazuje izraženu sezonalnost u svim promatranim otočnim destinacijama, s</w:t>
                  </w:r>
                </w:p>
              </w:txbxContent>
            </v:textbox>
          </v:shape>
        </w:pict>
      </w:r>
      <w:r>
        <w:pict>
          <v:shape id="_x0000_s10053" style="position:absolute;left:32.76pt;top:395.32pt;width:445.22pt;height:24.60pt;z-index:1005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visokom koncentracijom turističkog prometa u srpnju i kolovozu.</w:t>
                  </w:r>
                </w:p>
              </w:txbxContent>
            </v:textbox>
          </v:shape>
        </w:pict>
      </w:r>
      <w:r>
        <w:pict>
          <v:shape id="_x0000_s10054" style="position:absolute;left:401.81pt;top:395.32pt;width:91.18pt;height:24.60pt;z-index:1005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Novalja ima</w:t>
                  </w:r>
                </w:p>
              </w:txbxContent>
            </v:textbox>
          </v:shape>
        </w:pict>
      </w:r>
      <w:r>
        <w:pict>
          <v:shape id="_x0000_s10055" style="position:absolute;left:32.76pt;top:409.72pt;width:533.74pt;height:24.60pt;z-index:1005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najizraženiju sezonalnost, sa 67,31% noćenja ostvarenog u ta dva mjeseca, uz gotovo</w:t>
                  </w:r>
                </w:p>
              </w:txbxContent>
            </v:textbox>
          </v:shape>
        </w:pict>
      </w:r>
      <w:r>
        <w:pict>
          <v:shape id="_x0000_s10056" style="position:absolute;left:32.76pt;top:424.12pt;width:534.10pt;height:24.60pt;z-index:1005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potpuni izostanak noćenja u zimskom razdoblju. Slijede Rab i Cres s također vrlo visokim</w:t>
                  </w:r>
                </w:p>
              </w:txbxContent>
            </v:textbox>
          </v:shape>
        </w:pict>
      </w:r>
      <w:r>
        <w:pict>
          <v:shape id="_x0000_s10057" style="position:absolute;left:32.76pt;top:438.52pt;width:533.60pt;height:24.60pt;z-index:1005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ljetnim udjelima. Bol pokazuje nešto blažu sezonsku koncentraciju zahvaljujući većoj</w:t>
                  </w:r>
                </w:p>
              </w:txbxContent>
            </v:textbox>
          </v:shape>
        </w:pict>
      </w:r>
      <w:r>
        <w:pict>
          <v:shape id="_x0000_s10058" style="position:absolute;left:32.76pt;top:452.90pt;width:533.58pt;height:24.65pt;z-index:1005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posjećenosti u svibnju i rujnu. Iako Mali Lošinj i Hvar bilježe nešto veće udjele u</w:t>
                  </w:r>
                </w:p>
              </w:txbxContent>
            </v:textbox>
          </v:shape>
        </w:pict>
      </w:r>
      <w:r>
        <w:pict>
          <v:shape id="_x0000_s10059" style="position:absolute;left:32.76pt;top:467.34pt;width:534.78pt;height:24.60pt;z-index:1005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izvansezonskim mjesecima u usporedbi s ostalima, i kod njih je sezonalnost i dalje</w:t>
                  </w:r>
                </w:p>
              </w:txbxContent>
            </v:textbox>
          </v:shape>
        </w:pict>
      </w:r>
      <w:r>
        <w:pict>
          <v:shape id="_x0000_s10060" style="position:absolute;left:32.76pt;top:481.74pt;width:469.56pt;height:24.60pt;z-index:1006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izražena, što potvrđuje snažnu orijentacijusvih destinacijaprema ljetnojsezoni.</w:t>
                  </w:r>
                </w:p>
              </w:txbxContent>
            </v:textbox>
          </v:shape>
        </w:pict>
      </w:r>
      <w:r>
        <w:pict>
          <v:shape id="_x0000_s10061" style="position:absolute;left:140.93pt;top:356.97pt;width:262.93pt;height:24.60pt;z-index:1006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Izrazita sezonalnost turističke potražnje</w:t>
                  </w:r>
                </w:p>
              </w:txbxContent>
            </v:textbox>
          </v:shape>
        </w:pict>
      </w:r>
      <w:r>
        <w:pict>
          <v:shape id="_x0000_s10062" style="position:absolute;left:23.11pt;top:336.11pt;width:20.04pt;height:20.47pt;z-index:1006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I.</w:t>
                  </w:r>
                </w:p>
              </w:txbxContent>
            </v:textbox>
          </v:shape>
        </w:pict>
      </w:r>
      <w:r>
        <w:pict>
          <v:shape id="_x0000_s10063" style="position:absolute;left:104.62pt;top:336.11pt;width:23.06pt;height:20.47pt;z-index:1006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II.</w:t>
                  </w:r>
                </w:p>
              </w:txbxContent>
            </v:textbox>
          </v:shape>
        </w:pict>
      </w:r>
      <w:r>
        <w:pict>
          <v:shape id="_x0000_s10064" style="position:absolute;left:186.12pt;top:336.11pt;width:26.08pt;height:20.47pt;z-index:1006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III.</w:t>
                  </w:r>
                </w:p>
              </w:txbxContent>
            </v:textbox>
          </v:shape>
        </w:pict>
      </w:r>
      <w:r>
        <w:pict>
          <v:shape id="_x0000_s10065" style="position:absolute;left:268.51pt;top:336.11pt;width:26.83pt;height:20.47pt;z-index:1006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IV.</w:t>
                  </w:r>
                </w:p>
              </w:txbxContent>
            </v:textbox>
          </v:shape>
        </w:pict>
      </w:r>
      <w:r>
        <w:pict>
          <v:shape id="_x0000_s10066" style="position:absolute;left:352.51pt;top:336.11pt;width:23.81pt;height:20.47pt;z-index:1006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V.</w:t>
                  </w:r>
                </w:p>
              </w:txbxContent>
            </v:textbox>
          </v:shape>
        </w:pict>
      </w:r>
      <w:r>
        <w:pict>
          <v:shape id="_x0000_s10067" style="position:absolute;left:434.04pt;top:336.11pt;width:26.83pt;height:20.47pt;z-index:1006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VI.</w:t>
                  </w:r>
                </w:p>
              </w:txbxContent>
            </v:textbox>
          </v:shape>
        </w:pict>
      </w:r>
      <w:r>
        <w:pict>
          <v:shape id="_x0000_s10068" style="position:absolute;left:515.42pt;top:336.11pt;width:29.85pt;height:20.47pt;z-index:1006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VII.</w:t>
                  </w:r>
                </w:p>
              </w:txbxContent>
            </v:textbox>
          </v:shape>
        </w:pict>
      </w:r>
      <w:r>
        <w:pict>
          <v:shape id="_x0000_s10069" style="position:absolute;left:596.93pt;top:336.11pt;width:32.87pt;height:20.47pt;z-index:1006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VIII.</w:t>
                  </w:r>
                </w:p>
              </w:txbxContent>
            </v:textbox>
          </v:shape>
        </w:pict>
      </w:r>
      <w:r>
        <w:pict>
          <v:shape id="_x0000_s10070" style="position:absolute;left:681.46pt;top:336.11pt;width:26.26pt;height:20.47pt;z-index:1007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IX.</w:t>
                  </w:r>
                </w:p>
              </w:txbxContent>
            </v:textbox>
          </v:shape>
        </w:pict>
      </w:r>
      <w:r>
        <w:pict>
          <v:shape id="_x0000_s10071" style="position:absolute;left:765.58pt;top:336.11pt;width:23.24pt;height:20.47pt;z-index:1007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X.</w:t>
                  </w:r>
                </w:p>
              </w:txbxContent>
            </v:textbox>
          </v:shape>
        </w:pict>
      </w:r>
      <w:r>
        <w:pict>
          <v:shape id="_x0000_s10072" style="position:absolute;left:846.96pt;top:336.11pt;width:26.26pt;height:20.47pt;z-index:1007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XI.</w:t>
                  </w:r>
                </w:p>
              </w:txbxContent>
            </v:textbox>
          </v:shape>
        </w:pict>
      </w:r>
      <w:r>
        <w:pict>
          <v:shape id="_x0000_s10073" style="position:absolute;left:928.46pt;top:336.11pt;width:29.28pt;height:20.47pt;z-index:1007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50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XII.</w:t>
                  </w:r>
                </w:p>
              </w:txbxContent>
            </v:textbox>
          </v:shape>
        </w:pict>
      </w:r>
      <w:r>
        <w:pict>
          <v:shape id="_x0000_s10074" style="position:absolute;left:61.75pt;top:169.82pt;width:57.95pt;height:24.60pt;z-index:1007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Novalja</w:t>
                  </w:r>
                </w:p>
              </w:txbxContent>
            </v:textbox>
          </v:shape>
        </w:pict>
      </w:r>
      <w:r>
        <w:pict>
          <v:shape id="_x0000_s10075" style="position:absolute;left:127.27pt;top:169.82pt;width:76.67pt;height:24.60pt;z-index:1007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Mali Lošinj</w:t>
                  </w:r>
                </w:p>
              </w:txbxContent>
            </v:textbox>
          </v:shape>
        </w:pict>
      </w:r>
      <w:r>
        <w:pict>
          <v:shape id="_x0000_s10076" style="position:absolute;left:207.02pt;top:169.82pt;width:39.50pt;height:24.60pt;z-index:1007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Cres</w:t>
                  </w:r>
                </w:p>
              </w:txbxContent>
            </v:textbox>
          </v:shape>
        </w:pict>
      </w:r>
      <w:r>
        <w:pict>
          <v:shape id="_x0000_s10077" style="position:absolute;left:259.15pt;top:169.82pt;width:36.28pt;height:24.60pt;z-index:1007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Rab</w:t>
                  </w:r>
                </w:p>
              </w:txbxContent>
            </v:textbox>
          </v:shape>
        </w:pict>
      </w:r>
      <w:r>
        <w:pict>
          <v:shape id="_x0000_s10078" style="position:absolute;left:306.29pt;top:169.82pt;width:41.40pt;height:24.60pt;z-index:1007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Hvar</w:t>
                  </w:r>
                </w:p>
              </w:txbxContent>
            </v:textbox>
          </v:shape>
        </w:pict>
      </w:r>
      <w:r>
        <w:pict>
          <v:shape id="_x0000_s10079" style="position:absolute;left:359.04pt;top:169.82pt;width:32.73pt;height:24.60pt;z-index:1007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Bol</w:t>
                  </w:r>
                </w:p>
              </w:txbxContent>
            </v:textbox>
          </v:shape>
        </w:pict>
      </w:r>
      <w:r>
        <w:pict>
          <v:shape id="_x0000_s10080" style="position:absolute;left:540.22pt;top:385.75pt;width:118.35pt;height:28.78pt;z-index:1008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Novalja :</w:t>
                  </w:r>
                  <w:r>
                    <w:rPr>
                      <w:rFonts w:ascii="Calibri" w:hAnsi="Calibri" w:eastAsia="Calibri"/>
                      <w:sz w:val="28"/>
                      <w:szCs w:val="28"/>
                      <w:color w:val="000000"/>
                    </w:rPr>
                    <w:t xml:space="preserve"> 67,3%</w:t>
                  </w:r>
                </w:p>
              </w:txbxContent>
            </v:textbox>
          </v:shape>
        </w:pict>
      </w:r>
      <w:r>
        <w:pict>
          <v:shape id="_x0000_s10081" style="position:absolute;left:530.66pt;top:356.97pt;width:410.60pt;height:24.60pt;z-index:1008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Sezonalnost turističkog prometa u destinacijama (srpanj i kolovoz)</w:t>
                  </w:r>
                </w:p>
              </w:txbxContent>
            </v:textbox>
          </v:shape>
        </w:pict>
      </w:r>
      <w:r>
        <w:pict>
          <v:shape id="_x0000_s10082" style="position:absolute;left:540.22pt;top:426.72pt;width:93.73pt;height:28.78pt;z-index:1008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Rab:</w:t>
                  </w:r>
                  <w:r>
                    <w:rPr>
                      <w:rFonts w:ascii="Calibri" w:hAnsi="Calibri" w:eastAsia="Calibri"/>
                      <w:sz w:val="28"/>
                      <w:szCs w:val="28"/>
                      <w:color w:val="000000"/>
                    </w:rPr>
                    <w:t xml:space="preserve"> 65,6%</w:t>
                  </w:r>
                </w:p>
              </w:txbxContent>
            </v:textbox>
          </v:shape>
        </w:pict>
      </w:r>
      <w:r>
        <w:pict>
          <v:shape id="_x0000_s10083" style="position:absolute;left:540.22pt;top:467.19pt;width:99.36pt;height:28.83pt;z-index:1008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2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Cres :</w:t>
                  </w:r>
                  <w:r>
                    <w:rPr>
                      <w:rFonts w:ascii="Calibri" w:hAnsi="Calibri" w:eastAsia="Calibri"/>
                      <w:sz w:val="28"/>
                      <w:szCs w:val="28"/>
                      <w:color w:val="000000"/>
                    </w:rPr>
                    <w:t xml:space="preserve"> 60,2%</w:t>
                  </w:r>
                </w:p>
              </w:txbxContent>
            </v:textbox>
          </v:shape>
        </w:pict>
      </w:r>
      <w:r>
        <w:pict>
          <v:shape id="_x0000_s10084" style="position:absolute;left:509.30pt;top:384.61pt;width:24.97pt;height:36.95pt;z-index:1008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451" w:lineRule="exact"/>
                  </w:pPr>
                  <w:r>
                    <w:rPr>
                      <w:rFonts w:ascii="Calibri" w:hAnsi="Calibri" w:eastAsia="Calibri"/>
                      <w:sz w:val="36"/>
                      <w:szCs w:val="36"/>
                      <w:b/>
                      <w:color w:val="000000"/>
                    </w:rPr>
                    <w:t xml:space="preserve">1</w:t>
                  </w:r>
                </w:p>
              </w:txbxContent>
            </v:textbox>
          </v:shape>
        </w:pict>
      </w:r>
      <w:r>
        <w:pict>
          <v:shape id="_x0000_s10085" style="position:absolute;left:508.80pt;top:424.14pt;width:26.21pt;height:41.13pt;z-index:1008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02" w:lineRule="exact"/>
                  </w:pPr>
                  <w:r>
                    <w:rPr>
                      <w:rFonts w:ascii="Calibri" w:hAnsi="Calibri" w:eastAsia="Calibri"/>
                      <w:sz w:val="40"/>
                      <w:szCs w:val="40"/>
                      <w:b/>
                      <w:color w:val="000000"/>
                    </w:rPr>
                    <w:t xml:space="preserve">2</w:t>
                  </w:r>
                </w:p>
              </w:txbxContent>
            </v:textbox>
          </v:shape>
        </w:pict>
      </w:r>
      <w:r>
        <w:pict>
          <v:shape id="_x0000_s10086" style="position:absolute;left:508.80pt;top:464.78pt;width:26.21pt;height:41.13pt;z-index:1008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02" w:lineRule="exact"/>
                  </w:pPr>
                  <w:r>
                    <w:rPr>
                      <w:rFonts w:ascii="Calibri" w:hAnsi="Calibri" w:eastAsia="Calibri"/>
                      <w:sz w:val="40"/>
                      <w:szCs w:val="40"/>
                      <w:b/>
                      <w:color w:val="000000"/>
                    </w:rPr>
                    <w:t xml:space="preserve">3</w:t>
                  </w:r>
                </w:p>
              </w:txbxContent>
            </v:textbox>
          </v:shape>
        </w:pict>
      </w:r>
      <w:r>
        <w:pict>
          <v:shape id="_x0000_s10087" style="position:absolute;left:32.83pt;top:507.25pt;width:372.86pt;height:20.42pt;z-index:1008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TZ Mali Lošinj, TZ Cres, TZ Rab, TZ Bol, TZ Hvar, Horwath HTL, 2026.</w:t>
                  </w:r>
                </w:p>
              </w:txbxContent>
            </v:textbox>
          </v:shape>
        </w:pict>
      </w:r>
      <w:r>
        <w:pict>
          <v:shape id="_x0000_s10088" style="position:absolute;left:31.20pt;top:139.44pt;width:357.15pt;height:32.72pt;z-index:1008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Sezonalnost u konkurentnim destinacijama</w:t>
                  </w:r>
                </w:p>
              </w:txbxContent>
            </v:textbox>
          </v:shape>
        </w:pict>
      </w:r>
      <w:r>
        <w:pict>
          <v:shape id="_x0000_s10089" style="position:absolute;left:751.27pt;top:385.75pt;width:144.70pt;height:28.78pt;z-index:1008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Mali Lošinj :</w:t>
                  </w:r>
                  <w:r>
                    <w:rPr>
                      <w:rFonts w:ascii="Calibri" w:hAnsi="Calibri" w:eastAsia="Calibri"/>
                      <w:sz w:val="28"/>
                      <w:szCs w:val="28"/>
                      <w:color w:val="000000"/>
                    </w:rPr>
                    <w:t xml:space="preserve"> 58,8%</w:t>
                  </w:r>
                </w:p>
              </w:txbxContent>
            </v:textbox>
          </v:shape>
        </w:pict>
      </w:r>
      <w:r>
        <w:pict>
          <v:shape id="_x0000_s10090" style="position:absolute;left:751.27pt;top:426.72pt;width:88.83pt;height:28.78pt;z-index:1009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Bol:</w:t>
                  </w:r>
                  <w:r>
                    <w:rPr>
                      <w:rFonts w:ascii="Calibri" w:hAnsi="Calibri" w:eastAsia="Calibri"/>
                      <w:sz w:val="28"/>
                      <w:szCs w:val="28"/>
                      <w:color w:val="000000"/>
                    </w:rPr>
                    <w:t xml:space="preserve"> 55,5%</w:t>
                  </w:r>
                </w:p>
              </w:txbxContent>
            </v:textbox>
          </v:shape>
        </w:pict>
      </w:r>
      <w:r>
        <w:pict>
          <v:shape id="_x0000_s10091" style="position:absolute;left:752.09pt;top:467.19pt;width:101.09pt;height:28.83pt;z-index:1009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2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Hvar :</w:t>
                  </w:r>
                  <w:r>
                    <w:rPr>
                      <w:rFonts w:ascii="Calibri" w:hAnsi="Calibri" w:eastAsia="Calibri"/>
                      <w:sz w:val="28"/>
                      <w:szCs w:val="28"/>
                      <w:color w:val="000000"/>
                    </w:rPr>
                    <w:t xml:space="preserve"> 52,6%</w:t>
                  </w:r>
                </w:p>
              </w:txbxContent>
            </v:textbox>
          </v:shape>
        </w:pict>
      </w:r>
      <w:r>
        <w:pict>
          <v:shape id="_x0000_s10092" style="position:absolute;left:719.86pt;top:384.54pt;width:26.19pt;height:41.08pt;z-index:1009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01" w:lineRule="exact"/>
                  </w:pPr>
                  <w:r>
                    <w:rPr>
                      <w:rFonts w:ascii="Calibri" w:hAnsi="Calibri" w:eastAsia="Calibri"/>
                      <w:sz w:val="40"/>
                      <w:szCs w:val="40"/>
                      <w:b/>
                      <w:color w:val="000000"/>
                    </w:rPr>
                    <w:t xml:space="preserve">4</w:t>
                  </w:r>
                </w:p>
              </w:txbxContent>
            </v:textbox>
          </v:shape>
        </w:pict>
      </w:r>
      <w:r>
        <w:pict>
          <v:shape id="_x0000_s10093" style="position:absolute;left:719.86pt;top:424.46pt;width:26.21pt;height:41.13pt;z-index:1009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02" w:lineRule="exact"/>
                  </w:pPr>
                  <w:r>
                    <w:rPr>
                      <w:rFonts w:ascii="Calibri" w:hAnsi="Calibri" w:eastAsia="Calibri"/>
                      <w:sz w:val="40"/>
                      <w:szCs w:val="40"/>
                      <w:b/>
                      <w:color w:val="000000"/>
                    </w:rPr>
                    <w:t xml:space="preserve">5</w:t>
                  </w:r>
                </w:p>
              </w:txbxContent>
            </v:textbox>
          </v:shape>
        </w:pict>
      </w:r>
      <w:r>
        <w:pict>
          <v:shape id="_x0000_s10094" style="position:absolute;left:720.10pt;top:465.09pt;width:26.21pt;height:41.13pt;z-index:1009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02" w:lineRule="exact"/>
                  </w:pPr>
                  <w:r>
                    <w:rPr>
                      <w:rFonts w:ascii="Calibri" w:hAnsi="Calibri" w:eastAsia="Calibri"/>
                      <w:sz w:val="40"/>
                      <w:szCs w:val="40"/>
                      <w:b/>
                      <w:color w:val="000000"/>
                    </w:rPr>
                    <w:t xml:space="preserve">6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10095" style="position:absolute;left:915.43pt;top:507.61pt;width:32.16pt;height:20.42pt;z-index:1009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214</w:t>
                  </w:r>
                </w:p>
              </w:txbxContent>
            </v:textbox>
          </v:shape>
        </w:pict>
      </w:r>
      <w:r>
        <w:pict>
          <v:shape id="_x0000_s10096" style="position:absolute;left:383.81pt;top:526.88pt;width:248.72pt;height:17.04pt;z-index:1009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10097" style="position:absolute;left:31.20pt;top:70.95pt;width:928.80pt;height:45.02pt;z-index:1009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Novalja bilježi najveći broj kreveta, 38% više od Raba, ali ne i najveći promet ili prosječnu </w:t>
                  </w:r>
                </w:p>
              </w:txbxContent>
            </v:textbox>
          </v:shape>
        </w:pict>
      </w:r>
      <w:r>
        <w:pict>
          <v:shape id="_x0000_s10098" style="position:absolute;left:31.20pt;top:97.35pt;width:928.80pt;height:45.02pt;z-index:1009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dužinu boravka turista što ukazuje na potrebu za daljnjim razvojem turističke ponude</w:t>
                  </w:r>
                </w:p>
              </w:txbxContent>
            </v:textbox>
          </v:shape>
        </w:pict>
      </w:r>
      <w:r>
        <w:pict>
          <v:shape id="_x0000_s10099" style="position:absolute;left:195.53pt;top:173.78pt;width:67.22pt;height:28.78pt;z-index:1009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Novalja</w:t>
                  </w:r>
                </w:p>
              </w:txbxContent>
            </v:textbox>
          </v:shape>
        </w:pict>
      </w:r>
      <w:r>
        <w:pict>
          <v:shape id="_x0000_s10100" style="position:absolute;left:316.34pt;top:173.78pt;width:89.55pt;height:28.78pt;z-index:1010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Mali Lošinj</w:t>
                  </w:r>
                </w:p>
              </w:txbxContent>
            </v:textbox>
          </v:shape>
        </w:pict>
      </w:r>
      <w:r>
        <w:pict>
          <v:shape id="_x0000_s10101" style="position:absolute;left:465.50pt;top:173.78pt;width:44.09pt;height:28.78pt;z-index:1010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Cres</w:t>
                  </w:r>
                </w:p>
              </w:txbxContent>
            </v:textbox>
          </v:shape>
        </w:pict>
      </w:r>
      <w:r>
        <w:pict>
          <v:shape id="_x0000_s10102" style="position:absolute;left:597.96pt;top:173.78pt;width:40.86pt;height:28.78pt;z-index:1010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Rab</w:t>
                  </w:r>
                </w:p>
              </w:txbxContent>
            </v:textbox>
          </v:shape>
        </w:pict>
      </w:r>
      <w:r>
        <w:pict>
          <v:shape id="_x0000_s10103" style="position:absolute;left:730.06pt;top:173.78pt;width:36.66pt;height:28.78pt;z-index:1010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Bol</w:t>
                  </w:r>
                </w:p>
              </w:txbxContent>
            </v:textbox>
          </v:shape>
        </w:pict>
      </w:r>
      <w:r>
        <w:pict>
          <v:shape id="_x0000_s10104" style="position:absolute;left:855.43pt;top:173.78pt;width:46.90pt;height:28.78pt;z-index:1010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Hvar</w:t>
                  </w:r>
                </w:p>
              </w:txbxContent>
            </v:textbox>
          </v:shape>
        </w:pict>
      </w:r>
      <w:r>
        <w:pict>
          <v:shape id="_x0000_s10105" style="position:absolute;left:32.33pt;top:213.23pt;width:49.51pt;height:20.42pt;z-index:1010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b/>
                      <w:color w:val="000000"/>
                    </w:rPr>
                    <w:t xml:space="preserve">Dolasci</w:t>
                  </w:r>
                </w:p>
              </w:txbxContent>
            </v:textbox>
          </v:shape>
        </w:pict>
      </w:r>
      <w:r>
        <w:pict>
          <v:shape id="_x0000_s10106" style="position:absolute;left:201.70pt;top:213.23pt;width:53.55pt;height:20.42pt;z-index:1010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b/>
                      <w:color w:val="000000"/>
                    </w:rPr>
                    <w:t xml:space="preserve">291.451</w:t>
                  </w:r>
                </w:p>
              </w:txbxContent>
            </v:textbox>
          </v:shape>
        </w:pict>
      </w:r>
      <w:r>
        <w:pict>
          <v:shape id="_x0000_s10107" style="position:absolute;left:333.19pt;top:213.23pt;width:53.37pt;height:20.42pt;z-index:1010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307.377</w:t>
                  </w:r>
                </w:p>
              </w:txbxContent>
            </v:textbox>
          </v:shape>
        </w:pict>
      </w:r>
      <w:r>
        <w:pict>
          <v:shape id="_x0000_s10108" style="position:absolute;left:463.49pt;top:213.23pt;width:53.37pt;height:20.42pt;z-index:1010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135.394</w:t>
                  </w:r>
                </w:p>
              </w:txbxContent>
            </v:textbox>
          </v:shape>
        </w:pict>
      </w:r>
      <w:r>
        <w:pict>
          <v:shape id="_x0000_s10109" style="position:absolute;left:593.78pt;top:213.23pt;width:53.37pt;height:20.42pt;z-index:1010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186.251</w:t>
                  </w:r>
                </w:p>
              </w:txbxContent>
            </v:textbox>
          </v:shape>
        </w:pict>
      </w:r>
      <w:r>
        <w:pict>
          <v:shape id="_x0000_s10110" style="position:absolute;left:724.10pt;top:213.23pt;width:53.37pt;height:20.42pt;z-index:1011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112.261</w:t>
                  </w:r>
                </w:p>
              </w:txbxContent>
            </v:textbox>
          </v:shape>
        </w:pict>
      </w:r>
      <w:r>
        <w:pict>
          <v:shape id="_x0000_s10111" style="position:absolute;left:854.40pt;top:213.23pt;width:53.37pt;height:20.42pt;z-index:1011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199.032</w:t>
                  </w:r>
                </w:p>
              </w:txbxContent>
            </v:textbox>
          </v:shape>
        </w:pict>
      </w:r>
      <w:r>
        <w:pict>
          <v:shape id="_x0000_s10112" style="position:absolute;left:32.33pt;top:250.43pt;width:54.68pt;height:20.42pt;z-index:1011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b/>
                      <w:color w:val="000000"/>
                    </w:rPr>
                    <w:t xml:space="preserve">Noćenja</w:t>
                  </w:r>
                </w:p>
              </w:txbxContent>
            </v:textbox>
          </v:shape>
        </w:pict>
      </w:r>
      <w:r>
        <w:pict>
          <v:shape id="_x0000_s10113" style="position:absolute;left:197.50pt;top:250.43pt;width:62.80pt;height:20.42pt;z-index:1011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b/>
                      <w:color w:val="000000"/>
                    </w:rPr>
                    <w:t xml:space="preserve">1.998.521</w:t>
                  </w:r>
                </w:p>
              </w:txbxContent>
            </v:textbox>
          </v:shape>
        </w:pict>
      </w:r>
      <w:r>
        <w:pict>
          <v:shape id="_x0000_s10114" style="position:absolute;left:329.35pt;top:250.43pt;width:62.44pt;height:20.42pt;z-index:1011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2.243.336</w:t>
                  </w:r>
                </w:p>
              </w:txbxContent>
            </v:textbox>
          </v:shape>
        </w:pict>
      </w:r>
      <w:r>
        <w:pict>
          <v:shape id="_x0000_s10115" style="position:absolute;left:459.65pt;top:250.43pt;width:62.44pt;height:20.42pt;z-index:1011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1.056.164</w:t>
                  </w:r>
                </w:p>
              </w:txbxContent>
            </v:textbox>
          </v:shape>
        </w:pict>
      </w:r>
      <w:r>
        <w:pict>
          <v:shape id="_x0000_s10116" style="position:absolute;left:589.94pt;top:250.43pt;width:62.44pt;height:20.42pt;z-index:1011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1.317.117</w:t>
                  </w:r>
                </w:p>
              </w:txbxContent>
            </v:textbox>
          </v:shape>
        </w:pict>
      </w:r>
      <w:r>
        <w:pict>
          <v:shape id="_x0000_s10117" style="position:absolute;left:724.10pt;top:250.43pt;width:53.37pt;height:20.42pt;z-index:1011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610.023</w:t>
                  </w:r>
                </w:p>
              </w:txbxContent>
            </v:textbox>
          </v:shape>
        </w:pict>
      </w:r>
      <w:r>
        <w:pict>
          <v:shape id="_x0000_s10118" style="position:absolute;left:854.40pt;top:250.43pt;width:53.37pt;height:20.42pt;z-index:1011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691.863</w:t>
                  </w:r>
                </w:p>
              </w:txbxContent>
            </v:textbox>
          </v:shape>
        </w:pict>
      </w:r>
      <w:r>
        <w:pict>
          <v:shape id="_x0000_s10119" style="position:absolute;left:32.33pt;top:287.60pt;width:91.23pt;height:20.42pt;z-index:1011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b/>
                      <w:color w:val="000000"/>
                    </w:rPr>
                    <w:t xml:space="preserve">ALS (u danima) </w:t>
                  </w:r>
                </w:p>
              </w:txbxContent>
            </v:textbox>
          </v:shape>
        </w:pict>
      </w:r>
      <w:r>
        <w:pict>
          <v:shape id="_x0000_s10120" style="position:absolute;left:212.50pt;top:287.60pt;width:29.20pt;height:20.42pt;z-index:1012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b/>
                      <w:color w:val="000000"/>
                    </w:rPr>
                    <w:t xml:space="preserve">6,8</w:t>
                  </w:r>
                </w:p>
              </w:txbxContent>
            </v:textbox>
          </v:shape>
        </w:pict>
      </w:r>
      <w:r>
        <w:pict>
          <v:shape id="_x0000_s10121" style="position:absolute;left:343.27pt;top:287.60pt;width:29.11pt;height:20.42pt;z-index:1012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7,3</w:t>
                  </w:r>
                </w:p>
              </w:txbxContent>
            </v:textbox>
          </v:shape>
        </w:pict>
      </w:r>
      <w:r>
        <w:pict>
          <v:shape id="_x0000_s10122" style="position:absolute;left:473.57pt;top:287.60pt;width:29.11pt;height:20.42pt;z-index:1012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7,8</w:t>
                  </w:r>
                </w:p>
              </w:txbxContent>
            </v:textbox>
          </v:shape>
        </w:pict>
      </w:r>
      <w:r>
        <w:pict>
          <v:shape id="_x0000_s10123" style="position:absolute;left:603.89pt;top:287.60pt;width:29.11pt;height:20.42pt;z-index:1012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7,1</w:t>
                  </w:r>
                </w:p>
              </w:txbxContent>
            </v:textbox>
          </v:shape>
        </w:pict>
      </w:r>
      <w:r>
        <w:pict>
          <v:shape id="_x0000_s10124" style="position:absolute;left:734.18pt;top:287.60pt;width:29.11pt;height:20.42pt;z-index:1012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5,4</w:t>
                  </w:r>
                </w:p>
              </w:txbxContent>
            </v:textbox>
          </v:shape>
        </w:pict>
      </w:r>
      <w:r>
        <w:pict>
          <v:shape id="_x0000_s10125" style="position:absolute;left:864.48pt;top:287.60pt;width:29.11pt;height:20.42pt;z-index:1012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3,5</w:t>
                  </w:r>
                </w:p>
              </w:txbxContent>
            </v:textbox>
          </v:shape>
        </w:pict>
      </w:r>
      <w:r>
        <w:pict>
          <v:shape id="_x0000_s10126" style="position:absolute;left:32.33pt;top:324.80pt;width:111.01pt;height:20.42pt;z-index:1012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b/>
                      <w:color w:val="000000"/>
                    </w:rPr>
                    <w:t xml:space="preserve">Noćenja u hotelima</w:t>
                  </w:r>
                </w:p>
              </w:txbxContent>
            </v:textbox>
          </v:shape>
        </w:pict>
      </w:r>
      <w:r>
        <w:pict>
          <v:shape id="_x0000_s10127" style="position:absolute;left:201.70pt;top:324.80pt;width:53.55pt;height:20.42pt;z-index:1012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b/>
                      <w:color w:val="000000"/>
                    </w:rPr>
                    <w:t xml:space="preserve">117.209</w:t>
                  </w:r>
                </w:p>
              </w:txbxContent>
            </v:textbox>
          </v:shape>
        </w:pict>
      </w:r>
      <w:r>
        <w:pict>
          <v:shape id="_x0000_s10128" style="position:absolute;left:333.19pt;top:324.80pt;width:53.37pt;height:20.42pt;z-index:1012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428.331</w:t>
                  </w:r>
                </w:p>
              </w:txbxContent>
            </v:textbox>
          </v:shape>
        </w:pict>
      </w:r>
      <w:r>
        <w:pict>
          <v:shape id="_x0000_s10129" style="position:absolute;left:466.01pt;top:324.80pt;width:47.31pt;height:20.42pt;z-index:1012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50.786</w:t>
                  </w:r>
                </w:p>
              </w:txbxContent>
            </v:textbox>
          </v:shape>
        </w:pict>
      </w:r>
      <w:r>
        <w:pict>
          <v:shape id="_x0000_s10130" style="position:absolute;left:593.78pt;top:324.80pt;width:53.37pt;height:20.42pt;z-index:1013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194.778</w:t>
                  </w:r>
                </w:p>
              </w:txbxContent>
            </v:textbox>
          </v:shape>
        </w:pict>
      </w:r>
      <w:r>
        <w:pict>
          <v:shape id="_x0000_s10131" style="position:absolute;left:724.10pt;top:324.80pt;width:53.37pt;height:20.42pt;z-index:1013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352.120</w:t>
                  </w:r>
                </w:p>
              </w:txbxContent>
            </v:textbox>
          </v:shape>
        </w:pict>
      </w:r>
      <w:r>
        <w:pict>
          <v:shape id="_x0000_s10132" style="position:absolute;left:854.40pt;top:324.80pt;width:53.37pt;height:20.42pt;z-index:1013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262.406</w:t>
                  </w:r>
                </w:p>
              </w:txbxContent>
            </v:textbox>
          </v:shape>
        </w:pict>
      </w:r>
      <w:r>
        <w:pict>
          <v:shape id="_x0000_s10133" style="position:absolute;left:32.33pt;top:361.98pt;width:74.84pt;height:20.42pt;z-index:1013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b/>
                      <w:color w:val="000000"/>
                    </w:rPr>
                    <w:t xml:space="preserve">Broj kreveta</w:t>
                  </w:r>
                </w:p>
              </w:txbxContent>
            </v:textbox>
          </v:shape>
        </w:pict>
      </w:r>
      <w:r>
        <w:pict>
          <v:shape id="_x0000_s10134" style="position:absolute;left:204.34pt;top:361.98pt;width:47.49pt;height:20.42pt;z-index:1013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b/>
                      <w:color w:val="000000"/>
                    </w:rPr>
                    <w:t xml:space="preserve">35.258</w:t>
                  </w:r>
                </w:p>
              </w:txbxContent>
            </v:textbox>
          </v:shape>
        </w:pict>
      </w:r>
      <w:r>
        <w:pict>
          <v:shape id="_x0000_s10135" style="position:absolute;left:335.71pt;top:361.98pt;width:47.31pt;height:20.42pt;z-index:1013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22.350</w:t>
                  </w:r>
                </w:p>
              </w:txbxContent>
            </v:textbox>
          </v:shape>
        </w:pict>
      </w:r>
      <w:r>
        <w:pict>
          <v:shape id="_x0000_s10136" style="position:absolute;left:466.01pt;top:361.98pt;width:47.31pt;height:20.42pt;z-index:1013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21.431</w:t>
                  </w:r>
                </w:p>
              </w:txbxContent>
            </v:textbox>
          </v:shape>
        </w:pict>
      </w:r>
      <w:r>
        <w:pict>
          <v:shape id="_x0000_s10137" style="position:absolute;left:596.30pt;top:361.98pt;width:47.31pt;height:20.42pt;z-index:1013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25.549</w:t>
                  </w:r>
                </w:p>
              </w:txbxContent>
            </v:textbox>
          </v:shape>
        </w:pict>
      </w:r>
      <w:r>
        <w:pict>
          <v:shape id="_x0000_s10138" style="position:absolute;left:729.14pt;top:361.98pt;width:41.25pt;height:20.42pt;z-index:1013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8.064</w:t>
                  </w:r>
                </w:p>
              </w:txbxContent>
            </v:textbox>
          </v:shape>
        </w:pict>
      </w:r>
      <w:r>
        <w:pict>
          <v:shape id="_x0000_s10139" style="position:absolute;left:856.92pt;top:361.98pt;width:47.31pt;height:20.42pt;z-index:1013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12.023</w:t>
                  </w:r>
                </w:p>
              </w:txbxContent>
            </v:textbox>
          </v:shape>
        </w:pict>
      </w:r>
      <w:r>
        <w:pict>
          <v:shape id="_x0000_s10140" style="position:absolute;left:32.33pt;top:399.18pt;width:131.17pt;height:20.42pt;z-index:1014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b/>
                      <w:color w:val="000000"/>
                    </w:rPr>
                    <w:t xml:space="preserve">Broj kreveta u hotelima</w:t>
                  </w:r>
                </w:p>
              </w:txbxContent>
            </v:textbox>
          </v:shape>
        </w:pict>
      </w:r>
      <w:r>
        <w:pict>
          <v:shape id="_x0000_s10141" style="position:absolute;left:207.10pt;top:399.18pt;width:41.43pt;height:20.42pt;z-index:1014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b/>
                      <w:color w:val="000000"/>
                    </w:rPr>
                    <w:t xml:space="preserve">1.262</w:t>
                  </w:r>
                </w:p>
              </w:txbxContent>
            </v:textbox>
          </v:shape>
        </w:pict>
      </w:r>
      <w:r>
        <w:pict>
          <v:shape id="_x0000_s10142" style="position:absolute;left:338.23pt;top:399.18pt;width:41.25pt;height:20.42pt;z-index:1014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3.227</w:t>
                  </w:r>
                </w:p>
              </w:txbxContent>
            </v:textbox>
          </v:shape>
        </w:pict>
      </w:r>
      <w:r>
        <w:pict>
          <v:shape id="_x0000_s10143" style="position:absolute;left:472.25pt;top:399.18pt;width:32.18pt;height:20.42pt;z-index:1014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543</w:t>
                  </w:r>
                </w:p>
              </w:txbxContent>
            </v:textbox>
          </v:shape>
        </w:pict>
      </w:r>
      <w:r>
        <w:pict>
          <v:shape id="_x0000_s10144" style="position:absolute;left:598.82pt;top:399.18pt;width:41.25pt;height:20.42pt;z-index:1014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1.249</w:t>
                  </w:r>
                </w:p>
              </w:txbxContent>
            </v:textbox>
          </v:shape>
        </w:pict>
      </w:r>
      <w:r>
        <w:pict>
          <v:shape id="_x0000_s10145" style="position:absolute;left:729.14pt;top:399.18pt;width:41.25pt;height:20.42pt;z-index:1014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2.052</w:t>
                  </w:r>
                </w:p>
              </w:txbxContent>
            </v:textbox>
          </v:shape>
        </w:pict>
      </w:r>
      <w:r>
        <w:pict>
          <v:shape id="_x0000_s10146" style="position:absolute;left:859.44pt;top:399.18pt;width:41.25pt;height:20.42pt;z-index:1014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2.029</w:t>
                  </w:r>
                </w:p>
              </w:txbxContent>
            </v:textbox>
          </v:shape>
        </w:pict>
      </w:r>
      <w:r>
        <w:pict>
          <v:shape id="_x0000_s10147" style="position:absolute;left:32.33pt;top:436.35pt;width:102.70pt;height:20.42pt;z-index:1014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b/>
                      <w:color w:val="000000"/>
                    </w:rPr>
                    <w:t xml:space="preserve">Zauzetost kreveta</w:t>
                  </w:r>
                </w:p>
              </w:txbxContent>
            </v:textbox>
          </v:shape>
        </w:pict>
      </w:r>
      <w:r>
        <w:pict>
          <v:shape id="_x0000_s10148" style="position:absolute;left:209.02pt;top:436.35pt;width:34.83pt;height:20.42pt;z-index:1014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b/>
                      <w:color w:val="000000"/>
                    </w:rPr>
                    <w:t xml:space="preserve">16%</w:t>
                  </w:r>
                </w:p>
              </w:txbxContent>
            </v:textbox>
          </v:shape>
        </w:pict>
      </w:r>
      <w:r>
        <w:pict>
          <v:shape id="_x0000_s10149" style="position:absolute;left:339.67pt;top:436.35pt;width:34.66pt;height:20.42pt;z-index:1014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27%</w:t>
                  </w:r>
                </w:p>
              </w:txbxContent>
            </v:textbox>
          </v:shape>
        </w:pict>
      </w:r>
      <w:r>
        <w:pict>
          <v:shape id="_x0000_s10150" style="position:absolute;left:469.97pt;top:436.35pt;width:34.66pt;height:20.42pt;z-index:1015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14%</w:t>
                  </w:r>
                </w:p>
              </w:txbxContent>
            </v:textbox>
          </v:shape>
        </w:pict>
      </w:r>
      <w:r>
        <w:pict>
          <v:shape id="_x0000_s10151" style="position:absolute;left:600.29pt;top:436.35pt;width:34.67pt;height:20.42pt;z-index:1015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14%</w:t>
                  </w:r>
                </w:p>
              </w:txbxContent>
            </v:textbox>
          </v:shape>
        </w:pict>
      </w:r>
      <w:r>
        <w:pict>
          <v:shape id="_x0000_s10152" style="position:absolute;left:730.58pt;top:436.35pt;width:34.67pt;height:20.42pt;z-index:1015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21%</w:t>
                  </w:r>
                </w:p>
              </w:txbxContent>
            </v:textbox>
          </v:shape>
        </w:pict>
      </w:r>
      <w:r>
        <w:pict>
          <v:shape id="_x0000_s10153" style="position:absolute;left:860.88pt;top:436.35pt;width:34.67pt;height:20.42pt;z-index:1015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16%</w:t>
                  </w:r>
                </w:p>
              </w:txbxContent>
            </v:textbox>
          </v:shape>
        </w:pict>
      </w:r>
      <w:r>
        <w:pict>
          <v:shape id="_x0000_s10154" style="position:absolute;left:32.33pt;top:467.55pt;width:114.52pt;height:20.42pt;z-index:1015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b/>
                      <w:color w:val="000000"/>
                    </w:rPr>
                    <w:t xml:space="preserve">Zauzetost kreveta u </w:t>
                  </w:r>
                </w:p>
              </w:txbxContent>
            </v:textbox>
          </v:shape>
        </w:pict>
      </w:r>
      <w:r>
        <w:pict>
          <v:shape id="_x0000_s10155" style="position:absolute;left:32.33pt;top:479.55pt;width:58.51pt;height:20.42pt;z-index:1015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b/>
                      <w:color w:val="000000"/>
                    </w:rPr>
                    <w:t xml:space="preserve">hotelima</w:t>
                  </w:r>
                </w:p>
              </w:txbxContent>
            </v:textbox>
          </v:shape>
        </w:pict>
      </w:r>
      <w:r>
        <w:pict>
          <v:shape id="_x0000_s10156" style="position:absolute;left:209.02pt;top:473.55pt;width:34.83pt;height:20.42pt;z-index:1015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b/>
                      <w:color w:val="000000"/>
                    </w:rPr>
                    <w:t xml:space="preserve">26%</w:t>
                  </w:r>
                </w:p>
              </w:txbxContent>
            </v:textbox>
          </v:shape>
        </w:pict>
      </w:r>
      <w:r>
        <w:pict>
          <v:shape id="_x0000_s10157" style="position:absolute;left:339.67pt;top:473.55pt;width:34.66pt;height:20.42pt;z-index:1015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36%</w:t>
                  </w:r>
                </w:p>
              </w:txbxContent>
            </v:textbox>
          </v:shape>
        </w:pict>
      </w:r>
      <w:r>
        <w:pict>
          <v:shape id="_x0000_s10158" style="position:absolute;left:469.97pt;top:473.55pt;width:34.66pt;height:20.42pt;z-index:1015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26%</w:t>
                  </w:r>
                </w:p>
              </w:txbxContent>
            </v:textbox>
          </v:shape>
        </w:pict>
      </w:r>
      <w:r>
        <w:pict>
          <v:shape id="_x0000_s10159" style="position:absolute;left:600.29pt;top:473.55pt;width:34.67pt;height:20.42pt;z-index:1015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43%</w:t>
                  </w:r>
                </w:p>
              </w:txbxContent>
            </v:textbox>
          </v:shape>
        </w:pict>
      </w:r>
      <w:r>
        <w:pict>
          <v:shape id="_x0000_s10160" style="position:absolute;left:730.58pt;top:473.55pt;width:34.67pt;height:20.42pt;z-index:1016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47%</w:t>
                  </w:r>
                </w:p>
              </w:txbxContent>
            </v:textbox>
          </v:shape>
        </w:pict>
      </w:r>
      <w:r>
        <w:pict>
          <v:shape id="_x0000_s10161" style="position:absolute;left:860.88pt;top:473.55pt;width:34.67pt;height:20.42pt;z-index:1016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35%</w:t>
                  </w:r>
                </w:p>
              </w:txbxContent>
            </v:textbox>
          </v:shape>
        </w:pict>
      </w:r>
      <w:r>
        <w:pict>
          <v:shape id="_x0000_s10162" style="position:absolute;left:31.20pt;top:139.44pt;width:530.49pt;height:32.72pt;z-index:1016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Pregled ključnih pokazatelja turističke potražnje i ponude (2024.)</w:t>
                  </w:r>
                </w:p>
              </w:txbxContent>
            </v:textbox>
          </v:shape>
        </w:pict>
      </w:r>
      <w:r>
        <w:pict>
          <v:shape id="_x0000_s10163" style="position:absolute;left:32.83pt;top:507.25pt;width:285.71pt;height:20.42pt;z-index:1016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TZ Mali Lošinj, TZ Cres, TZ Rab, TZ Bol, TZ Splitsko</w:t>
                  </w:r>
                </w:p>
              </w:txbxContent>
            </v:textbox>
          </v:shape>
        </w:pict>
      </w:r>
      <w:r>
        <w:pict>
          <v:shape id="_x0000_s10164" style="position:absolute;left:274.66pt;top:507.25pt;width:222.76pt;height:20.42pt;z-index:1016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-dalmatinske županije, Horwath HTL, 2026.</w:t>
                  </w:r>
                </w:p>
              </w:txbxContent>
            </v:textbox>
          </v:shape>
        </w:pict>
      </w:r>
      <w:r>
        <w:pict>
          <v:shape id="_x0000_s10165" style="position:absolute;left:32.83pt;top:519.25pt;width:356.05pt;height:20.42pt;z-index:1016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*Podaci u analizi uzeti isključivo za Novalju i ne uključuju Staru Novalju</w:t>
                  </w:r>
                </w:p>
              </w:txbxContent>
            </v:textbox>
          </v:shape>
        </w:pict>
      </w:r>
      <w:r>
        <w:pict>
          <v:shape id="_x0000_s10166" style="position:absolute;left:694.03pt;top:504.21pt;width:67.96pt;height:24.60pt;z-index:1016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Legenda:</w:t>
                  </w:r>
                </w:p>
              </w:txbxContent>
            </v:textbox>
          </v:shape>
        </w:pict>
      </w:r>
      <w:r>
        <w:pict>
          <v:shape id="_x0000_s10167" style="position:absolute;left:850.18pt;top:505.14pt;width:101.13pt;height:20.42pt;z-index:1016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Najniža vrijednost</w:t>
                  </w:r>
                </w:p>
              </w:txbxContent>
            </v:textbox>
          </v:shape>
        </w:pict>
      </w:r>
      <w:r>
        <w:pict>
          <v:shape id="_x0000_s10168" style="position:absolute;left:756.14pt;top:505.14pt;width:100.21pt;height:20.42pt;z-index:1016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Najviša vrijednost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10169" style="position:absolute;left:915.43pt;top:507.61pt;width:32.16pt;height:20.42pt;z-index:1016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215</w:t>
                  </w:r>
                </w:p>
              </w:txbxContent>
            </v:textbox>
          </v:shape>
        </w:pict>
      </w:r>
      <w:r>
        <w:pict>
          <v:shape id="_x0000_s10170" style="position:absolute;left:206.45pt;top:258.25pt;width:655.45pt;height:86.15pt;z-index:1017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1051" w:lineRule="exact"/>
                  </w:pPr>
                  <w:r>
                    <w:rPr>
                      <w:rFonts w:ascii="Calibri" w:hAnsi="Calibri" w:eastAsia="Calibri"/>
                      <w:sz w:val="84"/>
                      <w:szCs w:val="84"/>
                      <w:b/>
                      <w:color w:val="000000"/>
                    </w:rPr>
                    <w:t xml:space="preserve">Analiza primjera dobre prakse 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10171" style="position:absolute;left:915.43pt;top:507.61pt;width:32.16pt;height:20.42pt;z-index:1017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216</w:t>
                  </w:r>
                </w:p>
              </w:txbxContent>
            </v:textbox>
          </v:shape>
        </w:pict>
      </w:r>
      <w:r>
        <w:pict>
          <v:shape id="_x0000_s10172" style="position:absolute;left:383.81pt;top:526.88pt;width:248.72pt;height:17.04pt;z-index:1017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10173" style="position:absolute;left:31.20pt;top:70.95pt;width:928.80pt;height:45.02pt;z-index:1017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Turistička zajednica Malte je s visoko kvalitetnim i povezanim sadržajem na društvenim </w:t>
                  </w:r>
                </w:p>
              </w:txbxContent>
            </v:textbox>
          </v:shape>
        </w:pict>
      </w:r>
      <w:r>
        <w:pict>
          <v:shape id="_x0000_s10174" style="position:absolute;left:31.20pt;top:97.35pt;width:513.74pt;height:45.02pt;z-index:1017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mrežama oživjela brend i identitet destinacije</w:t>
                  </w:r>
                </w:p>
              </w:txbxContent>
            </v:textbox>
          </v:shape>
        </w:pict>
      </w:r>
      <w:r>
        <w:pict>
          <v:shape id="_x0000_s10175" style="position:absolute;left:31.20pt;top:139.44pt;width:236.35pt;height:32.72pt;z-index:1017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VisitMalta – Explore More</w:t>
                  </w:r>
                </w:p>
              </w:txbxContent>
            </v:textbox>
          </v:shape>
        </w:pict>
      </w:r>
      <w:r>
        <w:pict>
          <v:shape id="_x0000_s10176" style="position:absolute;left:31.20pt;top:507.25pt;width:218.88pt;height:20.42pt;z-index:1017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VisitMalta.com, Horwath HTL, 2026.</w:t>
                  </w:r>
                </w:p>
              </w:txbxContent>
            </v:textbox>
          </v:shape>
        </w:pict>
      </w:r>
      <w:r>
        <w:pict>
          <v:shape id="_x0000_s10177" style="position:absolute;left:494.59pt;top:167.52pt;width:129.36pt;height:28.78pt;z-index:1017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Ključne značajke</w:t>
                  </w:r>
                </w:p>
              </w:txbxContent>
            </v:textbox>
          </v:shape>
        </w:pict>
      </w:r>
      <w:r>
        <w:pict>
          <v:shape id="_x0000_s10178" style="position:absolute;left:495.79pt;top:199.24pt;width:464.21pt;height:24.60pt;z-index:1017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 2022. godini, aktivnosti Turističke zajednice Malte usredotočile su se na integrirane</w:t>
                  </w:r>
                </w:p>
              </w:txbxContent>
            </v:textbox>
          </v:shape>
        </w:pict>
      </w:r>
      <w:r>
        <w:pict>
          <v:shape id="_x0000_s10179" style="position:absolute;left:495.79pt;top:213.64pt;width:311.80pt;height:24.60pt;z-index:1017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marketinške kampanje koje naglašavaju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 prirodne</w:t>
                  </w:r>
                </w:p>
              </w:txbxContent>
            </v:textbox>
          </v:shape>
        </w:pict>
      </w:r>
      <w:r>
        <w:pict>
          <v:shape id="_x0000_s10180" style="position:absolute;left:753.94pt;top:213.64pt;width:129.30pt;height:24.60pt;z-index:1018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ljepote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,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 aktivnosti</w:t>
                  </w:r>
                </w:p>
              </w:txbxContent>
            </v:textbox>
          </v:shape>
        </w:pict>
      </w:r>
      <w:r>
        <w:pict>
          <v:shape id="_x0000_s10181" style="position:absolute;left:859.92pt;top:213.64pt;width:96.80pt;height:24.60pt;z-index:1018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 destinaciji i</w:t>
                  </w:r>
                </w:p>
              </w:txbxContent>
            </v:textbox>
          </v:shape>
        </w:pict>
      </w:r>
      <w:r>
        <w:pict>
          <v:shape id="_x0000_s10182" style="position:absolute;left:495.79pt;top:228.04pt;width:464.21pt;height:24.60pt;z-index:1018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autentičnost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otoka. Kampanja je obuhvatila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seriju kratkih videa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koji promovirajurazne</w:t>
                  </w:r>
                </w:p>
              </w:txbxContent>
            </v:textbox>
          </v:shape>
        </w:pict>
      </w:r>
      <w:r>
        <w:pict>
          <v:shape id="_x0000_s10183" style="position:absolute;left:495.79pt;top:242.42pt;width:464.21pt;height:24.65pt;z-index:1018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aktivnosti, uključujući ronjenje, biciklizam, istraživanje povijesnih lokaliteta i šetnje u</w:t>
                  </w:r>
                </w:p>
              </w:txbxContent>
            </v:textbox>
          </v:shape>
        </w:pict>
      </w:r>
      <w:r>
        <w:pict>
          <v:shape id="_x0000_s10184" style="position:absolute;left:495.79pt;top:256.86pt;width:464.21pt;height:24.60pt;z-index:1018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prirodi. Osim toga, kulturne aktivnosti te tradicionalni i moderni festivali dodatno su</w:t>
                  </w:r>
                </w:p>
              </w:txbxContent>
            </v:textbox>
          </v:shape>
        </w:pict>
      </w:r>
      <w:r>
        <w:pict>
          <v:shape id="_x0000_s10185" style="position:absolute;left:495.79pt;top:271.26pt;width:464.21pt;height:24.60pt;z-index:1018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obogatilisadržaj, dok su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 lokalni specijaliteti i kulinarska ponuda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također bili u fokusu.</w:t>
                  </w:r>
                </w:p>
              </w:txbxContent>
            </v:textbox>
          </v:shape>
        </w:pict>
      </w:r>
      <w:r>
        <w:pict>
          <v:shape id="_x0000_s10186" style="position:absolute;left:495.79pt;top:285.66pt;width:464.21pt;height:24.60pt;z-index:1018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Kampanja nije bila ograničena samo na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 online sadržaj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; uključivala je i OOH</w:t>
                  </w:r>
                </w:p>
              </w:txbxContent>
            </v:textbox>
          </v:shape>
        </w:pict>
      </w:r>
      <w:r>
        <w:pict>
          <v:shape id="_x0000_s10187" style="position:absolute;left:892.80pt;top:285.66pt;width:56.57pt;height:24.60pt;z-index:1018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(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out-of-</w:t>
                  </w:r>
                </w:p>
              </w:txbxContent>
            </v:textbox>
          </v:shape>
        </w:pict>
      </w:r>
      <w:r>
        <w:pict>
          <v:shape id="_x0000_s10188" style="position:absolute;left:495.79pt;top:300.06pt;width:194.96pt;height:24.60pt;z-index:1018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home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) tj.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 offline oglašavanje</w:t>
                  </w:r>
                </w:p>
              </w:txbxContent>
            </v:textbox>
          </v:shape>
        </w:pict>
      </w:r>
      <w:r>
        <w:pict>
          <v:shape id="_x0000_s10189" style="position:absolute;left:656.26pt;top:300.06pt;width:303.74pt;height:24.60pt;z-index:1018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na europskim emitivnim tržištima, poput reklama na</w:t>
                  </w:r>
                </w:p>
              </w:txbxContent>
            </v:textbox>
          </v:shape>
        </w:pict>
      </w:r>
      <w:r>
        <w:pict>
          <v:shape id="_x0000_s10190" style="position:absolute;left:495.79pt;top:314.46pt;width:464.21pt;height:24.60pt;z-index:1019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tramvajima i billboarda, što je značajno povećalo doseg.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 Visoko kvalitetan i povezan</w:t>
                  </w:r>
                </w:p>
              </w:txbxContent>
            </v:textbox>
          </v:shape>
        </w:pict>
      </w:r>
      <w:r>
        <w:pict>
          <v:shape id="_x0000_s10191" style="position:absolute;left:495.79pt;top:328.86pt;width:464.21pt;height:24.60pt;z-index:1019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sadržaj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redovito je objavljivan na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 web stranicama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i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 društvenim mrežama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, čime se</w:t>
                  </w:r>
                </w:p>
              </w:txbxContent>
            </v:textbox>
          </v:shape>
        </w:pict>
      </w:r>
      <w:r>
        <w:pict>
          <v:shape id="_x0000_s10192" style="position:absolute;left:495.79pt;top:343.24pt;width:464.21pt;height:24.65pt;z-index:1019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dodatno jačao brend i identitet destinacije. Ovaj sveobuhvatan pristup promovirao je</w:t>
                  </w:r>
                </w:p>
              </w:txbxContent>
            </v:textbox>
          </v:shape>
        </w:pict>
      </w:r>
      <w:r>
        <w:pict>
          <v:shape id="_x0000_s10193" style="position:absolute;left:495.79pt;top:357.69pt;width:464.21pt;height:24.60pt;z-index:1019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Maltukao dinamičnui raznoliku destinaciju,privlačeći pažnju potencijalnihposjetitelja.</w:t>
                  </w:r>
                </w:p>
              </w:txbxContent>
            </v:textbox>
          </v:shape>
        </w:pict>
      </w:r>
      <w:r>
        <w:pict>
          <v:shape id="_x0000_s10194" style="position:absolute;left:51.84pt;top:34.41pt;width:157.99pt;height:22.63pt;z-index:1019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Marketinška komunikacija </w:t>
                  </w:r>
                </w:p>
              </w:txbxContent>
            </v:textbox>
          </v:shape>
        </w:pict>
      </w:r>
      <w:r>
        <w:pict>
          <v:shape id="_x0000_s10195" style="position:absolute;left:240.48pt;top:34.41pt;width:105.01pt;height:22.63pt;z-index:1019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Razvoj proizvoda</w:t>
                  </w:r>
                </w:p>
              </w:txbxContent>
            </v:textbox>
          </v:shape>
        </w:pict>
      </w:r>
      <w:r>
        <w:pict>
          <v:shape id="_x0000_s10196" style="position:absolute;left:389.86pt;top:34.41pt;width:155.02pt;height:22.63pt;z-index:1019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Destinacijski menadžment</w:t>
                  </w:r>
                </w:p>
              </w:txbxContent>
            </v:textbox>
          </v:shape>
        </w:pict>
      </w:r>
      <w:r>
        <w:pict>
          <v:shape id="_x0000_s10197" style="position:absolute;left:541.66pt;top:390.54pt;width:147.93pt;height:24.60pt;z-index:1019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TikTok kao ključni alat</w:t>
                  </w:r>
                </w:p>
              </w:txbxContent>
            </v:textbox>
          </v:shape>
        </w:pict>
      </w:r>
      <w:r>
        <w:pict>
          <v:shape id="_x0000_s10198" style="position:absolute;left:495.79pt;top:416.52pt;width:257.96pt;height:24.60pt;z-index:1019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Značajno povećana popularnost Malte </w:t>
                  </w:r>
                </w:p>
              </w:txbxContent>
            </v:textbox>
          </v:shape>
        </w:pict>
      </w:r>
      <w:r>
        <w:pict>
          <v:shape id="_x0000_s10199" style="position:absolute;left:509.35pt;top:432.78pt;width:217.50pt;height:24.60pt;z-index:1019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među posjetiteljima, privlačeći širu </w:t>
                  </w:r>
                </w:p>
              </w:txbxContent>
            </v:textbox>
          </v:shape>
        </w:pict>
      </w:r>
      <w:r>
        <w:pict>
          <v:shape id="_x0000_s10200" style="position:absolute;left:509.35pt;top:447.18pt;width:218.72pt;height:24.60pt;z-index:1020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publiku kroz emocije i autentičnost</w:t>
                  </w:r>
                </w:p>
              </w:txbxContent>
            </v:textbox>
          </v:shape>
        </w:pict>
      </w:r>
      <w:r>
        <w:pict>
          <v:shape id="_x0000_s10201" style="position:absolute;left:495.79pt;top:459.72pt;width:252.84pt;height:24.60pt;z-index:1020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Najpopularniji video: 267 tis. pregleda</w:t>
                  </w:r>
                </w:p>
              </w:txbxContent>
            </v:textbox>
          </v:shape>
        </w:pict>
      </w:r>
      <w:r>
        <w:pict>
          <v:shape id="_x0000_s10202" style="position:absolute;left:495.79pt;top:474.12pt;width:197.04pt;height:24.60pt;z-index:1020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Ukupno lajkova: 385,9 tisuća</w:t>
                  </w:r>
                </w:p>
              </w:txbxContent>
            </v:textbox>
          </v:shape>
        </w:pict>
      </w:r>
      <w:r>
        <w:pict>
          <v:shape id="_x0000_s10203" style="position:absolute;left:740.35pt;top:390.54pt;width:211.84pt;height:24.60pt;z-index:1020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Autentičnost destinacije u fokusu</w:t>
                  </w:r>
                </w:p>
              </w:txbxContent>
            </v:textbox>
          </v:shape>
        </w:pict>
      </w:r>
      <w:r>
        <w:pict>
          <v:shape id="_x0000_s10204" style="position:absolute;left:721.85pt;top:416.52pt;width:238.15pt;height:24.60pt;z-index:1020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Prikazivanje prirodnih ljepota i raznih </w:t>
                  </w:r>
                </w:p>
              </w:txbxContent>
            </v:textbox>
          </v:shape>
        </w:pict>
      </w:r>
      <w:r>
        <w:pict>
          <v:shape id="_x0000_s10205" style="position:absolute;left:735.41pt;top:432.78pt;width:71.01pt;height:24.60pt;z-index:1020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aktivnosti</w:t>
                  </w:r>
                </w:p>
              </w:txbxContent>
            </v:textbox>
          </v:shape>
        </w:pict>
      </w:r>
      <w:r>
        <w:pict>
          <v:shape id="_x0000_s10206" style="position:absolute;left:721.85pt;top:450.36pt;width:238.15pt;height:24.60pt;z-index:1020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Arhitektura, gastronomija, festivali i </w:t>
                  </w:r>
                </w:p>
              </w:txbxContent>
            </v:textbox>
          </v:shape>
        </w:pict>
      </w:r>
      <w:r>
        <w:pict>
          <v:shape id="_x0000_s10207" style="position:absolute;left:735.41pt;top:466.62pt;width:224.59pt;height:24.60pt;z-index:1020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noći život, aktivnosti, prirodne ljepote, </w:t>
                  </w:r>
                </w:p>
              </w:txbxContent>
            </v:textbox>
          </v:shape>
        </w:pict>
      </w:r>
      <w:r>
        <w:pict>
          <v:shape id="_x0000_s10208" style="position:absolute;left:735.41pt;top:481.02pt;width:103.76pt;height:24.60pt;z-index:1020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kultura i običaji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10209" style="position:absolute;left:915.43pt;top:507.61pt;width:32.16pt;height:20.42pt;z-index:1020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217</w:t>
                  </w:r>
                </w:p>
              </w:txbxContent>
            </v:textbox>
          </v:shape>
        </w:pict>
      </w:r>
      <w:r>
        <w:pict>
          <v:shape id="_x0000_s10210" style="position:absolute;left:383.81pt;top:526.88pt;width:248.72pt;height:17.04pt;z-index:1021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10211" style="position:absolute;left:31.20pt;top:70.95pt;width:928.80pt;height:45.02pt;z-index:1021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Carlsbad , Kalifornija, postao je poznat zahvaljujući inovativnoj marketinškoj kampanji </w:t>
                  </w:r>
                </w:p>
              </w:txbxContent>
            </v:textbox>
          </v:shape>
        </w:pict>
      </w:r>
      <w:r>
        <w:pict>
          <v:shape id="_x0000_s10212" style="position:absolute;left:31.20pt;top:97.35pt;width:928.80pt;height:45.02pt;z-index:1021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i/>
                      <w:color w:val="000000"/>
                    </w:rPr>
                    <w:t xml:space="preserve">Colors of Carlsbad</w:t>
                  </w: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 , koja koristi boje kao središnji element promocije turističke ponude</w:t>
                  </w:r>
                </w:p>
              </w:txbxContent>
            </v:textbox>
          </v:shape>
        </w:pict>
      </w:r>
      <w:r>
        <w:pict>
          <v:shape id="_x0000_s10213" style="position:absolute;left:31.20pt;top:139.44pt;width:258.46pt;height:32.72pt;z-index:1021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Colors of Carslbad , California</w:t>
                  </w:r>
                </w:p>
              </w:txbxContent>
            </v:textbox>
          </v:shape>
        </w:pict>
      </w:r>
      <w:r>
        <w:pict>
          <v:shape id="_x0000_s10214" style="position:absolute;left:31.20pt;top:507.25pt;width:281.14pt;height:20.42pt;z-index:1021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Forbes.com, Carlsbadca.gov, Horwath HTL, 2026.</w:t>
                  </w:r>
                </w:p>
              </w:txbxContent>
            </v:textbox>
          </v:shape>
        </w:pict>
      </w:r>
      <w:r>
        <w:pict>
          <v:shape id="_x0000_s10215" style="position:absolute;left:536.14pt;top:390.54pt;width:162.46pt;height:24.60pt;z-index:1021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Jedinstvenost destinacije</w:t>
                  </w:r>
                </w:p>
              </w:txbxContent>
            </v:textbox>
          </v:shape>
        </w:pict>
      </w:r>
      <w:r>
        <w:pict>
          <v:shape id="_x0000_s10216" style="position:absolute;left:495.79pt;top:416.52pt;width:264.21pt;height:24.60pt;z-index:1021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Naglašavanje jedinstvenosti destinacije, </w:t>
                  </w:r>
                </w:p>
              </w:txbxContent>
            </v:textbox>
          </v:shape>
        </w:pict>
      </w:r>
      <w:r>
        <w:pict>
          <v:shape id="_x0000_s10217" style="position:absolute;left:509.35pt;top:432.78pt;width:230.48pt;height:24.60pt;z-index:1021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čineći ju prepoznatljivim i privlačnim </w:t>
                  </w:r>
                </w:p>
              </w:txbxContent>
            </v:textbox>
          </v:shape>
        </w:pict>
      </w:r>
      <w:r>
        <w:pict>
          <v:shape id="_x0000_s10218" style="position:absolute;left:509.35pt;top:447.18pt;width:165.89pt;height:24.60pt;z-index:1021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odredištem za posjetitelje</w:t>
                  </w:r>
                </w:p>
              </w:txbxContent>
            </v:textbox>
          </v:shape>
        </w:pict>
      </w:r>
      <w:r>
        <w:pict>
          <v:shape id="_x0000_s10219" style="position:absolute;left:771.10pt;top:390.54pt;width:144.55pt;height:24.60pt;z-index:1021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Inovativna promocija </w:t>
                  </w:r>
                </w:p>
              </w:txbxContent>
            </v:textbox>
          </v:shape>
        </w:pict>
      </w:r>
      <w:r>
        <w:pict>
          <v:shape id="_x0000_s10220" style="position:absolute;left:721.85pt;top:416.52pt;width:223.35pt;height:24.60pt;z-index:1022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Korištenjem boja kao centralnog </w:t>
                  </w:r>
                </w:p>
              </w:txbxContent>
            </v:textbox>
          </v:shape>
        </w:pict>
      </w:r>
      <w:r>
        <w:pict>
          <v:shape id="_x0000_s10221" style="position:absolute;left:735.41pt;top:432.78pt;width:223.71pt;height:24.60pt;z-index:1022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elementa, kampanja se razlikuje od </w:t>
                  </w:r>
                </w:p>
              </w:txbxContent>
            </v:textbox>
          </v:shape>
        </w:pict>
      </w:r>
      <w:r>
        <w:pict>
          <v:shape id="_x0000_s10222" style="position:absolute;left:735.41pt;top:447.18pt;width:224.59pt;height:24.60pt;z-index:1022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tradicionalnih marketinških strategija </w:t>
                  </w:r>
                </w:p>
              </w:txbxContent>
            </v:textbox>
          </v:shape>
        </w:pict>
      </w:r>
      <w:r>
        <w:pict>
          <v:shape id="_x0000_s10223" style="position:absolute;left:735.41pt;top:461.58pt;width:224.10pt;height:24.60pt;z-index:1022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koje se obično oslanjaju na klasične </w:t>
                  </w:r>
                </w:p>
              </w:txbxContent>
            </v:textbox>
          </v:shape>
        </w:pict>
      </w:r>
      <w:r>
        <w:pict>
          <v:shape id="_x0000_s10224" style="position:absolute;left:735.41pt;top:475.98pt;width:118.73pt;height:24.60pt;z-index:1022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turističke atribute</w:t>
                  </w:r>
                </w:p>
              </w:txbxContent>
            </v:textbox>
          </v:shape>
        </w:pict>
      </w:r>
      <w:r>
        <w:pict>
          <v:shape id="_x0000_s10225" style="position:absolute;left:494.59pt;top:167.52pt;width:129.36pt;height:28.78pt;z-index:1022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Ključne značajke</w:t>
                  </w:r>
                </w:p>
              </w:txbxContent>
            </v:textbox>
          </v:shape>
        </w:pict>
      </w:r>
      <w:r>
        <w:pict>
          <v:shape id="_x0000_s10226" style="position:absolute;left:495.79pt;top:199.24pt;width:464.21pt;height:24.60pt;z-index:1022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Carlsbad, je 2019. pokrenuo kampanju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 Colors of Carlsbad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u suradnji s Pantone Color</w:t>
                  </w:r>
                </w:p>
              </w:txbxContent>
            </v:textbox>
          </v:shape>
        </w:pict>
      </w:r>
      <w:r>
        <w:pict>
          <v:shape id="_x0000_s10227" style="position:absolute;left:495.79pt;top:213.64pt;width:464.21pt;height:24.60pt;z-index:1022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Institute, s ciljem promocije aktualnih boja koje privlače posjetitelje. Kampanja, koja se</w:t>
                  </w:r>
                </w:p>
              </w:txbxContent>
            </v:textbox>
          </v:shape>
        </w:pict>
      </w:r>
      <w:r>
        <w:pict>
          <v:shape id="_x0000_s10228" style="position:absolute;left:495.79pt;top:228.04pt;width:288.51pt;height:24.60pt;z-index:1022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provodi petu godinu zaredom,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 identificira</w:t>
                  </w:r>
                </w:p>
              </w:txbxContent>
            </v:textbox>
          </v:shape>
        </w:pict>
      </w:r>
      <w:r>
        <w:pict>
          <v:shape id="_x0000_s10229" style="position:absolute;left:737.50pt;top:228.04pt;width:44.46pt;height:24.60pt;z-index:1022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četiri</w:t>
                  </w:r>
                </w:p>
              </w:txbxContent>
            </v:textbox>
          </v:shape>
        </w:pict>
      </w:r>
      <w:r>
        <w:pict>
          <v:shape id="_x0000_s10230" style="position:absolute;left:774.70pt;top:228.04pt;width:56.85pt;height:24.60pt;z-index:1023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ključne</w:t>
                  </w:r>
                </w:p>
              </w:txbxContent>
            </v:textbox>
          </v:shape>
        </w:pict>
      </w:r>
      <w:r>
        <w:pict>
          <v:shape id="_x0000_s10231" style="position:absolute;left:822.12pt;top:228.04pt;width:40.40pt;height:24.60pt;z-index:1023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boje</w:t>
                  </w:r>
                </w:p>
              </w:txbxContent>
            </v:textbox>
          </v:shape>
        </w:pict>
      </w:r>
      <w:r>
        <w:pict>
          <v:shape id="_x0000_s10232" style="position:absolute;left:854.52pt;top:228.04pt;width:39.57pt;height:24.60pt;z-index:1023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koje</w:t>
                  </w:r>
                </w:p>
              </w:txbxContent>
            </v:textbox>
          </v:shape>
        </w:pict>
      </w:r>
      <w:r>
        <w:pict>
          <v:shape id="_x0000_s10233" style="position:absolute;left:886.44pt;top:228.04pt;width:62.46pt;height:24.60pt;z-index:1023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najbolje</w:t>
                  </w:r>
                </w:p>
              </w:txbxContent>
            </v:textbox>
          </v:shape>
        </w:pict>
      </w:r>
      <w:r>
        <w:pict>
          <v:shape id="_x0000_s10234" style="position:absolute;left:495.79pt;top:242.42pt;width:155.24pt;height:24.65pt;z-index:1023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predstavljaju Carlsbad</w:t>
                  </w:r>
                </w:p>
              </w:txbxContent>
            </v:textbox>
          </v:shape>
        </w:pict>
      </w:r>
      <w:r>
        <w:pict>
          <v:shape id="_x0000_s10235" style="position:absolute;left:623.62pt;top:242.42pt;width:336.38pt;height:24.65pt;z-index:1023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temeljem analize fotografija 75 influencera i drugih korisnika</w:t>
                  </w:r>
                </w:p>
              </w:txbxContent>
            </v:textbox>
          </v:shape>
        </w:pict>
      </w:r>
      <w:r>
        <w:pict>
          <v:shape id="_x0000_s10236" style="position:absolute;left:495.79pt;top:256.86pt;width:80.41pt;height:24.60pt;z-index:1023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Instagrama.</w:t>
                  </w:r>
                </w:p>
              </w:txbxContent>
            </v:textbox>
          </v:shape>
        </w:pict>
      </w:r>
      <w:r>
        <w:pict>
          <v:shape id="_x0000_s10237" style="position:absolute;left:495.79pt;top:271.26pt;width:464.21pt;height:24.60pt;z-index:1023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Boje simboliziraju prirodne i kulturne ljepote Carlsbada. Kampanja se ističe svojom</w:t>
                  </w:r>
                </w:p>
              </w:txbxContent>
            </v:textbox>
          </v:shape>
        </w:pict>
      </w:r>
      <w:r>
        <w:pict>
          <v:shape id="_x0000_s10238" style="position:absolute;left:495.79pt;top:285.66pt;width:464.21pt;height:24.60pt;z-index:1023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inovativnošću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, koristeći boje kao sredstvo izražavanja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 identiteta grada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. Visit Carlsbad</w:t>
                  </w:r>
                </w:p>
              </w:txbxContent>
            </v:textbox>
          </v:shape>
        </w:pict>
      </w:r>
      <w:r>
        <w:pict>
          <v:shape id="_x0000_s10239" style="position:absolute;left:495.79pt;top:300.06pt;width:464.21pt;height:24.60pt;z-index:1023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slaviodabrane boje kroz raznolike kulinarskeponude i vanjskeaktivnosti,čime se dodatno</w:t>
                  </w:r>
                </w:p>
              </w:txbxContent>
            </v:textbox>
          </v:shape>
        </w:pict>
      </w:r>
      <w:r>
        <w:pict>
          <v:shape id="_x0000_s10240" style="position:absolute;left:495.79pt;top:314.46pt;width:464.21pt;height:24.60pt;z-index:1024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jača prepoznatljivostdestinacije. Osim toga, razni objekti u gradu nude tematskekoktele i</w:t>
                  </w:r>
                </w:p>
              </w:txbxContent>
            </v:textbox>
          </v:shape>
        </w:pict>
      </w:r>
      <w:r>
        <w:pict>
          <v:shape id="_x0000_s10241" style="position:absolute;left:495.79pt;top:328.86pt;width:464.21pt;height:24.60pt;z-index:1024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jela usklađenas ovim bojama, dok dodatne aktivnosti uključuju šarolike piknike i vožnje</w:t>
                  </w:r>
                </w:p>
              </w:txbxContent>
            </v:textbox>
          </v:shape>
        </w:pict>
      </w:r>
      <w:r>
        <w:pict>
          <v:shape id="_x0000_s10242" style="position:absolute;left:495.79pt;top:343.24pt;width:464.21pt;height:24.65pt;z-index:1024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električnim biciklima. Carlsbad, poznat po svojoj dramatičnojobali i raznolikom smještaju,</w:t>
                  </w:r>
                </w:p>
              </w:txbxContent>
            </v:textbox>
          </v:shape>
        </w:pict>
      </w:r>
      <w:r>
        <w:pict>
          <v:shape id="_x0000_s10243" style="position:absolute;left:495.79pt;top:357.69pt;width:353.76pt;height:24.60pt;z-index:1024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nudi idealnookruženje za posjetiteljetijekom cijele godine.</w:t>
                  </w:r>
                </w:p>
              </w:txbxContent>
            </v:textbox>
          </v:shape>
        </w:pict>
      </w:r>
      <w:r>
        <w:pict>
          <v:shape id="_x0000_s10244" style="position:absolute;left:51.84pt;top:34.41pt;width:157.99pt;height:22.63pt;z-index:1024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Marketinška komunikacija </w:t>
                  </w:r>
                </w:p>
              </w:txbxContent>
            </v:textbox>
          </v:shape>
        </w:pict>
      </w:r>
      <w:r>
        <w:pict>
          <v:shape id="_x0000_s10245" style="position:absolute;left:240.48pt;top:34.41pt;width:105.01pt;height:22.63pt;z-index:1024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Razvoj proizvoda</w:t>
                  </w:r>
                </w:p>
              </w:txbxContent>
            </v:textbox>
          </v:shape>
        </w:pict>
      </w:r>
      <w:r>
        <w:pict>
          <v:shape id="_x0000_s10246" style="position:absolute;left:389.86pt;top:34.41pt;width:155.02pt;height:22.63pt;z-index:1024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Destinacijski menadžment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10247" style="position:absolute;left:915.43pt;top:507.61pt;width:32.16pt;height:20.42pt;z-index:1024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218</w:t>
                  </w:r>
                </w:p>
              </w:txbxContent>
            </v:textbox>
          </v:shape>
        </w:pict>
      </w:r>
      <w:r>
        <w:pict>
          <v:shape id="_x0000_s10248" style="position:absolute;left:383.81pt;top:526.88pt;width:248.72pt;height:17.04pt;z-index:1024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10249" style="position:absolute;left:31.20pt;top:70.95pt;width:928.80pt;height:45.02pt;z-index:1024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Web stranica Lloret de Mar pruža pregledno sučelje koje omogućava personalizaciju </w:t>
                  </w:r>
                </w:p>
              </w:txbxContent>
            </v:textbox>
          </v:shape>
        </w:pict>
      </w:r>
      <w:r>
        <w:pict>
          <v:shape id="_x0000_s10250" style="position:absolute;left:31.20pt;top:97.35pt;width:772.41pt;height:45.02pt;z-index:1025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putovanja kroz jasnu podjelu prema tržišnim segmentima posjetitelja</w:t>
                  </w:r>
                </w:p>
              </w:txbxContent>
            </v:textbox>
          </v:shape>
        </w:pict>
      </w:r>
      <w:r>
        <w:pict>
          <v:shape id="_x0000_s10251" style="position:absolute;left:31.20pt;top:139.44pt;width:341.79pt;height:32.72pt;z-index:1025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Web stranica Lloret de Mar, Španjolska</w:t>
                  </w:r>
                </w:p>
              </w:txbxContent>
            </v:textbox>
          </v:shape>
        </w:pict>
      </w:r>
      <w:r>
        <w:pict>
          <v:shape id="_x0000_s10252" style="position:absolute;left:31.20pt;top:507.37pt;width:222.30pt;height:20.42pt;z-index:1025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lloretdemar.org, Horwath HTL, 2026.</w:t>
                  </w:r>
                </w:p>
              </w:txbxContent>
            </v:textbox>
          </v:shape>
        </w:pict>
      </w:r>
      <w:r>
        <w:pict>
          <v:shape id="_x0000_s10253" style="position:absolute;left:498.58pt;top:390.54pt;width:246.33pt;height:24.60pt;z-index:1025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Preporuke prema tržišnim segmentima</w:t>
                  </w:r>
                </w:p>
              </w:txbxContent>
            </v:textbox>
          </v:shape>
        </w:pict>
      </w:r>
      <w:r>
        <w:pict>
          <v:shape id="_x0000_s10254" style="position:absolute;left:495.79pt;top:416.52pt;width:253.62pt;height:24.60pt;z-index:1025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Stranica je organizirana prema ciljnim </w:t>
                  </w:r>
                </w:p>
              </w:txbxContent>
            </v:textbox>
          </v:shape>
        </w:pict>
      </w:r>
      <w:r>
        <w:pict>
          <v:shape id="_x0000_s10255" style="position:absolute;left:509.35pt;top:432.78pt;width:213.20pt;height:24.60pt;z-index:1025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skupinama posjetitelja, uključujući </w:t>
                  </w:r>
                </w:p>
              </w:txbxContent>
            </v:textbox>
          </v:shape>
        </w:pict>
      </w:r>
      <w:r>
        <w:pict>
          <v:shape id="_x0000_s10256" style="position:absolute;left:509.35pt;top:447.18pt;width:242.57pt;height:24.60pt;z-index:1025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obitelji, parove, prijatelje i seniore, što </w:t>
                  </w:r>
                </w:p>
              </w:txbxContent>
            </v:textbox>
          </v:shape>
        </w:pict>
      </w:r>
      <w:r>
        <w:pict>
          <v:shape id="_x0000_s10257" style="position:absolute;left:509.35pt;top:461.58pt;width:233.57pt;height:24.60pt;z-index:1025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olakšava pretraživanje i pronalaženje </w:t>
                  </w:r>
                </w:p>
              </w:txbxContent>
            </v:textbox>
          </v:shape>
        </w:pict>
      </w:r>
      <w:r>
        <w:pict>
          <v:shape id="_x0000_s10258" style="position:absolute;left:509.35pt;top:475.98pt;width:150.18pt;height:24.60pt;z-index:1025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relevantnih informacija</w:t>
                  </w:r>
                </w:p>
              </w:txbxContent>
            </v:textbox>
          </v:shape>
        </w:pict>
      </w:r>
      <w:r>
        <w:pict>
          <v:shape id="_x0000_s10259" style="position:absolute;left:754.63pt;top:390.54pt;width:179.11pt;height:24.60pt;z-index:1025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Interaktivna funkcionalnost</w:t>
                  </w:r>
                </w:p>
              </w:txbxContent>
            </v:textbox>
          </v:shape>
        </w:pict>
      </w:r>
      <w:r>
        <w:pict>
          <v:shape id="_x0000_s10260" style="position:absolute;left:721.85pt;top:416.52pt;width:197.41pt;height:24.60pt;z-index:1026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Interaktivna mapa aktivnosti</w:t>
                  </w:r>
                </w:p>
              </w:txbxContent>
            </v:textbox>
          </v:shape>
        </w:pict>
      </w:r>
      <w:r>
        <w:pict>
          <v:shape id="_x0000_s10261" style="position:absolute;left:721.85pt;top:435.96pt;width:238.15pt;height:24.60pt;z-index:1026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Mogućnost izračuna troškove dolaska </w:t>
                  </w:r>
                </w:p>
              </w:txbxContent>
            </v:textbox>
          </v:shape>
        </w:pict>
      </w:r>
      <w:r>
        <w:pict>
          <v:shape id="_x0000_s10262" style="position:absolute;left:735.41pt;top:452.22pt;width:224.59pt;height:24.60pt;z-index:1026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na temelju dobnih skupina i specifičnih </w:t>
                  </w:r>
                </w:p>
              </w:txbxContent>
            </v:textbox>
          </v:shape>
        </w:pict>
      </w:r>
      <w:r>
        <w:pict>
          <v:shape id="_x0000_s10263" style="position:absolute;left:735.41pt;top:466.62pt;width:61.59pt;height:24.60pt;z-index:1026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interesa</w:t>
                  </w:r>
                </w:p>
              </w:txbxContent>
            </v:textbox>
          </v:shape>
        </w:pict>
      </w:r>
      <w:r>
        <w:pict>
          <v:shape id="_x0000_s10264" style="position:absolute;left:494.59pt;top:167.52pt;width:129.36pt;height:28.78pt;z-index:1026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Ključne značajke</w:t>
                  </w:r>
                </w:p>
              </w:txbxContent>
            </v:textbox>
          </v:shape>
        </w:pict>
      </w:r>
      <w:r>
        <w:pict>
          <v:shape id="_x0000_s10265" style="position:absolute;left:495.79pt;top:199.24pt;width:464.21pt;height:24.60pt;z-index:1026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Web stranica destinacije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Lloret de Mar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nudi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 pregledno sučelje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koje olakšava navigacijui</w:t>
                  </w:r>
                </w:p>
              </w:txbxContent>
            </v:textbox>
          </v:shape>
        </w:pict>
      </w:r>
      <w:r>
        <w:pict>
          <v:shape id="_x0000_s10266" style="position:absolute;left:495.79pt;top:213.64pt;width:464.21pt;height:24.60pt;z-index:1026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pronalaženje informacija. Stranica je jasno organizirana prema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 skupinama posjetitelja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:</w:t>
                  </w:r>
                </w:p>
              </w:txbxContent>
            </v:textbox>
          </v:shape>
        </w:pict>
      </w:r>
      <w:r>
        <w:pict>
          <v:shape id="_x0000_s10267" style="position:absolute;left:495.79pt;top:228.04pt;width:430.02pt;height:24.60pt;z-index:1026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obiteljima,parovima,prijateljimai seniorima,što olakšavapretraživanje. </w:t>
                  </w:r>
                </w:p>
              </w:txbxContent>
            </v:textbox>
          </v:shape>
        </w:pict>
      </w:r>
      <w:r>
        <w:pict>
          <v:shape id="_x0000_s10268" style="position:absolute;left:495.79pt;top:242.42pt;width:51.98pt;height:24.65pt;z-index:1026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Nakon</w:t>
                  </w:r>
                </w:p>
              </w:txbxContent>
            </v:textbox>
          </v:shape>
        </w:pict>
      </w:r>
      <w:r>
        <w:pict>
          <v:shape id="_x0000_s10269" style="position:absolute;left:537.55pt;top:242.42pt;width:422.45pt;height:24.65pt;z-index:1026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odabira skupine, korisnici dobivaju specifične informacije o aktivnostima,</w:t>
                  </w:r>
                </w:p>
              </w:txbxContent>
            </v:textbox>
          </v:shape>
        </w:pict>
      </w:r>
      <w:r>
        <w:pict>
          <v:shape id="_x0000_s10270" style="position:absolute;left:495.79pt;top:256.86pt;width:464.21pt;height:24.60pt;z-index:1027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znamenitostimai mjestima za posjetiti. Istaknute su ključne aktivnosti koje posjetiteljine</w:t>
                  </w:r>
                </w:p>
              </w:txbxContent>
            </v:textbox>
          </v:shape>
        </w:pict>
      </w:r>
      <w:r>
        <w:pict>
          <v:shape id="_x0000_s10271" style="position:absolute;left:495.79pt;top:271.26pt;width:187.66pt;height:24.60pt;z-index:1027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smiju propustiti. 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Interaktivna</w:t>
                  </w:r>
                </w:p>
              </w:txbxContent>
            </v:textbox>
          </v:shape>
        </w:pict>
      </w:r>
      <w:r>
        <w:pict>
          <v:shape id="_x0000_s10272" style="position:absolute;left:650.14pt;top:271.26pt;width:309.86pt;height:24.60pt;z-index:1027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mapa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omogućava odabir interesa i prikazuje relevantne</w:t>
                  </w:r>
                </w:p>
              </w:txbxContent>
            </v:textbox>
          </v:shape>
        </w:pict>
      </w:r>
      <w:r>
        <w:pict>
          <v:shape id="_x0000_s10273" style="position:absolute;left:495.79pt;top:285.66pt;width:464.21pt;height:24.60pt;z-index:1027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lokacije, uključujući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 označene pješačke  I biciklističke  staze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s informacijamao težini.</w:t>
                  </w:r>
                </w:p>
              </w:txbxContent>
            </v:textbox>
          </v:shape>
        </w:pict>
      </w:r>
      <w:r>
        <w:pict>
          <v:shape id="_x0000_s10274" style="position:absolute;left:495.79pt;top:300.06pt;width:464.21pt;height:24.60pt;z-index:1027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Stranica nudi opciju pretraživanja i prema različite turističkim atrakcijama, uključujući</w:t>
                  </w:r>
                </w:p>
              </w:txbxContent>
            </v:textbox>
          </v:shape>
        </w:pict>
      </w:r>
      <w:r>
        <w:pict>
          <v:shape id="_x0000_s10275" style="position:absolute;left:495.79pt;top:314.46pt;width:464.21pt;height:24.60pt;z-index:1027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plaže, aktivnosti, izlete, gastronomiju, zabavu I wellness ponude. Također,korisnici imaju</w:t>
                  </w:r>
                </w:p>
              </w:txbxContent>
            </v:textbox>
          </v:shape>
        </w:pict>
      </w:r>
      <w:r>
        <w:pict>
          <v:shape id="_x0000_s10276" style="position:absolute;left:495.79pt;top:328.86pt;width:80.25pt;height:24.60pt;z-index:1027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mogućnost</w:t>
                  </w:r>
                </w:p>
              </w:txbxContent>
            </v:textbox>
          </v:shape>
        </w:pict>
      </w:r>
      <w:r>
        <w:pict>
          <v:shape id="_x0000_s10277" style="position:absolute;left:561.31pt;top:328.86pt;width:96.53pt;height:24.60pt;z-index:1027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izračunavanja</w:t>
                  </w:r>
                </w:p>
              </w:txbxContent>
            </v:textbox>
          </v:shape>
        </w:pict>
      </w:r>
      <w:r>
        <w:pict>
          <v:shape id="_x0000_s10278" style="position:absolute;left:641.26pt;top:328.86pt;width:318.74pt;height:24.60pt;z-index:1027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troškova dolaska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, uzimajući u obzir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 dobne skupine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i</w:t>
                  </w:r>
                </w:p>
              </w:txbxContent>
            </v:textbox>
          </v:shape>
        </w:pict>
      </w:r>
      <w:r>
        <w:pict>
          <v:shape id="_x0000_s10279" style="position:absolute;left:495.79pt;top:343.24pt;width:73.49pt;height:24.65pt;z-index:1027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specifične</w:t>
                  </w:r>
                </w:p>
              </w:txbxContent>
            </v:textbox>
          </v:shape>
        </w:pict>
      </w:r>
      <w:r>
        <w:pict>
          <v:shape id="_x0000_s10280" style="position:absolute;left:555.43pt;top:343.24pt;width:404.57pt;height:24.65pt;z-index:1028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interese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. Na dnu stranice nalaze se sadržaji i fotografije posjetitelja s</w:t>
                  </w:r>
                </w:p>
              </w:txbxContent>
            </v:textbox>
          </v:shape>
        </w:pict>
      </w:r>
      <w:r>
        <w:pict>
          <v:shape id="_x0000_s10281" style="position:absolute;left:495.79pt;top:357.69pt;width:464.21pt;height:24.60pt;z-index:1028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društvenihmreža (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User-generated-content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), pružajući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 autentičan prikaz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destinacije.</w:t>
                  </w:r>
                </w:p>
              </w:txbxContent>
            </v:textbox>
          </v:shape>
        </w:pict>
      </w:r>
      <w:r>
        <w:pict>
          <v:shape id="_x0000_s10282" style="position:absolute;left:51.84pt;top:34.41pt;width:157.99pt;height:22.63pt;z-index:1028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Marketinška komunikacija </w:t>
                  </w:r>
                </w:p>
              </w:txbxContent>
            </v:textbox>
          </v:shape>
        </w:pict>
      </w:r>
      <w:r>
        <w:pict>
          <v:shape id="_x0000_s10283" style="position:absolute;left:240.48pt;top:34.41pt;width:105.01pt;height:22.63pt;z-index:1028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Razvoj proizvoda</w:t>
                  </w:r>
                </w:p>
              </w:txbxContent>
            </v:textbox>
          </v:shape>
        </w:pict>
      </w:r>
      <w:r>
        <w:pict>
          <v:shape id="_x0000_s10284" style="position:absolute;left:389.86pt;top:34.41pt;width:155.02pt;height:22.63pt;z-index:1028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Destinacijski menadžment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10285" style="position:absolute;left:915.43pt;top:507.61pt;width:32.16pt;height:20.42pt;z-index:1028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219</w:t>
                  </w:r>
                </w:p>
              </w:txbxContent>
            </v:textbox>
          </v:shape>
        </w:pict>
      </w:r>
      <w:r>
        <w:pict>
          <v:shape id="_x0000_s10286" style="position:absolute;left:383.81pt;top:526.88pt;width:248.72pt;height:17.04pt;z-index:1028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10287" style="position:absolute;left:31.20pt;top:70.95pt;width:928.73pt;height:45.02pt;z-index:1028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Praćenje trendova kreacije sadržaja uvelike pomaže kod privlačenja interesa mlađe </w:t>
                  </w:r>
                </w:p>
              </w:txbxContent>
            </v:textbox>
          </v:shape>
        </w:pict>
      </w:r>
      <w:r>
        <w:pict>
          <v:shape id="_x0000_s10288" style="position:absolute;left:31.20pt;top:97.35pt;width:597.09pt;height:45.02pt;z-index:1028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generacije i ostvarivanja organskog rasta na Tik Toku </w:t>
                  </w:r>
                </w:p>
              </w:txbxContent>
            </v:textbox>
          </v:shape>
        </w:pict>
      </w:r>
      <w:r>
        <w:pict>
          <v:shape id="_x0000_s10289" style="position:absolute;left:32.83pt;top:507.25pt;width:283.71pt;height:20.42pt;z-index:1028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Tik Tok profil Visit Ljubljana, Horwath HTL, 2026.</w:t>
                  </w:r>
                </w:p>
              </w:txbxContent>
            </v:textbox>
          </v:shape>
        </w:pict>
      </w:r>
      <w:r>
        <w:pict>
          <v:shape id="_x0000_s10290" style="position:absolute;left:31.20pt;top:139.44pt;width:359.60pt;height:32.72pt;z-index:1029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Tik Tok profil, Turistička zajednica Ljubljane</w:t>
                  </w:r>
                </w:p>
              </w:txbxContent>
            </v:textbox>
          </v:shape>
        </w:pict>
      </w:r>
      <w:r>
        <w:pict>
          <v:shape id="_x0000_s10291" style="position:absolute;left:494.59pt;top:167.52pt;width:129.36pt;height:28.78pt;z-index:1029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Ključne značajke</w:t>
                  </w:r>
                </w:p>
              </w:txbxContent>
            </v:textbox>
          </v:shape>
        </w:pict>
      </w:r>
      <w:r>
        <w:pict>
          <v:shape id="_x0000_s10292" style="position:absolute;left:495.79pt;top:199.24pt;width:464.21pt;height:24.60pt;z-index:1029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TikTok kanal Turističke zajednice Ljubljane kreiran je u suradnjis marketinškom agencijom</w:t>
                  </w:r>
                </w:p>
              </w:txbxContent>
            </v:textbox>
          </v:shape>
        </w:pict>
      </w:r>
      <w:r>
        <w:pict>
          <v:shape id="_x0000_s10293" style="position:absolute;left:495.79pt;top:213.64pt;width:406.10pt;height:24.60pt;z-index:1029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 ciljem približavanja Ljubljane generaciji Z, koristeći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 atraktivan</w:t>
                  </w:r>
                </w:p>
              </w:txbxContent>
            </v:textbox>
          </v:shape>
        </w:pict>
      </w:r>
      <w:r>
        <w:pict>
          <v:shape id="_x0000_s10294" style="position:absolute;left:832.68pt;top:213.64pt;width:123.02pt;height:24.60pt;z-index:1029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 visokokvalitetan</w:t>
                  </w:r>
                </w:p>
              </w:txbxContent>
            </v:textbox>
          </v:shape>
        </w:pict>
      </w:r>
      <w:r>
        <w:pict>
          <v:shape id="_x0000_s10295" style="position:absolute;left:495.79pt;top:228.04pt;width:464.21pt;height:24.60pt;z-index:1029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sadržaj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koji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 prati trendove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i privlači mladu publiku. Zahvaljujući algoritmukoji favorizira</w:t>
                  </w:r>
                </w:p>
              </w:txbxContent>
            </v:textbox>
          </v:shape>
        </w:pict>
      </w:r>
      <w:r>
        <w:pict>
          <v:shape id="_x0000_s10296" style="position:absolute;left:495.79pt;top:242.42pt;width:464.21pt;height:24.65pt;z-index:1029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takav sadržaj, kanal organski postiže veliki broj pregleda, što dokazuju 126,5 tisuća</w:t>
                  </w:r>
                </w:p>
              </w:txbxContent>
            </v:textbox>
          </v:shape>
        </w:pict>
      </w:r>
      <w:r>
        <w:pict>
          <v:shape id="_x0000_s10297" style="position:absolute;left:495.79pt;top:256.86pt;width:464.21pt;height:24.60pt;z-index:1029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pratitelja i 10,1 milijuna lajkova. Osim toga, sadržaj s ovog kanala prenosile su poznate</w:t>
                  </w:r>
                </w:p>
              </w:txbxContent>
            </v:textbox>
          </v:shape>
        </w:pict>
      </w:r>
      <w:r>
        <w:pict>
          <v:shape id="_x0000_s10298" style="position:absolute;left:495.79pt;top:271.26pt;width:353.76pt;height:24.60pt;z-index:1029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svjetske TV kuće, dodatno doprinoseći globalnojvidljivosti.</w:t>
                  </w:r>
                </w:p>
              </w:txbxContent>
            </v:textbox>
          </v:shape>
        </w:pict>
      </w:r>
      <w:r>
        <w:pict>
          <v:shape id="_x0000_s10299" style="position:absolute;left:495.79pt;top:290.70pt;width:464.21pt;height:24.60pt;z-index:1029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Videi na Tik Tok profilu Ljubljane prikazuju ljepote i aktivnosti destinacije, stvarajući</w:t>
                  </w:r>
                </w:p>
              </w:txbxContent>
            </v:textbox>
          </v:shape>
        </w:pict>
      </w:r>
      <w:r>
        <w:pict>
          <v:shape id="_x0000_s10300" style="position:absolute;left:495.79pt;top:305.10pt;width:464.21pt;height:24.60pt;z-index:1030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snažnu online zajednicu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koja se angažira i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 dijeli svoja iskustva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. Kroz ove videozapise,</w:t>
                  </w:r>
                </w:p>
              </w:txbxContent>
            </v:textbox>
          </v:shape>
        </w:pict>
      </w:r>
      <w:r>
        <w:pict>
          <v:shape id="_x0000_s10301" style="position:absolute;left:495.79pt;top:319.50pt;width:464.21pt;height:24.60pt;z-index:1030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korisnici mogu istražiti skrivene dragulje grada, lokalne običaje i gastronomsku ponudu,</w:t>
                  </w:r>
                </w:p>
              </w:txbxContent>
            </v:textbox>
          </v:shape>
        </w:pict>
      </w:r>
      <w:r>
        <w:pict>
          <v:shape id="_x0000_s10302" style="position:absolute;left:495.79pt;top:333.90pt;width:464.21pt;height:24.60pt;z-index:1030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što dodatno povećava interes za istraživanje Ljubljane i jača turistički identitet grada,</w:t>
                  </w:r>
                </w:p>
              </w:txbxContent>
            </v:textbox>
          </v:shape>
        </w:pict>
      </w:r>
      <w:r>
        <w:pict>
          <v:shape id="_x0000_s10303" style="position:absolute;left:495.79pt;top:348.28pt;width:260.31pt;height:24.65pt;z-index:1030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promovirajućinjegovujedinstvenukulturu.</w:t>
                  </w:r>
                </w:p>
              </w:txbxContent>
            </v:textbox>
          </v:shape>
        </w:pict>
      </w:r>
      <w:r>
        <w:pict>
          <v:shape id="_x0000_s10304" style="position:absolute;left:509.62pt;top:383.34pt;width:223.53pt;height:24.60pt;z-index:1030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Kreiranje sadržaja prema trenutno </w:t>
                  </w:r>
                </w:p>
              </w:txbxContent>
            </v:textbox>
          </v:shape>
        </w:pict>
      </w:r>
      <w:r>
        <w:pict>
          <v:shape id="_x0000_s10305" style="position:absolute;left:538.30pt;top:397.74pt;width:155.96pt;height:24.60pt;z-index:1030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popularnim trendovima</w:t>
                  </w:r>
                </w:p>
              </w:txbxContent>
            </v:textbox>
          </v:shape>
        </w:pict>
      </w:r>
      <w:r>
        <w:pict>
          <v:shape id="_x0000_s10306" style="position:absolute;left:495.79pt;top:416.52pt;width:249.99pt;height:24.60pt;z-index:1030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Praćenje trendova prisutnih na mreži </w:t>
                  </w:r>
                </w:p>
              </w:txbxContent>
            </v:textbox>
          </v:shape>
        </w:pict>
      </w:r>
      <w:r>
        <w:pict>
          <v:shape id="_x0000_s10307" style="position:absolute;left:509.35pt;top:432.78pt;width:215.73pt;height:24.60pt;z-index:1030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kako bi sadržaj bio što relevantniji </w:t>
                  </w:r>
                </w:p>
              </w:txbxContent>
            </v:textbox>
          </v:shape>
        </w:pict>
      </w:r>
      <w:r>
        <w:pict>
          <v:shape id="_x0000_s10308" style="position:absolute;left:495.79pt;top:449.28pt;width:218.24pt;height:24.60pt;z-index:1030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Korištenje 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storytelling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elemenata</w:t>
                  </w:r>
                </w:p>
              </w:txbxContent>
            </v:textbox>
          </v:shape>
        </w:pict>
      </w:r>
      <w:r>
        <w:pict>
          <v:shape id="_x0000_s10309" style="position:absolute;left:495.79pt;top:467.76pt;width:240.27pt;height:24.60pt;z-index:1030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Atraktivan i visokokvalitetan sadržaj</w:t>
                  </w:r>
                </w:p>
              </w:txbxContent>
            </v:textbox>
          </v:shape>
        </w:pict>
      </w:r>
      <w:r>
        <w:pict>
          <v:shape id="_x0000_s10310" style="position:absolute;left:745.15pt;top:390.54pt;width:199.67pt;height:24.60pt;z-index:1031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Promocija atrakcija i aktivnosti</w:t>
                  </w:r>
                </w:p>
              </w:txbxContent>
            </v:textbox>
          </v:shape>
        </w:pict>
      </w:r>
      <w:r>
        <w:pict>
          <v:shape id="_x0000_s10311" style="position:absolute;left:721.85pt;top:416.52pt;width:216.15pt;height:24.60pt;z-index:1031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Pregled iskustava specifičnih za </w:t>
                  </w:r>
                </w:p>
              </w:txbxContent>
            </v:textbox>
          </v:shape>
        </w:pict>
      </w:r>
      <w:r>
        <w:pict>
          <v:shape id="_x0000_s10312" style="position:absolute;left:735.41pt;top:432.78pt;width:224.59pt;height:24.60pt;z-index:1031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Ljubljanu, poput popravljanja kišobrana</w:t>
                  </w:r>
                </w:p>
              </w:txbxContent>
            </v:textbox>
          </v:shape>
        </w:pict>
      </w:r>
      <w:r>
        <w:pict>
          <v:shape id="_x0000_s10313" style="position:absolute;left:721.85pt;top:449.28pt;width:206.97pt;height:24.60pt;z-index:1031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Aktivnosti prilagođene prema </w:t>
                  </w:r>
                </w:p>
              </w:txbxContent>
            </v:textbox>
          </v:shape>
        </w:pict>
      </w:r>
      <w:r>
        <w:pict>
          <v:shape id="_x0000_s10314" style="position:absolute;left:735.41pt;top:465.54pt;width:224.59pt;height:24.60pt;z-index:1031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interesima – trgovine s vinil pločama, </w:t>
                  </w:r>
                </w:p>
              </w:txbxContent>
            </v:textbox>
          </v:shape>
        </w:pict>
      </w:r>
      <w:r>
        <w:pict>
          <v:shape id="_x0000_s10315" style="position:absolute;left:735.41pt;top:479.94pt;width:108.51pt;height:24.60pt;z-index:1031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vintage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trgovine </w:t>
                  </w:r>
                </w:p>
              </w:txbxContent>
            </v:textbox>
          </v:shape>
        </w:pict>
      </w:r>
      <w:r>
        <w:pict>
          <v:shape id="_x0000_s10316" style="position:absolute;left:51.84pt;top:34.41pt;width:157.99pt;height:22.63pt;z-index:1031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Marketinška komunikacija </w:t>
                  </w:r>
                </w:p>
              </w:txbxContent>
            </v:textbox>
          </v:shape>
        </w:pict>
      </w:r>
      <w:r>
        <w:pict>
          <v:shape id="_x0000_s10317" style="position:absolute;left:240.48pt;top:34.41pt;width:105.01pt;height:22.63pt;z-index:1031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Razvoj proizvoda</w:t>
                  </w:r>
                </w:p>
              </w:txbxContent>
            </v:textbox>
          </v:shape>
        </w:pict>
      </w:r>
      <w:r>
        <w:pict>
          <v:shape id="_x0000_s10318" style="position:absolute;left:389.86pt;top:34.41pt;width:155.02pt;height:22.63pt;z-index:1031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Destinacijski menadžment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10319" style="position:absolute;left:915.43pt;top:507.61pt;width:32.16pt;height:20.42pt;z-index:1031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220</w:t>
                  </w:r>
                </w:p>
              </w:txbxContent>
            </v:textbox>
          </v:shape>
        </w:pict>
      </w:r>
      <w:r>
        <w:pict>
          <v:shape id="_x0000_s10320" style="position:absolute;left:383.81pt;top:526.88pt;width:248.72pt;height:17.04pt;z-index:1032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10321" style="position:absolute;left:31.20pt;top:70.95pt;width:728.61pt;height:45.02pt;z-index:1032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Kroz kombinaciju povijesti, lokalne ulične hrane te noćnog života </w:t>
                  </w:r>
                </w:p>
              </w:txbxContent>
            </v:textbox>
          </v:shape>
        </w:pict>
      </w:r>
      <w:r>
        <w:pict>
          <v:shape id="_x0000_s10322" style="position:absolute;left:677.11pt;top:70.95pt;width:196.44pt;height:45.02pt;z-index:1032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Vucciria tržnica </w:t>
                  </w:r>
                </w:p>
              </w:txbxContent>
            </v:textbox>
          </v:shape>
        </w:pict>
      </w:r>
      <w:r>
        <w:pict>
          <v:shape id="_x0000_s10323" style="position:absolute;left:31.20pt;top:97.35pt;width:928.80pt;height:45.02pt;z-index:1032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posjetiteljima nudi jedinstveno i autentično sicilijansko iskustvo koje nadilazi samu hranu</w:t>
                  </w:r>
                </w:p>
              </w:txbxContent>
            </v:textbox>
          </v:shape>
        </w:pict>
      </w:r>
      <w:r>
        <w:pict>
          <v:shape id="_x0000_s10324" style="position:absolute;left:31.20pt;top:139.44pt;width:291.61pt;height:32.72pt;z-index:1032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Vucciria market u Palermu, Sicilija</w:t>
                  </w:r>
                </w:p>
              </w:txbxContent>
            </v:textbox>
          </v:shape>
        </w:pict>
      </w:r>
      <w:r>
        <w:pict>
          <v:shape id="_x0000_s10325" style="position:absolute;left:31.20pt;top:507.25pt;width:279.23pt;height:20.42pt;z-index:1032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turismo.comune.palermo.it, Horwath HTL, 2026.</w:t>
                  </w:r>
                </w:p>
              </w:txbxContent>
            </v:textbox>
          </v:shape>
        </w:pict>
      </w:r>
      <w:r>
        <w:pict>
          <v:shape id="_x0000_s10326" style="position:absolute;left:544.18pt;top:390.54pt;width:141.15pt;height:24.60pt;z-index:1032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Autentično okruženje</w:t>
                  </w:r>
                </w:p>
              </w:txbxContent>
            </v:textbox>
          </v:shape>
        </w:pict>
      </w:r>
      <w:r>
        <w:pict>
          <v:shape id="_x0000_s10327" style="position:absolute;left:495.79pt;top:416.52pt;width:238.03pt;height:24.60pt;z-index:1032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Ž ivahani dinamičan prostor gdje se </w:t>
                  </w:r>
                </w:p>
              </w:txbxContent>
            </v:textbox>
          </v:shape>
        </w:pict>
      </w:r>
      <w:r>
        <w:pict>
          <v:shape id="_x0000_s10328" style="position:absolute;left:509.35pt;top:432.78pt;width:248.53pt;height:24.60pt;z-index:1032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lokalna kultura upotpunjuje s hranom u </w:t>
                  </w:r>
                </w:p>
              </w:txbxContent>
            </v:textbox>
          </v:shape>
        </w:pict>
      </w:r>
      <w:r>
        <w:pict>
          <v:shape id="_x0000_s10329" style="position:absolute;left:509.35pt;top:447.18pt;width:224.14pt;height:24.60pt;z-index:1032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opuštenom, autentičnom okruženju</w:t>
                  </w:r>
                </w:p>
              </w:txbxContent>
            </v:textbox>
          </v:shape>
        </w:pict>
      </w:r>
      <w:r>
        <w:pict>
          <v:shape id="_x0000_s10330" style="position:absolute;left:495.79pt;top:461.76pt;width:203.58pt;height:24.60pt;z-index:1033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Neformalna, pomalo kaotična</w:t>
                  </w:r>
                </w:p>
              </w:txbxContent>
            </v:textbox>
          </v:shape>
        </w:pict>
      </w:r>
      <w:r>
        <w:pict>
          <v:shape id="_x0000_s10331" style="position:absolute;left:509.35pt;top:478.02pt;width:73.93pt;height:24.60pt;z-index:1033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atmosfera</w:t>
                  </w:r>
                </w:p>
              </w:txbxContent>
            </v:textbox>
          </v:shape>
        </w:pict>
      </w:r>
      <w:r>
        <w:pict>
          <v:shape id="_x0000_s10332" style="position:absolute;left:740.35pt;top:390.54pt;width:209.65pt;height:24.60pt;z-index:1033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Spoj ulične hrane i noćnog života</w:t>
                  </w:r>
                </w:p>
              </w:txbxContent>
            </v:textbox>
          </v:shape>
        </w:pict>
      </w:r>
      <w:r>
        <w:pict>
          <v:shape id="_x0000_s10333" style="position:absolute;left:721.85pt;top:416.52pt;width:238.15pt;height:24.60pt;z-index:1033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Jedinstvena fuzija hrane, pića i glazbe</w:t>
                  </w:r>
                </w:p>
              </w:txbxContent>
            </v:textbox>
          </v:shape>
        </w:pict>
      </w:r>
      <w:r>
        <w:pict>
          <v:shape id="_x0000_s10334" style="position:absolute;left:721.85pt;top:435.96pt;width:228.76pt;height:24.60pt;z-index:1033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Lokalni izvođači (umjetnici i ulični </w:t>
                  </w:r>
                </w:p>
              </w:txbxContent>
            </v:textbox>
          </v:shape>
        </w:pict>
      </w:r>
      <w:r>
        <w:pict>
          <v:shape id="_x0000_s10335" style="position:absolute;left:735.41pt;top:452.22pt;width:76.05pt;height:24.60pt;z-index:1033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glazbenici)</w:t>
                  </w:r>
                </w:p>
              </w:txbxContent>
            </v:textbox>
          </v:shape>
        </w:pict>
      </w:r>
      <w:r>
        <w:pict>
          <v:shape id="_x0000_s10336" style="position:absolute;left:721.85pt;top:469.68pt;width:238.15pt;height:24.60pt;z-index:1033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Vizualni efekti (svjetlosne projekcije)</w:t>
                  </w:r>
                </w:p>
              </w:txbxContent>
            </v:textbox>
          </v:shape>
        </w:pict>
      </w:r>
      <w:r>
        <w:pict>
          <v:shape id="_x0000_s10337" style="position:absolute;left:494.59pt;top:167.52pt;width:129.36pt;height:28.78pt;z-index:1033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Ključne značajke</w:t>
                  </w:r>
                </w:p>
              </w:txbxContent>
            </v:textbox>
          </v:shape>
        </w:pict>
      </w:r>
      <w:r>
        <w:pict>
          <v:shape id="_x0000_s10338" style="position:absolute;left:495.79pt;top:199.24pt;width:464.21pt;height:24.60pt;z-index:1033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Vucciria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Market u Palermu jednaje od najstarijihi najpoznatijihuličnihtržnica u gradu, koja</w:t>
                  </w:r>
                </w:p>
              </w:txbxContent>
            </v:textbox>
          </v:shape>
        </w:pict>
      </w:r>
      <w:r>
        <w:pict>
          <v:shape id="_x0000_s10339" style="position:absolute;left:495.79pt;top:213.64pt;width:464.21pt;height:24.60pt;z-index:1033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posjetiteljima nudi jedinstvenu kombinaciju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 povijesti, kulture i hrane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. Za razliku od</w:t>
                  </w:r>
                </w:p>
              </w:txbxContent>
            </v:textbox>
          </v:shape>
        </w:pict>
      </w:r>
      <w:r>
        <w:pict>
          <v:shape id="_x0000_s10340" style="position:absolute;left:495.79pt;top:228.04pt;width:464.21pt;height:24.60pt;z-index:1034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nekih drugih tržnica koje se usredotočuju na kurirana, gurmanska iskustva, Vucciria</w:t>
                  </w:r>
                </w:p>
              </w:txbxContent>
            </v:textbox>
          </v:shape>
        </w:pict>
      </w:r>
      <w:r>
        <w:pict>
          <v:shape id="_x0000_s10341" style="position:absolute;left:495.79pt;top:242.42pt;width:464.21pt;height:24.65pt;z-index:1034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zadržava svoju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 sirovu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,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 lokalnu autentičnost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. Tržnica tako čuva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 kaotičnu,</w:t>
                  </w:r>
                </w:p>
              </w:txbxContent>
            </v:textbox>
          </v:shape>
        </w:pict>
      </w:r>
      <w:r>
        <w:pict>
          <v:shape id="_x0000_s10342" style="position:absolute;left:892.68pt;top:242.42pt;width:54.76pt;height:24.65pt;z-index:1034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šarenu</w:t>
                  </w:r>
                </w:p>
              </w:txbxContent>
            </v:textbox>
          </v:shape>
        </w:pict>
      </w:r>
      <w:r>
        <w:pict>
          <v:shape id="_x0000_s10343" style="position:absolute;left:495.79pt;top:256.86pt;width:464.21pt;height:24.60pt;z-index:1034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atmosferu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stare sicilijanskeulične tržnice, omogućujući posjetiteljimada osjete kulturne</w:t>
                  </w:r>
                </w:p>
              </w:txbxContent>
            </v:textbox>
          </v:shape>
        </w:pict>
      </w:r>
      <w:r>
        <w:pict>
          <v:shape id="_x0000_s10344" style="position:absolute;left:495.79pt;top:271.26pt;width:464.21pt;height:24.60pt;z-index:1034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korijene i svakodnevniživot Palerma. Posjetiteljitako mogu uživati u tipičnim sicilijanskim</w:t>
                  </w:r>
                </w:p>
              </w:txbxContent>
            </v:textbox>
          </v:shape>
        </w:pict>
      </w:r>
      <w:r>
        <w:pict>
          <v:shape id="_x0000_s10345" style="position:absolute;left:495.79pt;top:285.66pt;width:464.21pt;height:24.60pt;z-index:1034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jelima kao što su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 arancini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,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 pane e panelle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(prženi kolačići od slanutka u kruhu),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 stigghiola</w:t>
                  </w:r>
                </w:p>
              </w:txbxContent>
            </v:textbox>
          </v:shape>
        </w:pict>
      </w:r>
      <w:r>
        <w:pict>
          <v:shape id="_x0000_s10346" style="position:absolute;left:495.79pt;top:300.06pt;width:207.60pt;height:24.60pt;z-index:1034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(roštiljani crijevci) te svježoj ribi.</w:t>
                  </w:r>
                </w:p>
              </w:txbxContent>
            </v:textbox>
          </v:shape>
        </w:pict>
      </w:r>
      <w:r>
        <w:pict>
          <v:shape id="_x0000_s10347" style="position:absolute;left:666.94pt;top:300.06pt;width:293.06pt;height:24.60pt;z-index:1034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Jedna od najupečatljivijihznačajki Vucciria-a je njezin</w:t>
                  </w:r>
                </w:p>
              </w:txbxContent>
            </v:textbox>
          </v:shape>
        </w:pict>
      </w:r>
      <w:r>
        <w:pict>
          <v:shape id="_x0000_s10348" style="position:absolute;left:495.79pt;top:314.46pt;width:464.21pt;height:24.60pt;z-index:1034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dvojni identitet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. Tijekom dana, Vucciria je užurbana tržnica, a navečer se transformira u</w:t>
                  </w:r>
                </w:p>
              </w:txbxContent>
            </v:textbox>
          </v:shape>
        </w:pict>
      </w:r>
      <w:r>
        <w:pict>
          <v:shape id="_x0000_s10349" style="position:absolute;left:495.79pt;top:328.86pt;width:464.21pt;height:24.60pt;z-index:1034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živopisno središte noćnog života. Barovi i ulični prodavači otvoreni su do kasno, a tržnica</w:t>
                  </w:r>
                </w:p>
              </w:txbxContent>
            </v:textbox>
          </v:shape>
        </w:pict>
      </w:r>
      <w:r>
        <w:pict>
          <v:shape id="_x0000_s10350" style="position:absolute;left:495.79pt;top:343.24pt;width:464.21pt;height:24.65pt;z-index:1035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postaje okupljalište za lokalno stanovništvo i turiste koji žele doživjeti društveni život</w:t>
                  </w:r>
                </w:p>
              </w:txbxContent>
            </v:textbox>
          </v:shape>
        </w:pict>
      </w:r>
      <w:r>
        <w:pict>
          <v:shape id="_x0000_s10351" style="position:absolute;left:495.79pt;top:357.69pt;width:232.08pt;height:24.60pt;z-index:1035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Palermate kušatilokalnespecijalitete.</w:t>
                  </w:r>
                </w:p>
              </w:txbxContent>
            </v:textbox>
          </v:shape>
        </w:pict>
      </w:r>
      <w:r>
        <w:pict>
          <v:shape id="_x0000_s10352" style="position:absolute;left:51.84pt;top:34.41pt;width:157.99pt;height:22.63pt;z-index:1035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Marketinška komunikacija </w:t>
                  </w:r>
                </w:p>
              </w:txbxContent>
            </v:textbox>
          </v:shape>
        </w:pict>
      </w:r>
      <w:r>
        <w:pict>
          <v:shape id="_x0000_s10353" style="position:absolute;left:220.78pt;top:34.41pt;width:151.59pt;height:22.63pt;z-index:1035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Razvoj proizvoda - Gastro</w:t>
                  </w:r>
                </w:p>
              </w:txbxContent>
            </v:textbox>
          </v:shape>
        </w:pict>
      </w:r>
      <w:r>
        <w:pict>
          <v:shape id="_x0000_s10354" style="position:absolute;left:389.86pt;top:34.41pt;width:155.02pt;height:22.63pt;z-index:1035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Destinacijski menadžment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10355" style="position:absolute;left:915.43pt;top:507.61pt;width:32.16pt;height:20.42pt;z-index:1035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221</w:t>
                  </w:r>
                </w:p>
              </w:txbxContent>
            </v:textbox>
          </v:shape>
        </w:pict>
      </w:r>
      <w:r>
        <w:pict>
          <v:shape id="_x0000_s10356" style="position:absolute;left:383.81pt;top:526.88pt;width:248.72pt;height:17.04pt;z-index:1035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10357" style="position:absolute;left:31.20pt;top:70.95pt;width:912.73pt;height:45.02pt;z-index:1035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San Sebastián spaja autentičnu gastronomiju s održivim turizmom kroz suradnju s </w:t>
                  </w:r>
                </w:p>
              </w:txbxContent>
            </v:textbox>
          </v:shape>
        </w:pict>
      </w:r>
      <w:r>
        <w:pict>
          <v:shape id="_x0000_s10358" style="position:absolute;left:31.20pt;top:97.35pt;width:928.80pt;height:45.02pt;z-index:1035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lokalnim proizvođačima i inovativnim inicijativama poput vlastitog gastronomskog vodiča</w:t>
                  </w:r>
                </w:p>
              </w:txbxContent>
            </v:textbox>
          </v:shape>
        </w:pict>
      </w:r>
      <w:r>
        <w:pict>
          <v:shape id="_x0000_s10359" style="position:absolute;left:31.20pt;top:139.44pt;width:394.12pt;height:32.72pt;z-index:1035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Gastronomic guide San Sebastián, Španjoska</w:t>
                  </w:r>
                </w:p>
              </w:txbxContent>
            </v:textbox>
          </v:shape>
        </w:pict>
      </w:r>
      <w:r>
        <w:pict>
          <v:shape id="_x0000_s10360" style="position:absolute;left:31.20pt;top:507.25pt;width:267.74pt;height:20.42pt;z-index:1036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sansebastianturismoa.eus, Horwath HTL, 2026.</w:t>
                  </w:r>
                </w:p>
              </w:txbxContent>
            </v:textbox>
          </v:shape>
        </w:pict>
      </w:r>
      <w:r>
        <w:pict>
          <v:shape id="_x0000_s10361" style="position:absolute;left:537.82pt;top:390.54pt;width:154.18pt;height:24.60pt;z-index:1036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Platforma za promociju</w:t>
                  </w:r>
                </w:p>
              </w:txbxContent>
            </v:textbox>
          </v:shape>
        </w:pict>
      </w:r>
      <w:r>
        <w:pict>
          <v:shape id="_x0000_s10362" style="position:absolute;left:495.79pt;top:416.52pt;width:248.01pt;height:24.60pt;z-index:1036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DMO nudi inovativnu platformu koja </w:t>
                  </w:r>
                </w:p>
              </w:txbxContent>
            </v:textbox>
          </v:shape>
        </w:pict>
      </w:r>
      <w:r>
        <w:pict>
          <v:shape id="_x0000_s10363" style="position:absolute;left:509.35pt;top:432.78pt;width:238.73pt;height:24.60pt;z-index:1036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omogućuje predstavljanje autentičnih </w:t>
                  </w:r>
                </w:p>
              </w:txbxContent>
            </v:textbox>
          </v:shape>
        </w:pict>
      </w:r>
      <w:r>
        <w:pict>
          <v:shape id="_x0000_s10364" style="position:absolute;left:509.35pt;top:447.18pt;width:233.66pt;height:24.60pt;z-index:1036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lokalnih proizvoda putem weba, čime </w:t>
                  </w:r>
                </w:p>
              </w:txbxContent>
            </v:textbox>
          </v:shape>
        </w:pict>
      </w:r>
      <w:r>
        <w:pict>
          <v:shape id="_x0000_s10365" style="position:absolute;left:509.35pt;top:461.58pt;width:196.48pt;height:24.60pt;z-index:1036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se povećava njihova vidljivost i </w:t>
                  </w:r>
                </w:p>
              </w:txbxContent>
            </v:textbox>
          </v:shape>
        </w:pict>
      </w:r>
      <w:r>
        <w:pict>
          <v:shape id="_x0000_s10366" style="position:absolute;left:509.35pt;top:475.98pt;width:163.57pt;height:24.60pt;z-index:1036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dostupnost posjetiteljima</w:t>
                  </w:r>
                </w:p>
              </w:txbxContent>
            </v:textbox>
          </v:shape>
        </w:pict>
      </w:r>
      <w:r>
        <w:pict>
          <v:shape id="_x0000_s10367" style="position:absolute;left:776.38pt;top:390.54pt;width:127.00pt;height:24.60pt;z-index:1036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Gastronomic guide</w:t>
                  </w:r>
                </w:p>
              </w:txbxContent>
            </v:textbox>
          </v:shape>
        </w:pict>
      </w:r>
      <w:r>
        <w:pict>
          <v:shape id="_x0000_s10368" style="position:absolute;left:721.85pt;top:416.52pt;width:238.15pt;height:24.60pt;z-index:1036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DMO je kreirao vlastiti "Gastronomic </w:t>
                  </w:r>
                </w:p>
              </w:txbxContent>
            </v:textbox>
          </v:shape>
        </w:pict>
      </w:r>
      <w:r>
        <w:pict>
          <v:shape id="_x0000_s10369" style="position:absolute;left:735.41pt;top:432.78pt;width:224.59pt;height:24.60pt;z-index:1036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guide", sveobuhvatan vodič za gastro </w:t>
                  </w:r>
                </w:p>
              </w:txbxContent>
            </v:textbox>
          </v:shape>
        </w:pict>
      </w:r>
      <w:r>
        <w:pict>
          <v:shape id="_x0000_s10370" style="position:absolute;left:735.41pt;top:447.18pt;width:222.55pt;height:24.60pt;z-index:1037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turizam koji uključuje informacije o </w:t>
                  </w:r>
                </w:p>
              </w:txbxContent>
            </v:textbox>
          </v:shape>
        </w:pict>
      </w:r>
      <w:r>
        <w:pict>
          <v:shape id="_x0000_s10371" style="position:absolute;left:735.41pt;top:461.58pt;width:224.59pt;height:24.60pt;z-index:1037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lokalnim jelima i self-guideditinerere za </w:t>
                  </w:r>
                </w:p>
              </w:txbxContent>
            </v:textbox>
          </v:shape>
        </w:pict>
      </w:r>
      <w:r>
        <w:pict>
          <v:shape id="_x0000_s10372" style="position:absolute;left:735.41pt;top:475.98pt;width:178.75pt;height:24.60pt;z-index:1037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istraživanje najbolje ponude</w:t>
                  </w:r>
                </w:p>
              </w:txbxContent>
            </v:textbox>
          </v:shape>
        </w:pict>
      </w:r>
      <w:r>
        <w:pict>
          <v:shape id="_x0000_s10373" style="position:absolute;left:494.59pt;top:167.52pt;width:129.36pt;height:28.78pt;z-index:1037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Ključne značajke</w:t>
                  </w:r>
                </w:p>
              </w:txbxContent>
            </v:textbox>
          </v:shape>
        </w:pict>
      </w:r>
      <w:r>
        <w:pict>
          <v:shape id="_x0000_s10374" style="position:absolute;left:495.79pt;top:199.24pt;width:464.21pt;height:24.60pt;z-index:1037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San Sebastián se ističe kao vodeća destinacija koja spaja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 autentičnu gastronomiju</w:t>
                  </w:r>
                </w:p>
              </w:txbxContent>
            </v:textbox>
          </v:shape>
        </w:pict>
      </w:r>
      <w:r>
        <w:pict>
          <v:shape id="_x0000_s10375" style="position:absolute;left:923.64pt;top:199.24pt;width:19.75pt;height:24.60pt;z-index:1037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s</w:t>
                  </w:r>
                </w:p>
              </w:txbxContent>
            </v:textbox>
          </v:shape>
        </w:pict>
      </w:r>
      <w:r>
        <w:pict>
          <v:shape id="_x0000_s10376" style="position:absolute;left:495.79pt;top:213.64pt;width:464.21pt;height:24.60pt;z-index:1037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održivim turizmom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. Turistička zajednica aktivno surađuje s lokalnim proizvođačima i</w:t>
                  </w:r>
                </w:p>
              </w:txbxContent>
            </v:textbox>
          </v:shape>
        </w:pict>
      </w:r>
      <w:r>
        <w:pict>
          <v:shape id="_x0000_s10377" style="position:absolute;left:495.79pt;top:228.04pt;width:464.21pt;height:24.60pt;z-index:1037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pružateljima usluga kako bi unaprijedilaponudu gastro turizma. Izradom vlastitog vodiča</w:t>
                  </w:r>
                </w:p>
              </w:txbxContent>
            </v:textbox>
          </v:shape>
        </w:pict>
      </w:r>
      <w:r>
        <w:pict>
          <v:shape id="_x0000_s10378" style="position:absolute;left:495.79pt;top:242.42pt;width:464.21pt;height:24.65pt;z-index:1037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Gastronomicguide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, DMO je omogućio posjetiteljimada istraže bogatu lokalnukuhinjukroz</w:t>
                  </w:r>
                </w:p>
              </w:txbxContent>
            </v:textbox>
          </v:shape>
        </w:pict>
      </w:r>
      <w:r>
        <w:pict>
          <v:shape id="_x0000_s10379" style="position:absolute;left:495.79pt;top:256.86pt;width:145.83pt;height:24.60pt;z-index:1037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samostalne itinerere</w:t>
                  </w:r>
                </w:p>
              </w:txbxContent>
            </v:textbox>
          </v:shape>
        </w:pict>
      </w:r>
      <w:r>
        <w:pict>
          <v:shape id="_x0000_s10380" style="position:absolute;left:615.34pt;top:256.86pt;width:344.66pt;height:24.60pt;z-index:1038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koji uključuju preporuke za najbolje pintxose i druge lokalne</w:t>
                  </w:r>
                </w:p>
              </w:txbxContent>
            </v:textbox>
          </v:shape>
        </w:pict>
      </w:r>
      <w:r>
        <w:pict>
          <v:shape id="_x0000_s10381" style="position:absolute;left:495.79pt;top:271.26pt;width:464.21pt;height:24.60pt;z-index:1038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specijalitete. Ovi itinereri ne uključujusamo popis mjesta, lokacija, restoranai barova, već</w:t>
                  </w:r>
                </w:p>
              </w:txbxContent>
            </v:textbox>
          </v:shape>
        </w:pict>
      </w:r>
      <w:r>
        <w:pict>
          <v:shape id="_x0000_s10382" style="position:absolute;left:495.79pt;top:285.66pt;width:464.21pt;height:24.60pt;z-index:1038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su obogaćeni dodatnim sadržajem poput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 videa i uputa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, omogućavajući posjetiteljima</w:t>
                  </w:r>
                </w:p>
              </w:txbxContent>
            </v:textbox>
          </v:shape>
        </w:pict>
      </w:r>
      <w:r>
        <w:pict>
          <v:shape id="_x0000_s10383" style="position:absolute;left:495.79pt;top:300.06pt;width:464.21pt;height:24.60pt;z-index:1038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bolje razumijevanje lokalne kulture. Osim navedenog, DMO je uključen i u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 kreaciju</w:t>
                  </w:r>
                </w:p>
              </w:txbxContent>
            </v:textbox>
          </v:shape>
        </w:pict>
      </w:r>
      <w:r>
        <w:pict>
          <v:shape id="_x0000_s10384" style="position:absolute;left:495.79pt;top:314.46pt;width:464.21pt;height:24.60pt;z-index:1038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novih gastro iskustava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poput tura po tržnicama te radionica gdje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 posjetitelji mogu</w:t>
                  </w:r>
                </w:p>
              </w:txbxContent>
            </v:textbox>
          </v:shape>
        </w:pict>
      </w:r>
      <w:r>
        <w:pict>
          <v:shape id="_x0000_s10385" style="position:absolute;left:495.79pt;top:328.86pt;width:464.21pt;height:24.60pt;z-index:1038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sudjelovati u pripremi tradicionalnih jela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. Kroz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 zajedničke inicijative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te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 suradnju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s</w:t>
                  </w:r>
                </w:p>
              </w:txbxContent>
            </v:textbox>
          </v:shape>
        </w:pict>
      </w:r>
      <w:r>
        <w:pict>
          <v:shape id="_x0000_s10386" style="position:absolute;left:495.79pt;top:343.24pt;width:464.21pt;height:24.65pt;z-index:1038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lokalnim pružateljimauslugai dionicima u destinaciji,San Sebastianosiguravauspješno se</w:t>
                  </w:r>
                </w:p>
              </w:txbxContent>
            </v:textbox>
          </v:shape>
        </w:pict>
      </w:r>
      <w:r>
        <w:pict>
          <v:shape id="_x0000_s10387" style="position:absolute;left:495.79pt;top:357.69pt;width:388.75pt;height:24.60pt;z-index:1038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pozicionira kao atraktivnadestinacijaza foodies (ljubiteljehrane).</w:t>
                  </w:r>
                </w:p>
              </w:txbxContent>
            </v:textbox>
          </v:shape>
        </w:pict>
      </w:r>
      <w:r>
        <w:pict>
          <v:shape id="_x0000_s10388" style="position:absolute;left:51.84pt;top:34.41pt;width:157.99pt;height:22.63pt;z-index:1038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Marketinška komunikacija </w:t>
                  </w:r>
                </w:p>
              </w:txbxContent>
            </v:textbox>
          </v:shape>
        </w:pict>
      </w:r>
      <w:r>
        <w:pict>
          <v:shape id="_x0000_s10389" style="position:absolute;left:220.78pt;top:34.41pt;width:151.59pt;height:22.63pt;z-index:1038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Razvoj proizvoda - Gastro</w:t>
                  </w:r>
                </w:p>
              </w:txbxContent>
            </v:textbox>
          </v:shape>
        </w:pict>
      </w:r>
      <w:r>
        <w:pict>
          <v:shape id="_x0000_s10390" style="position:absolute;left:389.86pt;top:34.41pt;width:155.02pt;height:22.63pt;z-index:1039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Destinacijski menadžment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10391" style="position:absolute;left:915.43pt;top:507.61pt;width:32.16pt;height:20.42pt;z-index:1039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222</w:t>
                  </w:r>
                </w:p>
              </w:txbxContent>
            </v:textbox>
          </v:shape>
        </w:pict>
      </w:r>
      <w:r>
        <w:pict>
          <v:shape id="_x0000_s10392" style="position:absolute;left:383.81pt;top:526.88pt;width:248.72pt;height:17.04pt;z-index:1039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10393" style="position:absolute;left:31.20pt;top:70.95pt;width:928.80pt;height:45.02pt;z-index:1039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Malaga povezuje vrhunske lokalne specijalitete s održivim turizmom kroz brend koji </w:t>
                  </w:r>
                </w:p>
              </w:txbxContent>
            </v:textbox>
          </v:shape>
        </w:pict>
      </w:r>
      <w:r>
        <w:pict>
          <v:shape id="_x0000_s10394" style="position:absolute;left:31.20pt;top:97.35pt;width:741.50pt;height:45.02pt;z-index:1039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okuplja dionike posvećene autentičnim gastronomskim iskustvima</w:t>
                  </w:r>
                </w:p>
              </w:txbxContent>
            </v:textbox>
          </v:shape>
        </w:pict>
      </w:r>
      <w:r>
        <w:pict>
          <v:shape id="_x0000_s10395" style="position:absolute;left:31.20pt;top:139.44pt;width:353.97pt;height:32.72pt;z-index:1039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Trails with a Taste of Malaga, Španjolska</w:t>
                  </w:r>
                </w:p>
              </w:txbxContent>
            </v:textbox>
          </v:shape>
        </w:pict>
      </w:r>
      <w:r>
        <w:pict>
          <v:shape id="_x0000_s10396" style="position:absolute;left:31.20pt;top:507.25pt;width:194.33pt;height:20.42pt;z-index:1039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malaga.es, Horwath HTL, 2026.</w:t>
                  </w:r>
                </w:p>
              </w:txbxContent>
            </v:textbox>
          </v:shape>
        </w:pict>
      </w:r>
      <w:r>
        <w:pict>
          <v:shape id="_x0000_s10397" style="position:absolute;left:515.74pt;top:390.54pt;width:206.95pt;height:24.60pt;z-index:1039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Razvoj brenda za gastro turizam</w:t>
                  </w:r>
                </w:p>
              </w:txbxContent>
            </v:textbox>
          </v:shape>
        </w:pict>
      </w:r>
      <w:r>
        <w:pict>
          <v:shape id="_x0000_s10398" style="position:absolute;left:495.79pt;top:416.52pt;width:60.97pt;height:24.60pt;z-index:1039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DMO</w:t>
                  </w:r>
                </w:p>
              </w:txbxContent>
            </v:textbox>
          </v:shape>
        </w:pict>
      </w:r>
      <w:r>
        <w:pict>
          <v:shape id="_x0000_s10399" style="position:absolute;left:546.07pt;top:418.38pt;width:202.39pt;height:24.60pt;z-index:1039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je stvorio brend koji okuplja</w:t>
                  </w:r>
                </w:p>
              </w:txbxContent>
            </v:textbox>
          </v:shape>
        </w:pict>
      </w:r>
      <w:r>
        <w:pict>
          <v:shape id="_x0000_s10400" style="position:absolute;left:509.35pt;top:432.78pt;width:245.79pt;height:24.60pt;z-index:1040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lokalne pružatelje, fokusirajući se na</w:t>
                  </w:r>
                </w:p>
              </w:txbxContent>
            </v:textbox>
          </v:shape>
        </w:pict>
      </w:r>
      <w:r>
        <w:pict>
          <v:shape id="_x0000_s10401" style="position:absolute;left:509.35pt;top:447.18pt;width:247.00pt;height:24.60pt;z-index:1040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visoke standardekvalitetei autentičnost</w:t>
                  </w:r>
                </w:p>
              </w:txbxContent>
            </v:textbox>
          </v:shape>
        </w:pict>
      </w:r>
      <w:r>
        <w:pict>
          <v:shape id="_x0000_s10402" style="position:absolute;left:495.79pt;top:459.72pt;width:261.85pt;height:24.60pt;z-index:1040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Promiče specijalitetei suradnju između</w:t>
                  </w:r>
                </w:p>
              </w:txbxContent>
            </v:textbox>
          </v:shape>
        </w:pict>
      </w:r>
      <w:r>
        <w:pict>
          <v:shape id="_x0000_s10403" style="position:absolute;left:509.35pt;top:475.98pt;width:150.68pt;height:24.60pt;z-index:1040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proizvođača i restorana</w:t>
                  </w:r>
                </w:p>
              </w:txbxContent>
            </v:textbox>
          </v:shape>
        </w:pict>
      </w:r>
      <w:r>
        <w:pict>
          <v:shape id="_x0000_s10404" style="position:absolute;left:741.31pt;top:390.54pt;width:208.47pt;height:24.60pt;z-index:1040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Održivi razvoj lokalne ekonomije</w:t>
                  </w:r>
                </w:p>
              </w:txbxContent>
            </v:textbox>
          </v:shape>
        </w:pict>
      </w:r>
      <w:r>
        <w:pict>
          <v:shape id="_x0000_s10405" style="position:absolute;left:721.85pt;top:416.52pt;width:238.15pt;height:24.60pt;z-index:1040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Suradnjom s lokalnim proizvođačima,</w:t>
                  </w:r>
                </w:p>
              </w:txbxContent>
            </v:textbox>
          </v:shape>
        </w:pict>
      </w:r>
      <w:r>
        <w:pict>
          <v:shape id="_x0000_s10406" style="position:absolute;left:735.41pt;top:432.78pt;width:224.59pt;height:24.60pt;z-index:1040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DMO osigurava održivost i obogaćuje</w:t>
                  </w:r>
                </w:p>
              </w:txbxContent>
            </v:textbox>
          </v:shape>
        </w:pict>
      </w:r>
      <w:r>
        <w:pict>
          <v:shape id="_x0000_s10407" style="position:absolute;left:735.41pt;top:447.18pt;width:224.59pt;height:24.60pt;z-index:1040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iskustva posjetitelja, čime jača lokalni</w:t>
                  </w:r>
                </w:p>
              </w:txbxContent>
            </v:textbox>
          </v:shape>
        </w:pict>
      </w:r>
      <w:r>
        <w:pict>
          <v:shape id="_x0000_s10408" style="position:absolute;left:735.41pt;top:461.58pt;width:78.08pt;height:24.60pt;z-index:1040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identitet i</w:t>
                  </w:r>
                </w:p>
              </w:txbxContent>
            </v:textbox>
          </v:shape>
        </w:pict>
      </w:r>
      <w:r>
        <w:pict>
          <v:shape id="_x0000_s10409" style="position:absolute;left:798.77pt;top:461.58pt;width:34.28pt;height:24.60pt;z-index:1040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čini</w:t>
                  </w:r>
                </w:p>
              </w:txbxContent>
            </v:textbox>
          </v:shape>
        </w:pict>
      </w:r>
      <w:r>
        <w:pict>
          <v:shape id="_x0000_s10410" style="position:absolute;left:825.31pt;top:461.58pt;width:134.69pt;height:24.60pt;z-index:1041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Malagu atraktivnom</w:t>
                  </w:r>
                </w:p>
              </w:txbxContent>
            </v:textbox>
          </v:shape>
        </w:pict>
      </w:r>
      <w:r>
        <w:pict>
          <v:shape id="_x0000_s10411" style="position:absolute;left:735.41pt;top:475.98pt;width:194.92pt;height:24.60pt;z-index:1041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destinacijomza ljubiteljehrane.</w:t>
                  </w:r>
                </w:p>
              </w:txbxContent>
            </v:textbox>
          </v:shape>
        </w:pict>
      </w:r>
      <w:r>
        <w:pict>
          <v:shape id="_x0000_s10412" style="position:absolute;left:494.59pt;top:167.52pt;width:129.36pt;height:28.78pt;z-index:1041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Ključne značajke</w:t>
                  </w:r>
                </w:p>
              </w:txbxContent>
            </v:textbox>
          </v:shape>
        </w:pict>
      </w:r>
      <w:r>
        <w:pict>
          <v:shape id="_x0000_s10413" style="position:absolute;left:495.79pt;top:199.24pt;width:464.21pt;height:24.60pt;z-index:1041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Malagase ističe kao destinacijagastro turizma zahvaljujući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razvoju brenda koji okuplja</w:t>
                  </w:r>
                </w:p>
              </w:txbxContent>
            </v:textbox>
          </v:shape>
        </w:pict>
      </w:r>
      <w:r>
        <w:pict>
          <v:shape id="_x0000_s10414" style="position:absolute;left:495.79pt;top:213.64pt;width:193.34pt;height:24.60pt;z-index:1041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vrhunske lokalne pružatelje</w:t>
                  </w:r>
                </w:p>
              </w:txbxContent>
            </v:textbox>
          </v:shape>
        </w:pict>
      </w:r>
      <w:r>
        <w:pict>
          <v:shape id="_x0000_s10415" style="position:absolute;left:656.02pt;top:213.64pt;width:102.66pt;height:24.60pt;z-index:1041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gastronomskih</w:t>
                  </w:r>
                </w:p>
              </w:txbxContent>
            </v:textbox>
          </v:shape>
        </w:pict>
      </w:r>
      <w:r>
        <w:pict>
          <v:shape id="_x0000_s10416" style="position:absolute;left:741.46pt;top:213.64pt;width:218.54pt;height:24.60pt;z-index:1041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iskustava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. Ovaj brend, osmišljen od</w:t>
                  </w:r>
                </w:p>
              </w:txbxContent>
            </v:textbox>
          </v:shape>
        </w:pict>
      </w:r>
      <w:r>
        <w:pict>
          <v:shape id="_x0000_s10417" style="position:absolute;left:495.79pt;top:228.04pt;width:464.21pt;height:24.60pt;z-index:1041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strane turističke zajednice (DMO), potiče suradnju među dionicima koji zadovoljavaju</w:t>
                  </w:r>
                </w:p>
              </w:txbxContent>
            </v:textbox>
          </v:shape>
        </w:pict>
      </w:r>
      <w:r>
        <w:pict>
          <v:shape id="_x0000_s10418" style="position:absolute;left:495.79pt;top:242.42pt;width:282.63pt;height:24.65pt;z-index:1041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visoke standarde kvalitete i autentičnosti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.</w:t>
                  </w:r>
                </w:p>
              </w:txbxContent>
            </v:textbox>
          </v:shape>
        </w:pict>
      </w:r>
      <w:r>
        <w:pict>
          <v:shape id="_x0000_s10419" style="position:absolute;left:495.79pt;top:256.86pt;width:464.21pt;height:24.60pt;z-index:1041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Kroz brend, DMO promovira lokalne specijalitetei razvija odnose između proizvođača i</w:t>
                  </w:r>
                </w:p>
              </w:txbxContent>
            </v:textbox>
          </v:shape>
        </w:pict>
      </w:r>
      <w:r>
        <w:pict>
          <v:shape id="_x0000_s10420" style="position:absolute;left:495.79pt;top:271.26pt;width:464.21pt;height:24.60pt;z-index:1042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restorana,što jača njihovo poslovanje. Fokus je na stvaranjuvrhunskih iskustavakoja ističu</w:t>
                  </w:r>
                </w:p>
              </w:txbxContent>
            </v:textbox>
          </v:shape>
        </w:pict>
      </w:r>
      <w:r>
        <w:pict>
          <v:shape id="_x0000_s10421" style="position:absolute;left:495.79pt;top:285.66pt;width:464.21pt;height:24.60pt;z-index:1042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lokalne sastojke i tradicionalne tehnike, pružajući posjetiteljima autentičan uvid u</w:t>
                  </w:r>
                </w:p>
              </w:txbxContent>
            </v:textbox>
          </v:shape>
        </w:pict>
      </w:r>
      <w:r>
        <w:pict>
          <v:shape id="_x0000_s10422" style="position:absolute;left:495.79pt;top:300.06pt;width:188.74pt;height:24.60pt;z-index:1042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tradicionalnukuhinjui kulturu.</w:t>
                  </w:r>
                </w:p>
              </w:txbxContent>
            </v:textbox>
          </v:shape>
        </w:pict>
      </w:r>
      <w:r>
        <w:pict>
          <v:shape id="_x0000_s10423" style="position:absolute;left:495.79pt;top:314.46pt;width:464.21pt;height:24.60pt;z-index:1042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Suradnja s lokalnim proizvođačima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osigurava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održivost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i potporu lokalnoj ekonomiji,</w:t>
                  </w:r>
                </w:p>
              </w:txbxContent>
            </v:textbox>
          </v:shape>
        </w:pict>
      </w:r>
      <w:r>
        <w:pict>
          <v:shape id="_x0000_s10424" style="position:absolute;left:495.79pt;top:328.86pt;width:464.21pt;height:24.60pt;z-index:1042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obogaćujući iskustvaposjetitelja,ali i lokalnog stanovništvate doprinosi razvoju zajednice.</w:t>
                  </w:r>
                </w:p>
              </w:txbxContent>
            </v:textbox>
          </v:shape>
        </w:pict>
      </w:r>
      <w:r>
        <w:pict>
          <v:shape id="_x0000_s10425" style="position:absolute;left:495.79pt;top:343.24pt;width:464.21pt;height:24.65pt;z-index:1042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Kroz zajedničke inicijative,Malagapostaje atraktivnadestinacijaza ljubiteljehrane, nudeći</w:t>
                  </w:r>
                </w:p>
              </w:txbxContent>
            </v:textbox>
          </v:shape>
        </w:pict>
      </w:r>
      <w:r>
        <w:pict>
          <v:shape id="_x0000_s10426" style="position:absolute;left:495.79pt;top:357.69pt;width:314.02pt;height:24.60pt;z-index:1042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im priliku da istraže bogatstvo lokalne gastronomije.</w:t>
                  </w:r>
                </w:p>
              </w:txbxContent>
            </v:textbox>
          </v:shape>
        </w:pict>
      </w:r>
      <w:r>
        <w:pict>
          <v:shape id="_x0000_s10427" style="position:absolute;left:51.84pt;top:34.41pt;width:157.99pt;height:22.63pt;z-index:1042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Marketinška komunikacija </w:t>
                  </w:r>
                </w:p>
              </w:txbxContent>
            </v:textbox>
          </v:shape>
        </w:pict>
      </w:r>
      <w:r>
        <w:pict>
          <v:shape id="_x0000_s10428" style="position:absolute;left:220.78pt;top:34.41pt;width:151.59pt;height:22.63pt;z-index:1042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Razvoj proizvoda - Gastro</w:t>
                  </w:r>
                </w:p>
              </w:txbxContent>
            </v:textbox>
          </v:shape>
        </w:pict>
      </w:r>
      <w:r>
        <w:pict>
          <v:shape id="_x0000_s10429" style="position:absolute;left:389.86pt;top:34.41pt;width:155.02pt;height:22.63pt;z-index:1042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Destinacijski menadžment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10430" style="position:absolute;left:915.43pt;top:507.61pt;width:32.16pt;height:20.42pt;z-index:1043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223</w:t>
                  </w:r>
                </w:p>
              </w:txbxContent>
            </v:textbox>
          </v:shape>
        </w:pict>
      </w:r>
      <w:r>
        <w:pict>
          <v:shape id="_x0000_s10431" style="position:absolute;left:383.81pt;top:526.88pt;width:248.72pt;height:17.04pt;z-index:1043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10432" style="position:absolute;left:31.20pt;top:70.95pt;width:928.80pt;height:45.02pt;z-index:1043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Interlaken potiče razvoj aktivnog turizma kroz suradnju s lokalnim pružateljima usluga i </w:t>
                  </w:r>
                </w:p>
              </w:txbxContent>
            </v:textbox>
          </v:shape>
        </w:pict>
      </w:r>
      <w:r>
        <w:pict>
          <v:shape id="_x0000_s10433" style="position:absolute;left:31.20pt;top:97.35pt;width:366.70pt;height:45.02pt;z-index:1043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aktivno traženje novih iskustava</w:t>
                  </w:r>
                </w:p>
              </w:txbxContent>
            </v:textbox>
          </v:shape>
        </w:pict>
      </w:r>
      <w:r>
        <w:pict>
          <v:shape id="_x0000_s10434" style="position:absolute;left:31.20pt;top:139.44pt;width:386.97pt;height:32.72pt;z-index:1043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Razvoj turističkog proizvoda aktivnog odmora, </w:t>
                  </w:r>
                </w:p>
              </w:txbxContent>
            </v:textbox>
          </v:shape>
        </w:pict>
      </w:r>
      <w:r>
        <w:pict>
          <v:shape id="_x0000_s10435" style="position:absolute;left:370.01pt;top:139.44pt;width:185.94pt;height:32.72pt;z-index:1043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Interlaken , Švicarska</w:t>
                  </w:r>
                </w:p>
              </w:txbxContent>
            </v:textbox>
          </v:shape>
        </w:pict>
      </w:r>
      <w:r>
        <w:pict>
          <v:shape id="_x0000_s10436" style="position:absolute;left:31.20pt;top:507.25pt;width:209.49pt;height:20.42pt;z-index:1043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Interlaken.ch, Horwath HTL, 2026.</w:t>
                  </w:r>
                </w:p>
              </w:txbxContent>
            </v:textbox>
          </v:shape>
        </w:pict>
      </w:r>
      <w:r>
        <w:pict>
          <v:shape id="_x0000_s10437" style="position:absolute;left:497.02pt;top:390.54pt;width:253.20pt;height:24.60pt;z-index:1043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Suradnja s lokalnim pružateljima usluga</w:t>
                  </w:r>
                </w:p>
              </w:txbxContent>
            </v:textbox>
          </v:shape>
        </w:pict>
      </w:r>
      <w:r>
        <w:pict>
          <v:shape id="_x0000_s10438" style="position:absolute;left:495.79pt;top:416.52pt;width:246.89pt;height:24.60pt;z-index:1043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Aktivno poticanje lokalnih pružatelja </w:t>
                  </w:r>
                </w:p>
              </w:txbxContent>
            </v:textbox>
          </v:shape>
        </w:pict>
      </w:r>
      <w:r>
        <w:pict>
          <v:shape id="_x0000_s10439" style="position:absolute;left:509.35pt;top:432.78pt;width:221.66pt;height:24.60pt;z-index:1043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usluga na razvoj novih i inovativnih </w:t>
                  </w:r>
                </w:p>
              </w:txbxContent>
            </v:textbox>
          </v:shape>
        </w:pict>
      </w:r>
      <w:r>
        <w:pict>
          <v:shape id="_x0000_s10440" style="position:absolute;left:509.35pt;top:447.18pt;width:237.07pt;height:24.60pt;z-index:1044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aktivnosti, što omogućava raznolikost </w:t>
                  </w:r>
                </w:p>
              </w:txbxContent>
            </v:textbox>
          </v:shape>
        </w:pict>
      </w:r>
      <w:r>
        <w:pict>
          <v:shape id="_x0000_s10441" style="position:absolute;left:509.35pt;top:461.58pt;width:143.54pt;height:24.60pt;z-index:1044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ponude za posjetitelje</w:t>
                  </w:r>
                </w:p>
              </w:txbxContent>
            </v:textbox>
          </v:shape>
        </w:pict>
      </w:r>
      <w:r>
        <w:pict>
          <v:shape id="_x0000_s10442" style="position:absolute;left:733.75pt;top:390.54pt;width:226.25pt;height:24.60pt;z-index:1044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Jednostavna rezervacija i promocija</w:t>
                  </w:r>
                </w:p>
              </w:txbxContent>
            </v:textbox>
          </v:shape>
        </w:pict>
      </w:r>
      <w:r>
        <w:pict>
          <v:shape id="_x0000_s10443" style="position:absolute;left:721.85pt;top:416.52pt;width:238.15pt;height:24.60pt;z-index:1044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Promoviranje novih iskustava putem </w:t>
                  </w:r>
                </w:p>
              </w:txbxContent>
            </v:textbox>
          </v:shape>
        </w:pict>
      </w:r>
      <w:r>
        <w:pict>
          <v:shape id="_x0000_s10444" style="position:absolute;left:735.41pt;top:432.78pt;width:204.08pt;height:24.60pt;z-index:1044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svoje web stranice, što olakšava </w:t>
                  </w:r>
                </w:p>
              </w:txbxContent>
            </v:textbox>
          </v:shape>
        </w:pict>
      </w:r>
      <w:r>
        <w:pict>
          <v:shape id="_x0000_s10445" style="position:absolute;left:735.41pt;top:447.18pt;width:204.14pt;height:24.60pt;z-index:1044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rezervaciju i doprinosi održivom </w:t>
                  </w:r>
                </w:p>
              </w:txbxContent>
            </v:textbox>
          </v:shape>
        </w:pict>
      </w:r>
      <w:r>
        <w:pict>
          <v:shape id="_x0000_s10446" style="position:absolute;left:735.41pt;top:461.58pt;width:167.50pt;height:24.60pt;z-index:1044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razvoju lokalne ekonomije</w:t>
                  </w:r>
                </w:p>
              </w:txbxContent>
            </v:textbox>
          </v:shape>
        </w:pict>
      </w:r>
      <w:r>
        <w:pict>
          <v:shape id="_x0000_s10447" style="position:absolute;left:494.59pt;top:167.52pt;width:129.36pt;height:28.78pt;z-index:1044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Ključne značajke</w:t>
                  </w:r>
                </w:p>
              </w:txbxContent>
            </v:textbox>
          </v:shape>
        </w:pict>
      </w:r>
      <w:r>
        <w:pict>
          <v:shape id="_x0000_s10448" style="position:absolute;left:495.79pt;top:199.24pt;width:464.21pt;height:24.60pt;z-index:1044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Interlaken, smješten u švicarskim Alpama, je destinacija fokusirana na aktivni turizam.</w:t>
                  </w:r>
                </w:p>
              </w:txbxContent>
            </v:textbox>
          </v:shape>
        </w:pict>
      </w:r>
      <w:r>
        <w:pict>
          <v:shape id="_x0000_s10449" style="position:absolute;left:495.79pt;top:213.64pt;width:464.21pt;height:24.60pt;z-index:1044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Turističkazajednica aktivno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 informira posjetitelje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o raznolikim mogućnostimaaktivnosti</w:t>
                  </w:r>
                </w:p>
              </w:txbxContent>
            </v:textbox>
          </v:shape>
        </w:pict>
      </w:r>
      <w:r>
        <w:pict>
          <v:shape id="_x0000_s10450" style="position:absolute;left:495.79pt;top:228.04pt;width:326.43pt;height:24.60pt;z-index:1045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na otvorenom i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 surađuje s lokalnim pružateljima</w:t>
                  </w:r>
                </w:p>
              </w:txbxContent>
            </v:textbox>
          </v:shape>
        </w:pict>
      </w:r>
      <w:r>
        <w:pict>
          <v:shape id="_x0000_s10451" style="position:absolute;left:767.02pt;top:228.04pt;width:192.98pt;height:24.60pt;z-index:1045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usluga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radi razvoja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 inovativnih</w:t>
                  </w:r>
                </w:p>
              </w:txbxContent>
            </v:textbox>
          </v:shape>
        </w:pict>
      </w:r>
      <w:r>
        <w:pict>
          <v:shape id="_x0000_s10452" style="position:absolute;left:495.79pt;top:242.42pt;width:459.93pt;height:24.65pt;z-index:1045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iskustava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. Jedan od ključnih elemenata je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 poticanje lokalnih pružatelja</w:t>
                  </w:r>
                </w:p>
              </w:txbxContent>
            </v:textbox>
          </v:shape>
        </w:pict>
      </w:r>
      <w:r>
        <w:pict>
          <v:shape id="_x0000_s10453" style="position:absolute;left:877.44pt;top:242.42pt;width:72.42pt;height:24.65pt;z-index:1045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na razvoj</w:t>
                  </w:r>
                </w:p>
              </w:txbxContent>
            </v:textbox>
          </v:shape>
        </w:pict>
      </w:r>
      <w:r>
        <w:pict>
          <v:shape id="_x0000_s10454" style="position:absolute;left:495.79pt;top:256.86pt;width:464.21pt;height:24.60pt;z-index:1045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novih ponuda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, kao što je nedavno najavljeni lama trekking. Ova suradnja omogućuje</w:t>
                  </w:r>
                </w:p>
              </w:txbxContent>
            </v:textbox>
          </v:shape>
        </w:pict>
      </w:r>
      <w:r>
        <w:pict>
          <v:shape id="_x0000_s10455" style="position:absolute;left:495.79pt;top:271.26pt;width:464.21pt;height:24.60pt;z-index:1045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kreiranje raznolikih programa prilagođenih različitim interesima i razinama avanturizma.</w:t>
                  </w:r>
                </w:p>
              </w:txbxContent>
            </v:textbox>
          </v:shape>
        </w:pict>
      </w:r>
      <w:r>
        <w:pict>
          <v:shape id="_x0000_s10456" style="position:absolute;left:495.79pt;top:285.66pt;width:464.21pt;height:24.60pt;z-index:1045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Kao DMO, Interlaken ne stvara iskustva samostalno,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već potiče lokalne pružatelje da</w:t>
                  </w:r>
                </w:p>
              </w:txbxContent>
            </v:textbox>
          </v:shape>
        </w:pict>
      </w:r>
      <w:r>
        <w:pict>
          <v:shape id="_x0000_s10457" style="position:absolute;left:495.79pt;top:300.06pt;width:464.21pt;height:24.60pt;z-index:1045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razvijaju svoje ponude,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čime osigurava autentičnost i kvalitetu. Nakon kreiranja, nova</w:t>
                  </w:r>
                </w:p>
              </w:txbxContent>
            </v:textbox>
          </v:shape>
        </w:pict>
      </w:r>
      <w:r>
        <w:pict>
          <v:shape id="_x0000_s10458" style="position:absolute;left:495.79pt;top:314.46pt;width:464.21pt;height:24.60pt;z-index:1045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iskustva promoviraju se putem web stranice, što olakšava rezervaciju. Ovaj pristup ne</w:t>
                  </w:r>
                </w:p>
              </w:txbxContent>
            </v:textbox>
          </v:shape>
        </w:pict>
      </w:r>
      <w:r>
        <w:pict>
          <v:shape id="_x0000_s10459" style="position:absolute;left:495.79pt;top:328.86pt;width:464.21pt;height:24.60pt;z-index:1045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samo da privlači posjetitelje,već pruža platformuza oglašavanjelokalnihpružateljausluga.</w:t>
                  </w:r>
                </w:p>
              </w:txbxContent>
            </v:textbox>
          </v:shape>
        </w:pict>
      </w:r>
      <w:r>
        <w:pict>
          <v:shape id="_x0000_s10460" style="position:absolute;left:495.79pt;top:343.24pt;width:464.21pt;height:24.65pt;z-index:1046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Kombinacija suradnje s lokalnim pružateljima usluga i aktivnog marketinga omogućava</w:t>
                  </w:r>
                </w:p>
              </w:txbxContent>
            </v:textbox>
          </v:shape>
        </w:pict>
      </w:r>
      <w:r>
        <w:pict>
          <v:shape id="_x0000_s10461" style="position:absolute;left:495.79pt;top:357.69pt;width:417.43pt;height:24.60pt;z-index:1046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Interlakenuda ostane među vodećim destinacijamaza aktivniturizam.</w:t>
                  </w:r>
                </w:p>
              </w:txbxContent>
            </v:textbox>
          </v:shape>
        </w:pict>
      </w:r>
      <w:r>
        <w:pict>
          <v:shape id="_x0000_s10462" style="position:absolute;left:51.84pt;top:34.41pt;width:157.99pt;height:22.63pt;z-index:1046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Marketinška komunikacija </w:t>
                  </w:r>
                </w:p>
              </w:txbxContent>
            </v:textbox>
          </v:shape>
        </w:pict>
      </w:r>
      <w:r>
        <w:pict>
          <v:shape id="_x0000_s10463" style="position:absolute;left:203.26pt;top:34.41pt;width:197.11pt;height:22.63pt;z-index:1046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Razvoj proizvoda – Aktivni odmor </w:t>
                  </w:r>
                </w:p>
              </w:txbxContent>
            </v:textbox>
          </v:shape>
        </w:pict>
      </w:r>
      <w:r>
        <w:pict>
          <v:shape id="_x0000_s10464" style="position:absolute;left:389.86pt;top:34.41pt;width:155.02pt;height:22.63pt;z-index:1046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Destinacijski menadžment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10465" style="position:absolute;left:915.43pt;top:507.61pt;width:32.16pt;height:20.42pt;z-index:1046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224</w:t>
                  </w:r>
                </w:p>
              </w:txbxContent>
            </v:textbox>
          </v:shape>
        </w:pict>
      </w:r>
      <w:r>
        <w:pict>
          <v:shape id="_x0000_s10466" style="position:absolute;left:383.81pt;top:526.88pt;width:248.72pt;height:17.04pt;z-index:1046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10467" style="position:absolute;left:31.20pt;top:70.95pt;width:285.56pt;height:45.02pt;z-index:1046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Ulaganjem u biciklističko</w:t>
                  </w:r>
                </w:p>
              </w:txbxContent>
            </v:textbox>
          </v:shape>
        </w:pict>
      </w:r>
      <w:r>
        <w:pict>
          <v:shape id="_x0000_s10468" style="position:absolute;left:276.62pt;top:70.95pt;width:683.38pt;height:45.02pt;z-index:1046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-pješačku rutu </w:t>
                  </w: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i/>
                      <w:color w:val="000000"/>
                    </w:rPr>
                    <w:t xml:space="preserve">Coastal Mobility Trail</w:t>
                  </w: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 , Dublin je kreirao vrijednu </w:t>
                  </w:r>
                </w:p>
              </w:txbxContent>
            </v:textbox>
          </v:shape>
        </w:pict>
      </w:r>
      <w:r>
        <w:pict>
          <v:shape id="_x0000_s10469" style="position:absolute;left:31.20pt;top:97.35pt;width:560.83pt;height:45.02pt;z-index:1046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resursnu osnovu za daljnji razvoj aktivnog turizma</w:t>
                  </w:r>
                </w:p>
              </w:txbxContent>
            </v:textbox>
          </v:shape>
        </w:pict>
      </w:r>
      <w:r>
        <w:pict>
          <v:shape id="_x0000_s10470" style="position:absolute;left:31.20pt;top:139.44pt;width:312.65pt;height:32.72pt;z-index:1047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Dublin Coastal Mobility Trail , Irska </w:t>
                  </w:r>
                </w:p>
              </w:txbxContent>
            </v:textbox>
          </v:shape>
        </w:pict>
      </w:r>
      <w:r>
        <w:pict>
          <v:shape id="_x0000_s10471" style="position:absolute;left:31.20pt;top:507.25pt;width:289.72pt;height:20.42pt;z-index:1047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bleeperactive.com, dlrcoco.ie, Horwath HTL, 2026.</w:t>
                  </w:r>
                </w:p>
              </w:txbxContent>
            </v:textbox>
          </v:shape>
        </w:pict>
      </w:r>
      <w:r>
        <w:pict>
          <v:shape id="_x0000_s10472" style="position:absolute;left:504.82pt;top:383.34pt;width:236.32pt;height:24.60pt;z-index:1047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Integracija turističke ponude grada s </w:t>
                  </w:r>
                </w:p>
              </w:txbxContent>
            </v:textbox>
          </v:shape>
        </w:pict>
      </w:r>
      <w:r>
        <w:pict>
          <v:shape id="_x0000_s10473" style="position:absolute;left:575.64pt;top:397.74pt;width:68.27pt;height:24.60pt;z-index:1047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okolicom</w:t>
                  </w:r>
                </w:p>
              </w:txbxContent>
            </v:textbox>
          </v:shape>
        </w:pict>
      </w:r>
      <w:r>
        <w:pict>
          <v:shape id="_x0000_s10474" style="position:absolute;left:495.79pt;top:416.52pt;width:263.13pt;height:24.60pt;z-index:1047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Mogućnost istraživanja glavnih atrakcija</w:t>
                  </w:r>
                </w:p>
              </w:txbxContent>
            </v:textbox>
          </v:shape>
        </w:pict>
      </w:r>
      <w:r>
        <w:pict>
          <v:shape id="_x0000_s10475" style="position:absolute;left:509.35pt;top:432.78pt;width:59.06pt;height:24.60pt;z-index:1047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Dublina</w:t>
                  </w:r>
                </w:p>
              </w:txbxContent>
            </v:textbox>
          </v:shape>
        </w:pict>
      </w:r>
      <w:r>
        <w:pict>
          <v:shape id="_x0000_s10476" style="position:absolute;left:558.79pt;top:432.78pt;width:26.00pt;height:24.60pt;z-index:1047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te</w:t>
                  </w:r>
                </w:p>
              </w:txbxContent>
            </v:textbox>
          </v:shape>
        </w:pict>
      </w:r>
      <w:r>
        <w:pict>
          <v:shape id="_x0000_s10477" style="position:absolute;left:580.51pt;top:432.78pt;width:77.59pt;height:24.60pt;z-index:1047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povijesnim</w:t>
                  </w:r>
                </w:p>
              </w:txbxContent>
            </v:textbox>
          </v:shape>
        </w:pict>
      </w:r>
      <w:r>
        <w:pict>
          <v:shape id="_x0000_s10478" style="position:absolute;left:644.14pt;top:432.78pt;width:17.31pt;height:24.60pt;z-index:1047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</w:t>
                  </w:r>
                </w:p>
              </w:txbxContent>
            </v:textbox>
          </v:shape>
        </w:pict>
      </w:r>
      <w:r>
        <w:pict>
          <v:shape id="_x0000_s10479" style="position:absolute;left:658.78pt;top:432.78pt;width:67.27pt;height:24.60pt;z-index:1047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kulturnih</w:t>
                  </w:r>
                </w:p>
              </w:txbxContent>
            </v:textbox>
          </v:shape>
        </w:pict>
      </w:r>
      <w:r>
        <w:pict>
          <v:shape id="_x0000_s10480" style="position:absolute;left:509.35pt;top:447.18pt;width:108.10pt;height:24.60pt;z-index:1048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znamenitosti u</w:t>
                  </w:r>
                </w:p>
              </w:txbxContent>
            </v:textbox>
          </v:shape>
        </w:pict>
      </w:r>
      <w:r>
        <w:pict>
          <v:shape id="_x0000_s10481" style="position:absolute;left:598.15pt;top:447.18pt;width:51.76pt;height:24.60pt;z-index:1048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okolici</w:t>
                  </w:r>
                </w:p>
              </w:txbxContent>
            </v:textbox>
          </v:shape>
        </w:pict>
      </w:r>
      <w:r>
        <w:pict>
          <v:shape id="_x0000_s10482" style="position:absolute;left:639.82pt;top:447.18pt;width:63.51pt;height:24.60pt;z-index:1048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koristeći</w:t>
                  </w:r>
                </w:p>
              </w:txbxContent>
            </v:textbox>
          </v:shape>
        </w:pict>
      </w:r>
      <w:r>
        <w:pict>
          <v:shape id="_x0000_s10483" style="position:absolute;left:691.30pt;top:447.18pt;width:26.80pt;height:24.60pt;z-index:1048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se</w:t>
                  </w:r>
                </w:p>
              </w:txbxContent>
            </v:textbox>
          </v:shape>
        </w:pict>
      </w:r>
      <w:r>
        <w:pict>
          <v:shape id="_x0000_s10484" style="position:absolute;left:509.35pt;top:461.58pt;width:63.23pt;height:24.60pt;z-index:1048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biciklom</w:t>
                  </w:r>
                </w:p>
              </w:txbxContent>
            </v:textbox>
          </v:shape>
        </w:pict>
      </w:r>
      <w:r>
        <w:pict>
          <v:shape id="_x0000_s10485" style="position:absolute;left:495.79pt;top:474.12pt;width:225.68pt;height:24.60pt;z-index:1048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Interaktivnamapa s preporukama</w:t>
                  </w:r>
                </w:p>
              </w:txbxContent>
            </v:textbox>
          </v:shape>
        </w:pict>
      </w:r>
      <w:r>
        <w:pict>
          <v:shape id="_x0000_s10486" style="position:absolute;left:738.07pt;top:390.54pt;width:216.12pt;height:24.60pt;z-index:1048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Fokus na održivost i pristupačnost</w:t>
                  </w:r>
                </w:p>
              </w:txbxContent>
            </v:textbox>
          </v:shape>
        </w:pict>
      </w:r>
      <w:r>
        <w:pict>
          <v:shape id="_x0000_s10487" style="position:absolute;left:721.85pt;top:416.52pt;width:238.15pt;height:24.60pt;z-index:1048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Namjenska ruta za bicikliste i pješake,</w:t>
                  </w:r>
                </w:p>
              </w:txbxContent>
            </v:textbox>
          </v:shape>
        </w:pict>
      </w:r>
      <w:r>
        <w:pict>
          <v:shape id="_x0000_s10488" style="position:absolute;left:735.41pt;top:432.78pt;width:224.59pt;height:24.60pt;z-index:1048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odvojenaod automobilskogprometa</w:t>
                  </w:r>
                </w:p>
              </w:txbxContent>
            </v:textbox>
          </v:shape>
        </w:pict>
      </w:r>
      <w:r>
        <w:pict>
          <v:shape id="_x0000_s10489" style="position:absolute;left:721.85pt;top:449.28pt;width:187.18pt;height:24.60pt;z-index:1048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Ekološki prihvatljivprijevoz</w:t>
                  </w:r>
                </w:p>
              </w:txbxContent>
            </v:textbox>
          </v:shape>
        </w:pict>
      </w:r>
      <w:r>
        <w:pict>
          <v:shape id="_x0000_s10490" style="position:absolute;left:721.85pt;top:467.76pt;width:238.15pt;height:24.60pt;z-index:1049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Smart senzori koji mjere učestalost</w:t>
                  </w:r>
                </w:p>
              </w:txbxContent>
            </v:textbox>
          </v:shape>
        </w:pict>
      </w:r>
      <w:r>
        <w:pict>
          <v:shape id="_x0000_s10491" style="position:absolute;left:735.41pt;top:484.02pt;width:110.65pt;height:24.60pt;z-index:1049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korištenjabicikla</w:t>
                  </w:r>
                </w:p>
              </w:txbxContent>
            </v:textbox>
          </v:shape>
        </w:pict>
      </w:r>
      <w:r>
        <w:pict>
          <v:shape id="_x0000_s10492" style="position:absolute;left:494.59pt;top:167.52pt;width:129.36pt;height:28.78pt;z-index:1049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Ključne značajke</w:t>
                  </w:r>
                </w:p>
              </w:txbxContent>
            </v:textbox>
          </v:shape>
        </w:pict>
      </w:r>
      <w:r>
        <w:pict>
          <v:shape id="_x0000_s10493" style="position:absolute;left:495.79pt;top:199.24pt;width:464.21pt;height:24.60pt;z-index:1049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Dublin se sve više fokusira na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 ciklo turizam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kao dio svoje strategije za održivi razvoj</w:t>
                  </w:r>
                </w:p>
              </w:txbxContent>
            </v:textbox>
          </v:shape>
        </w:pict>
      </w:r>
      <w:r>
        <w:pict>
          <v:shape id="_x0000_s10494" style="position:absolute;left:495.79pt;top:213.64pt;width:464.21pt;height:24.60pt;z-index:1049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turizma. S mrežom za dijeljenje bicikala koja obuhvaća preko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 1600 bicikala i 190 km</w:t>
                  </w:r>
                </w:p>
              </w:txbxContent>
            </v:textbox>
          </v:shape>
        </w:pict>
      </w:r>
      <w:r>
        <w:pict>
          <v:shape id="_x0000_s10495" style="position:absolute;left:495.79pt;top:228.04pt;width:464.21pt;height:24.60pt;z-index:1049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biciklističkih ruta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, grad postaje sve pristupačniji biciklistima. Posebno važan projekt je</w:t>
                  </w:r>
                </w:p>
              </w:txbxContent>
            </v:textbox>
          </v:shape>
        </w:pict>
      </w:r>
      <w:r>
        <w:pict>
          <v:shape id="_x0000_s10496" style="position:absolute;left:495.79pt;top:242.42pt;width:464.21pt;height:24.65pt;z-index:1049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Coastal Mobility Route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, biciklistička i pješačka staza duž obale otvorena 2020. godine.</w:t>
                  </w:r>
                </w:p>
              </w:txbxContent>
            </v:textbox>
          </v:shape>
        </w:pict>
      </w:r>
      <w:r>
        <w:pict>
          <v:shape id="_x0000_s10497" style="position:absolute;left:495.79pt;top:256.86pt;width:464.21pt;height:24.60pt;z-index:1049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Ova staza nudi sigurno i ugodno biciklističko iskustvo uz predivan pogled na obalu, a</w:t>
                  </w:r>
                </w:p>
              </w:txbxContent>
            </v:textbox>
          </v:shape>
        </w:pict>
      </w:r>
      <w:r>
        <w:pict>
          <v:shape id="_x0000_s10498" style="position:absolute;left:495.79pt;top:271.26pt;width:418.15pt;height:24.60pt;z-index:1049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također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 povezuje grad s prirodnim i kulturnim znamenitostima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.</w:t>
                  </w:r>
                </w:p>
              </w:txbxContent>
            </v:textbox>
          </v:shape>
        </w:pict>
      </w:r>
      <w:r>
        <w:pict>
          <v:shape id="_x0000_s10499" style="position:absolute;left:495.79pt;top:285.66pt;width:464.21pt;height:24.60pt;z-index:1049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Dublin time promovira zdrav i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 aktivan način istraživanja grada i okolice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, smanjujući</w:t>
                  </w:r>
                </w:p>
              </w:txbxContent>
            </v:textbox>
          </v:shape>
        </w:pict>
      </w:r>
      <w:r>
        <w:pict>
          <v:shape id="_x0000_s10500" style="position:absolute;left:495.79pt;top:300.06pt;width:464.21pt;height:24.60pt;z-index:1050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prometne gužve i potičući održivi turizam. Ove inicijativeomogućuju turistimada dožive</w:t>
                  </w:r>
                </w:p>
              </w:txbxContent>
            </v:textbox>
          </v:shape>
        </w:pict>
      </w:r>
      <w:r>
        <w:pict>
          <v:shape id="_x0000_s10501" style="position:absolute;left:495.79pt;top:314.46pt;width:464.21pt;height:24.60pt;z-index:1050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Dublin iz sasvim nove perspektive, kroz spoj biciklističkih ruta, prirodnih ljepota i</w:t>
                  </w:r>
                </w:p>
              </w:txbxContent>
            </v:textbox>
          </v:shape>
        </w:pict>
      </w:r>
      <w:r>
        <w:pict>
          <v:shape id="_x0000_s10502" style="position:absolute;left:495.79pt;top:328.86pt;width:329.22pt;height:24.60pt;z-index:1050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kulturnih atrakcija. Kroz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 daljnji razvoj infrastrukture</w:t>
                  </w:r>
                </w:p>
              </w:txbxContent>
            </v:textbox>
          </v:shape>
        </w:pict>
      </w:r>
      <w:r>
        <w:pict>
          <v:shape id="_x0000_s10503" style="position:absolute;left:768.46pt;top:328.86pt;width:191.54pt;height:24.60pt;z-index:1050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 održivih transportnih opcija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,</w:t>
                  </w:r>
                </w:p>
              </w:txbxContent>
            </v:textbox>
          </v:shape>
        </w:pict>
      </w:r>
      <w:r>
        <w:pict>
          <v:shape id="_x0000_s10504" style="position:absolute;left:495.79pt;top:343.24pt;width:464.21pt;height:24.65pt;z-index:1050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Dublin nastoji postati vodeća destinacija za ciklo turizam, istovremeno pomažući u</w:t>
                  </w:r>
                </w:p>
              </w:txbxContent>
            </v:textbox>
          </v:shape>
        </w:pict>
      </w:r>
      <w:r>
        <w:pict>
          <v:shape id="_x0000_s10505" style="position:absolute;left:495.79pt;top:357.69pt;width:377.38pt;height:24.60pt;z-index:1050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očuvanjuokoliša i stvaranjukvalitetnijegiskustvaza posjetitelje.</w:t>
                  </w:r>
                </w:p>
              </w:txbxContent>
            </v:textbox>
          </v:shape>
        </w:pict>
      </w:r>
      <w:r>
        <w:pict>
          <v:shape id="_x0000_s10506" style="position:absolute;left:51.84pt;top:34.41pt;width:157.99pt;height:22.63pt;z-index:1050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Marketinška komunikacija </w:t>
                  </w:r>
                </w:p>
              </w:txbxContent>
            </v:textbox>
          </v:shape>
        </w:pict>
      </w:r>
      <w:r>
        <w:pict>
          <v:shape id="_x0000_s10507" style="position:absolute;left:203.26pt;top:34.41pt;width:197.11pt;height:22.63pt;z-index:1050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Razvoj proizvoda – Aktivni odmor </w:t>
                  </w:r>
                </w:p>
              </w:txbxContent>
            </v:textbox>
          </v:shape>
        </w:pict>
      </w:r>
      <w:r>
        <w:pict>
          <v:shape id="_x0000_s10508" style="position:absolute;left:389.86pt;top:34.41pt;width:155.02pt;height:22.63pt;z-index:1050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Destinacijski menadžment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10509" style="position:absolute;left:915.43pt;top:507.61pt;width:32.16pt;height:20.42pt;z-index:1050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225</w:t>
                  </w:r>
                </w:p>
              </w:txbxContent>
            </v:textbox>
          </v:shape>
        </w:pict>
      </w:r>
      <w:r>
        <w:pict>
          <v:shape id="_x0000_s10510" style="position:absolute;left:383.81pt;top:526.88pt;width:248.72pt;height:17.04pt;z-index:1051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10511" style="position:absolute;left:31.20pt;top:70.95pt;width:928.80pt;height:45.02pt;z-index:1051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Genova stvara pristupačne plaže kroz suradnju s lokalnim zajednicama i inovativnim </w:t>
                  </w:r>
                </w:p>
              </w:txbxContent>
            </v:textbox>
          </v:shape>
        </w:pict>
      </w:r>
      <w:r>
        <w:pict>
          <v:shape id="_x0000_s10512" style="position:absolute;left:31.20pt;top:97.35pt;width:314.97pt;height:45.02pt;z-index:1051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ulaganjima u infrastrukturu</w:t>
                  </w:r>
                </w:p>
              </w:txbxContent>
            </v:textbox>
          </v:shape>
        </w:pict>
      </w:r>
      <w:r>
        <w:pict>
          <v:shape id="_x0000_s10513" style="position:absolute;left:31.20pt;top:139.44pt;width:368.08pt;height:32.72pt;z-index:1051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Pristupačnost gradskih javnih plaža, Genova </w:t>
                  </w:r>
                </w:p>
              </w:txbxContent>
            </v:textbox>
          </v:shape>
        </w:pict>
      </w:r>
      <w:r>
        <w:pict>
          <v:shape id="_x0000_s10514" style="position:absolute;left:31.20pt;top:507.25pt;width:264.19pt;height:20.42pt;z-index:1051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smart.comune.genova.it, Horwath HTL, 2026.</w:t>
                  </w:r>
                </w:p>
              </w:txbxContent>
            </v:textbox>
          </v:shape>
        </w:pict>
      </w:r>
      <w:r>
        <w:pict>
          <v:shape id="_x0000_s10515" style="position:absolute;left:562.42pt;top:390.54pt;width:95.52pt;height:24.60pt;z-index:1051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Pristupačnost</w:t>
                  </w:r>
                </w:p>
              </w:txbxContent>
            </v:textbox>
          </v:shape>
        </w:pict>
      </w:r>
      <w:r>
        <w:pict>
          <v:shape id="_x0000_s10516" style="position:absolute;left:494.64pt;top:416.52pt;width:262.05pt;height:24.60pt;z-index:1051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Uklanjanje arhitektonskih prepreka na</w:t>
                  </w:r>
                </w:p>
              </w:txbxContent>
            </v:textbox>
          </v:shape>
        </w:pict>
      </w:r>
      <w:r>
        <w:pict>
          <v:shape id="_x0000_s10517" style="position:absolute;left:508.20pt;top:432.78pt;width:246.58pt;height:24.60pt;z-index:1051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javnim plažama povećava pristupačnost</w:t>
                  </w:r>
                </w:p>
              </w:txbxContent>
            </v:textbox>
          </v:shape>
        </w:pict>
      </w:r>
      <w:r>
        <w:pict>
          <v:shape id="_x0000_s10518" style="position:absolute;left:508.20pt;top:447.18pt;width:245.85pt;height:24.60pt;z-index:1051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za osobe s invaliditetom i doprinosi</w:t>
                  </w:r>
                </w:p>
              </w:txbxContent>
            </v:textbox>
          </v:shape>
        </w:pict>
      </w:r>
      <w:r>
        <w:pict>
          <v:shape id="_x0000_s10519" style="position:absolute;left:508.20pt;top:461.58pt;width:151.42pt;height:24.60pt;z-index:1051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inkluzivnostidestinacije</w:t>
                  </w:r>
                </w:p>
              </w:txbxContent>
            </v:textbox>
          </v:shape>
        </w:pict>
      </w:r>
      <w:r>
        <w:pict>
          <v:shape id="_x0000_s10520" style="position:absolute;left:742.51pt;top:390.54pt;width:206.70pt;height:24.60pt;z-index:1052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Suradnja s lokalnom zajednicom</w:t>
                  </w:r>
                </w:p>
              </w:txbxContent>
            </v:textbox>
          </v:shape>
        </w:pict>
      </w:r>
      <w:r>
        <w:pict>
          <v:shape id="_x0000_s10521" style="position:absolute;left:721.85pt;top:416.52pt;width:238.15pt;height:24.60pt;z-index:1052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Suradnjas Gradskim vijećem za osobe s</w:t>
                  </w:r>
                </w:p>
              </w:txbxContent>
            </v:textbox>
          </v:shape>
        </w:pict>
      </w:r>
      <w:r>
        <w:pict>
          <v:shape id="_x0000_s10522" style="position:absolute;left:735.41pt;top:432.78pt;width:224.59pt;height:24.60pt;z-index:1052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invaliditetom osigurava da su potrebe</w:t>
                  </w:r>
                </w:p>
              </w:txbxContent>
            </v:textbox>
          </v:shape>
        </w:pict>
      </w:r>
      <w:r>
        <w:pict>
          <v:shape id="_x0000_s10523" style="position:absolute;left:735.41pt;top:447.18pt;width:224.59pt;height:24.60pt;z-index:1052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ove populacije adekvatno integrirane u</w:t>
                  </w:r>
                </w:p>
              </w:txbxContent>
            </v:textbox>
          </v:shape>
        </w:pict>
      </w:r>
      <w:r>
        <w:pict>
          <v:shape id="_x0000_s10524" style="position:absolute;left:735.41pt;top:461.58pt;width:224.59pt;height:24.60pt;z-index:1052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projekt, čime se poboljšava kvaliteta</w:t>
                  </w:r>
                </w:p>
              </w:txbxContent>
            </v:textbox>
          </v:shape>
        </w:pict>
      </w:r>
      <w:r>
        <w:pict>
          <v:shape id="_x0000_s10525" style="position:absolute;left:735.41pt;top:475.98pt;width:224.59pt;height:24.60pt;z-index:1052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života lokalnezajednicei posjetitelja</w:t>
                  </w:r>
                </w:p>
              </w:txbxContent>
            </v:textbox>
          </v:shape>
        </w:pict>
      </w:r>
      <w:r>
        <w:pict>
          <v:shape id="_x0000_s10526" style="position:absolute;left:494.59pt;top:167.52pt;width:129.36pt;height:28.78pt;z-index:1052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Ključne značajke</w:t>
                  </w:r>
                </w:p>
              </w:txbxContent>
            </v:textbox>
          </v:shape>
        </w:pict>
      </w:r>
      <w:r>
        <w:pict>
          <v:shape id="_x0000_s10527" style="position:absolute;left:495.79pt;top:199.24pt;width:464.21pt;height:24.60pt;z-index:1052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Grad Genova provodi projekt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 poboljšanja pristupačnosti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svojih osam javnihplaža kako</w:t>
                  </w:r>
                </w:p>
              </w:txbxContent>
            </v:textbox>
          </v:shape>
        </w:pict>
      </w:r>
      <w:r>
        <w:pict>
          <v:shape id="_x0000_s10528" style="position:absolute;left:495.79pt;top:213.64pt;width:464.21pt;height:24.60pt;z-index:1052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bi ih učinila dostupnijima svima, uključujući osobe s invaliditetom. Ovaj projekt, vrijedan</w:t>
                  </w:r>
                </w:p>
              </w:txbxContent>
            </v:textbox>
          </v:shape>
        </w:pict>
      </w:r>
      <w:r>
        <w:pict>
          <v:shape id="_x0000_s10529" style="position:absolute;left:495.79pt;top:228.04pt;width:464.21pt;height:24.60pt;z-index:1052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EUR 70.000, realizira se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 u suradnji s Gradskim vijećem za osobe s invaliditetom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.</w:t>
                  </w:r>
                </w:p>
              </w:txbxContent>
            </v:textbox>
          </v:shape>
        </w:pict>
      </w:r>
      <w:r>
        <w:pict>
          <v:shape id="_x0000_s10530" style="position:absolute;left:495.79pt;top:242.42pt;width:464.21pt;height:24.65pt;z-index:1053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Projekt obuhvaća izgradnju rampi s nagibom koji udovoljava važećim standardima,</w:t>
                  </w:r>
                </w:p>
              </w:txbxContent>
            </v:textbox>
          </v:shape>
        </w:pict>
      </w:r>
      <w:r>
        <w:pict>
          <v:shape id="_x0000_s10531" style="position:absolute;left:495.79pt;top:256.86pt;width:464.21pt;height:24.60pt;z-index:1053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instalacijurukohvata,postavljanjetaktilnihkarata te obnovu postojećih drvenih rampi. Cilj</w:t>
                  </w:r>
                </w:p>
              </w:txbxContent>
            </v:textbox>
          </v:shape>
        </w:pict>
      </w:r>
      <w:r>
        <w:pict>
          <v:shape id="_x0000_s10532" style="position:absolute;left:495.79pt;top:271.26pt;width:296.66pt;height:24.60pt;z-index:1053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ovih intervencija je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 povećanje pristupačnosti</w:t>
                  </w:r>
                </w:p>
              </w:txbxContent>
            </v:textbox>
          </v:shape>
        </w:pict>
      </w:r>
      <w:r>
        <w:pict>
          <v:shape id="_x0000_s10533" style="position:absolute;left:743.02pt;top:271.26pt;width:216.98pt;height:24.60pt;z-index:1053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plaža za sve korisnike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, uključujući</w:t>
                  </w:r>
                </w:p>
              </w:txbxContent>
            </v:textbox>
          </v:shape>
        </w:pict>
      </w:r>
      <w:r>
        <w:pict>
          <v:shape id="_x0000_s10534" style="position:absolute;left:495.79pt;top:285.66pt;width:464.21pt;height:24.60pt;z-index:1053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osobe s invaliditetom, čime se osigurava maksimalna sloboda i sigurnost prilikom</w:t>
                  </w:r>
                </w:p>
              </w:txbxContent>
            </v:textbox>
          </v:shape>
        </w:pict>
      </w:r>
      <w:r>
        <w:pict>
          <v:shape id="_x0000_s10535" style="position:absolute;left:495.79pt;top:300.06pt;width:464.21pt;height:24.60pt;z-index:1053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korištenja javnihprostora. Uklanjanje arhitektonskihbarijera predstavlja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ključni prioritet</w:t>
                  </w:r>
                </w:p>
              </w:txbxContent>
            </v:textbox>
          </v:shape>
        </w:pict>
      </w:r>
      <w:r>
        <w:pict>
          <v:shape id="_x0000_s10536" style="position:absolute;left:495.79pt;top:314.46pt;width:464.21pt;height:24.60pt;z-index:1053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za razvoj gradske infrastrukture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, osobito one koje služe rekreaciji i kulturi. Genova</w:t>
                  </w:r>
                </w:p>
              </w:txbxContent>
            </v:textbox>
          </v:shape>
        </w:pict>
      </w:r>
      <w:r>
        <w:pict>
          <v:shape id="_x0000_s10537" style="position:absolute;left:495.79pt;top:328.86pt;width:318.26pt;height:24.60pt;z-index:1053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teži postati grad bez barijera, aktivno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 angažirajući</w:t>
                  </w:r>
                </w:p>
              </w:txbxContent>
            </v:textbox>
          </v:shape>
        </w:pict>
      </w:r>
      <w:r>
        <w:pict>
          <v:shape id="_x0000_s10538" style="position:absolute;left:759.34pt;top:328.86pt;width:200.66pt;height:24.60pt;z-index:1053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lokalnu zajednicu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u inicijativama</w:t>
                  </w:r>
                </w:p>
              </w:txbxContent>
            </v:textbox>
          </v:shape>
        </w:pict>
      </w:r>
      <w:r>
        <w:pict>
          <v:shape id="_x0000_s10539" style="position:absolute;left:495.79pt;top:343.24pt;width:464.21pt;height:24.65pt;z-index:1053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razvoja i regeneracije. Ovaj projekt pokazuje predanost grada unapređenju javne</w:t>
                  </w:r>
                </w:p>
              </w:txbxContent>
            </v:textbox>
          </v:shape>
        </w:pict>
      </w:r>
      <w:r>
        <w:pict>
          <v:shape id="_x0000_s10540" style="position:absolute;left:495.79pt;top:357.69pt;width:429.96pt;height:24.60pt;z-index:1054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infrastrukturei osiguravanjujednakihuvjetaza sve građanei posjetitelje.</w:t>
                  </w:r>
                </w:p>
              </w:txbxContent>
            </v:textbox>
          </v:shape>
        </w:pict>
      </w:r>
      <w:r>
        <w:pict>
          <v:shape id="_x0000_s10541" style="position:absolute;left:51.84pt;top:34.41pt;width:157.99pt;height:22.63pt;z-index:1054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Marketinška komunikacija </w:t>
                  </w:r>
                </w:p>
              </w:txbxContent>
            </v:textbox>
          </v:shape>
        </w:pict>
      </w:r>
      <w:r>
        <w:pict>
          <v:shape id="_x0000_s10542" style="position:absolute;left:206.02pt;top:34.41pt;width:187.84pt;height:22.63pt;z-index:1054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Razvoj proizvoda – Sunce i more</w:t>
                  </w:r>
                </w:p>
              </w:txbxContent>
            </v:textbox>
          </v:shape>
        </w:pict>
      </w:r>
      <w:r>
        <w:pict>
          <v:shape id="_x0000_s10543" style="position:absolute;left:389.86pt;top:34.41pt;width:155.02pt;height:22.63pt;z-index:1054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Destinacijski menadžment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10544" style="position:absolute;left:915.43pt;top:507.61pt;width:32.16pt;height:20.42pt;z-index:1054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226</w:t>
                  </w:r>
                </w:p>
              </w:txbxContent>
            </v:textbox>
          </v:shape>
        </w:pict>
      </w:r>
      <w:r>
        <w:pict>
          <v:shape id="_x0000_s10545" style="position:absolute;left:383.81pt;top:526.88pt;width:248.72pt;height:17.04pt;z-index:1054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10546" style="position:absolute;left:31.20pt;top:70.95pt;width:918.76pt;height:45.02pt;z-index:1054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Amsterdamov noćni gradonačelnik predstavlja primjer održive i inkluzivne noćne </w:t>
                  </w:r>
                </w:p>
              </w:txbxContent>
            </v:textbox>
          </v:shape>
        </w:pict>
      </w:r>
      <w:r>
        <w:pict>
          <v:shape id="_x0000_s10547" style="position:absolute;left:31.20pt;top:97.35pt;width:805.75pt;height:45.02pt;z-index:1054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ekonomije koja povezuje noćni život, kulturu i brigu za lokalnu zajednicu</w:t>
                  </w:r>
                </w:p>
              </w:txbxContent>
            </v:textbox>
          </v:shape>
        </w:pict>
      </w:r>
      <w:r>
        <w:pict>
          <v:shape id="_x0000_s10548" style="position:absolute;left:31.20pt;top:136.92pt;width:278.95pt;height:32.72pt;z-index:1054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Noćni gradonačelnik, Amsterdam</w:t>
                  </w:r>
                </w:p>
              </w:txbxContent>
            </v:textbox>
          </v:shape>
        </w:pict>
      </w:r>
      <w:r>
        <w:pict>
          <v:shape id="_x0000_s10549" style="position:absolute;left:31.20pt;top:507.25pt;width:298.12pt;height:20.42pt;z-index:1054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nachtburgemeester.amsterdam, Horwath HTL, 2026.</w:t>
                  </w:r>
                </w:p>
              </w:txbxContent>
            </v:textbox>
          </v:shape>
        </w:pict>
      </w:r>
      <w:r>
        <w:pict>
          <v:shape id="_x0000_s10550" style="position:absolute;left:549.34pt;top:390.54pt;width:128.51pt;height:24.60pt;z-index:1055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Inovativna funkcija</w:t>
                  </w:r>
                </w:p>
              </w:txbxContent>
            </v:textbox>
          </v:shape>
        </w:pict>
      </w:r>
      <w:r>
        <w:pict>
          <v:shape id="_x0000_s10551" style="position:absolute;left:494.64pt;top:416.52pt;width:52.56pt;height:24.60pt;z-index:1055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Prvi</w:t>
                  </w:r>
                </w:p>
              </w:txbxContent>
            </v:textbox>
          </v:shape>
        </w:pict>
      </w:r>
      <w:r>
        <w:pict>
          <v:shape id="_x0000_s10552" style="position:absolute;left:543.48pt;top:418.38pt;width:40.27pt;height:24.60pt;z-index:1055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grad</w:t>
                  </w:r>
                </w:p>
              </w:txbxContent>
            </v:textbox>
          </v:shape>
        </w:pict>
      </w:r>
      <w:r>
        <w:pict>
          <v:shape id="_x0000_s10553" style="position:absolute;left:581.16pt;top:418.38pt;width:19.63pt;height:24.60pt;z-index:1055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</w:t>
                  </w:r>
                </w:p>
              </w:txbxContent>
            </v:textbox>
          </v:shape>
        </w:pict>
      </w:r>
      <w:r>
        <w:pict>
          <v:shape id="_x0000_s10554" style="position:absolute;left:602.04pt;top:418.38pt;width:72.00pt;height:24.60pt;z-index:1055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funkcijom</w:t>
                  </w:r>
                </w:p>
              </w:txbxContent>
            </v:textbox>
          </v:shape>
        </w:pict>
      </w:r>
      <w:r>
        <w:pict>
          <v:shape id="_x0000_s10555" style="position:absolute;left:665.18pt;top:418.38pt;width:57.17pt;height:24.60pt;z-index:1055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noćnog</w:t>
                  </w:r>
                </w:p>
              </w:txbxContent>
            </v:textbox>
          </v:shape>
        </w:pict>
      </w:r>
      <w:r>
        <w:pict>
          <v:shape id="_x0000_s10556" style="position:absolute;left:508.20pt;top:432.78pt;width:206.31pt;height:24.60pt;z-index:1055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gradonačelnika(eng.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 nightmayor)</w:t>
                  </w:r>
                </w:p>
              </w:txbxContent>
            </v:textbox>
          </v:shape>
        </w:pict>
      </w:r>
      <w:r>
        <w:pict>
          <v:shape id="_x0000_s10557" style="position:absolute;left:494.64pt;top:445.32pt;width:82.85pt;height:24.60pt;z-index:1055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Povezuje</w:t>
                  </w:r>
                </w:p>
              </w:txbxContent>
            </v:textbox>
          </v:shape>
        </w:pict>
      </w:r>
      <w:r>
        <w:pict>
          <v:shape id="_x0000_s10558" style="position:absolute;left:562.20pt;top:447.18pt;width:89.17pt;height:24.60pt;z-index:1055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poduzetnike,</w:t>
                  </w:r>
                </w:p>
              </w:txbxContent>
            </v:textbox>
          </v:shape>
        </w:pict>
      </w:r>
      <w:r>
        <w:pict>
          <v:shape id="_x0000_s10559" style="position:absolute;left:635.66pt;top:447.18pt;width:91.90pt;height:24.60pt;z-index:1055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stanovnike i</w:t>
                  </w:r>
                </w:p>
              </w:txbxContent>
            </v:textbox>
          </v:shape>
        </w:pict>
      </w:r>
      <w:r>
        <w:pict>
          <v:shape id="_x0000_s10560" style="position:absolute;left:508.20pt;top:461.58pt;width:246.01pt;height:24.60pt;z-index:1056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vlast za skladannoćni život kroz politike</w:t>
                  </w:r>
                </w:p>
              </w:txbxContent>
            </v:textbox>
          </v:shape>
        </w:pict>
      </w:r>
      <w:r>
        <w:pict>
          <v:shape id="_x0000_s10561" style="position:absolute;left:508.20pt;top:475.98pt;width:228.84pt;height:24.60pt;z-index:1056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koje podržavaju razvoj noćnog života</w:t>
                  </w:r>
                </w:p>
              </w:txbxContent>
            </v:textbox>
          </v:shape>
        </w:pict>
      </w:r>
      <w:r>
        <w:pict>
          <v:shape id="_x0000_s10562" style="position:absolute;left:724.51pt;top:390.54pt;width:235.49pt;height:24.60pt;z-index:1056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Stroge mjere očuvanja reda i sigurnosti</w:t>
                  </w:r>
                </w:p>
              </w:txbxContent>
            </v:textbox>
          </v:shape>
        </w:pict>
      </w:r>
      <w:r>
        <w:pict>
          <v:shape id="_x0000_s10563" style="position:absolute;left:721.85pt;top:416.52pt;width:77.85pt;height:24.60pt;z-index:1056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Zabrana</w:t>
                  </w:r>
                </w:p>
              </w:txbxContent>
            </v:textbox>
          </v:shape>
        </w:pict>
      </w:r>
      <w:r>
        <w:pict>
          <v:shape id="_x0000_s10564" style="position:absolute;left:789.29pt;top:418.38pt;width:87.37pt;height:24.60pt;z-index:1056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konzumacije</w:t>
                  </w:r>
                </w:p>
              </w:txbxContent>
            </v:textbox>
          </v:shape>
        </w:pict>
      </w:r>
      <w:r>
        <w:pict>
          <v:shape id="_x0000_s10565" style="position:absolute;left:863.11pt;top:418.38pt;width:63.71pt;height:24.60pt;z-index:1056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alkohola</w:t>
                  </w:r>
                </w:p>
              </w:txbxContent>
            </v:textbox>
          </v:shape>
        </w:pict>
      </w:r>
      <w:r>
        <w:pict>
          <v:shape id="_x0000_s10566" style="position:absolute;left:916.75pt;top:418.38pt;width:28.46pt;height:24.60pt;z-index:1056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na</w:t>
                  </w:r>
                </w:p>
              </w:txbxContent>
            </v:textbox>
          </v:shape>
        </w:pict>
      </w:r>
      <w:r>
        <w:pict>
          <v:shape id="_x0000_s10567" style="position:absolute;left:735.41pt;top:432.78pt;width:224.59pt;height:24.60pt;z-index:1056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javnim mjestima smanjuje smetnje i</w:t>
                  </w:r>
                </w:p>
              </w:txbxContent>
            </v:textbox>
          </v:shape>
        </w:pict>
      </w:r>
      <w:r>
        <w:pict>
          <v:shape id="_x0000_s10568" style="position:absolute;left:735.41pt;top:447.18pt;width:224.59pt;height:24.60pt;z-index:1056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osigurava red u turističkim središtima,</w:t>
                  </w:r>
                </w:p>
              </w:txbxContent>
            </v:textbox>
          </v:shape>
        </w:pict>
      </w:r>
      <w:r>
        <w:pict>
          <v:shape id="_x0000_s10569" style="position:absolute;left:735.41pt;top:461.58pt;width:169.31pt;height:24.60pt;z-index:1056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uz kazne za kršenje pravila</w:t>
                  </w:r>
                </w:p>
              </w:txbxContent>
            </v:textbox>
          </v:shape>
        </w:pict>
      </w:r>
      <w:r>
        <w:pict>
          <v:shape id="_x0000_s10570" style="position:absolute;left:494.59pt;top:167.52pt;width:129.36pt;height:28.78pt;z-index:1057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Ključne značajke</w:t>
                  </w:r>
                </w:p>
              </w:txbxContent>
            </v:textbox>
          </v:shape>
        </w:pict>
      </w:r>
      <w:r>
        <w:pict>
          <v:shape id="_x0000_s10571" style="position:absolute;left:494.45pt;top:199.24pt;width:465.55pt;height:24.60pt;z-index:1057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Amsterdam je prvi grad koji je uveo koncept noćnog gradonačelnika,osobe zadužene za</w:t>
                  </w:r>
                </w:p>
              </w:txbxContent>
            </v:textbox>
          </v:shape>
        </w:pict>
      </w:r>
      <w:r>
        <w:pict>
          <v:shape id="_x0000_s10572" style="position:absolute;left:494.45pt;top:213.64pt;width:465.55pt;height:24.60pt;z-index:1057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posredovanje između vlasnika ugostiteljskih objekata, stanovnika i gradske uprave. Ova</w:t>
                  </w:r>
                </w:p>
              </w:txbxContent>
            </v:textbox>
          </v:shape>
        </w:pict>
      </w:r>
      <w:r>
        <w:pict>
          <v:shape id="_x0000_s10573" style="position:absolute;left:494.45pt;top:228.04pt;width:193.87pt;height:24.60pt;z-index:1057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funkcija osigurava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 ravnotežu</w:t>
                  </w:r>
                </w:p>
              </w:txbxContent>
            </v:textbox>
          </v:shape>
        </w:pict>
      </w:r>
      <w:r>
        <w:pict>
          <v:shape id="_x0000_s10574" style="position:absolute;left:657.91pt;top:228.04pt;width:58.14pt;height:24.60pt;z-index:1057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između</w:t>
                  </w:r>
                </w:p>
              </w:txbxContent>
            </v:textbox>
          </v:shape>
        </w:pict>
      </w:r>
      <w:r>
        <w:pict>
          <v:shape id="_x0000_s10575" style="position:absolute;left:706.87pt;top:228.04pt;width:83.70pt;height:24.60pt;z-index:1057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dinamičnog</w:t>
                  </w:r>
                </w:p>
              </w:txbxContent>
            </v:textbox>
          </v:shape>
        </w:pict>
      </w:r>
      <w:r>
        <w:pict>
          <v:shape id="_x0000_s10576" style="position:absolute;left:778.15pt;top:228.04pt;width:57.80pt;height:24.60pt;z-index:1057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noćnog</w:t>
                  </w:r>
                </w:p>
              </w:txbxContent>
            </v:textbox>
          </v:shape>
        </w:pict>
      </w:r>
      <w:r>
        <w:pict>
          <v:shape id="_x0000_s10577" style="position:absolute;left:826.39pt;top:228.04pt;width:49.93pt;height:24.60pt;z-index:1057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života</w:t>
                  </w:r>
                </w:p>
              </w:txbxContent>
            </v:textbox>
          </v:shape>
        </w:pict>
      </w:r>
      <w:r>
        <w:pict>
          <v:shape id="_x0000_s10578" style="position:absolute;left:867.94pt;top:228.04pt;width:82.77pt;height:24.60pt;z-index:1057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i očuvanja</w:t>
                  </w:r>
                </w:p>
              </w:txbxContent>
            </v:textbox>
          </v:shape>
        </w:pict>
      </w:r>
      <w:r>
        <w:pict>
          <v:shape id="_x0000_s10579" style="position:absolute;left:494.45pt;top:242.42pt;width:465.55pt;height:24.65pt;z-index:1057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kvalitete života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lokalnog stanovništva, promiče noćnu kulturu, potiče raznolikost te</w:t>
                  </w:r>
                </w:p>
              </w:txbxContent>
            </v:textbox>
          </v:shape>
        </w:pict>
      </w:r>
      <w:r>
        <w:pict>
          <v:shape id="_x0000_s10580" style="position:absolute;left:494.45pt;top:256.86pt;width:465.55pt;height:24.60pt;z-index:1058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sudjeluje u kreiranju politika koje podržavaju ekonomske aktivnosti poput rada klubova,</w:t>
                  </w:r>
                </w:p>
              </w:txbxContent>
            </v:textbox>
          </v:shape>
        </w:pict>
      </w:r>
      <w:r>
        <w:pict>
          <v:shape id="_x0000_s10581" style="position:absolute;left:494.45pt;top:271.26pt;width:465.55pt;height:24.60pt;z-index:1058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barova, restorana i drugih objekata koji čine noćni život grada, uključujući izdavanje 24-</w:t>
                  </w:r>
                </w:p>
              </w:txbxContent>
            </v:textbox>
          </v:shape>
        </w:pict>
      </w:r>
      <w:r>
        <w:pict>
          <v:shape id="_x0000_s10582" style="position:absolute;left:494.45pt;top:285.66pt;width:465.55pt;height:24.60pt;z-index:1058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satnih dozvola za njihov rad. Ovo je inovativan pristup koji omogućuje gradovima da</w:t>
                  </w:r>
                </w:p>
              </w:txbxContent>
            </v:textbox>
          </v:shape>
        </w:pict>
      </w:r>
      <w:r>
        <w:pict>
          <v:shape id="_x0000_s10583" style="position:absolute;left:494.45pt;top:300.06pt;width:465.55pt;height:24.60pt;z-index:1058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razvijaju noćni život na održiv i odgovoran način. Osim navedenog, Amsterdam provodi</w:t>
                  </w:r>
                </w:p>
              </w:txbxContent>
            </v:textbox>
          </v:shape>
        </w:pict>
      </w:r>
      <w:r>
        <w:pict>
          <v:shape id="_x0000_s10584" style="position:absolute;left:494.45pt;top:314.46pt;width:465.55pt;height:24.60pt;z-index:1058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politiku zabrane konzumacije alkoholana javnimmjestimakako bi smanjiojavne smetnje i</w:t>
                  </w:r>
                </w:p>
              </w:txbxContent>
            </v:textbox>
          </v:shape>
        </w:pict>
      </w:r>
      <w:r>
        <w:pict>
          <v:shape id="_x0000_s10585" style="position:absolute;left:494.45pt;top:328.86pt;width:465.55pt;height:24.60pt;z-index:1058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održao ugodno i sigurno okruženje za lokalno stanovništvoi posjetitelje. Posjetiteljimogu</w:t>
                  </w:r>
                </w:p>
              </w:txbxContent>
            </v:textbox>
          </v:shape>
        </w:pict>
      </w:r>
      <w:r>
        <w:pict>
          <v:shape id="_x0000_s10586" style="position:absolute;left:494.45pt;top:343.24pt;width:465.55pt;height:24.65pt;z-index:1058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uživatiu barovimai kafićima,ali kršenje pravila,poput pijenjaalkoholana ulici, kažnjavase</w:t>
                  </w:r>
                </w:p>
              </w:txbxContent>
            </v:textbox>
          </v:shape>
        </w:pict>
      </w:r>
      <w:r>
        <w:pict>
          <v:shape id="_x0000_s10587" style="position:absolute;left:494.45pt;top:357.69pt;width:413.22pt;height:24.60pt;z-index:1058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novčano, čime se održava red u turistički najprometnijimpodručjima.</w:t>
                  </w:r>
                </w:p>
              </w:txbxContent>
            </v:textbox>
          </v:shape>
        </w:pict>
      </w:r>
      <w:r>
        <w:pict>
          <v:shape id="_x0000_s10588" style="position:absolute;left:51.84pt;top:34.41pt;width:157.99pt;height:22.63pt;z-index:1058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Marketinška komunikacija </w:t>
                  </w:r>
                </w:p>
              </w:txbxContent>
            </v:textbox>
          </v:shape>
        </w:pict>
      </w:r>
      <w:r>
        <w:pict>
          <v:shape id="_x0000_s10589" style="position:absolute;left:211.66pt;top:34.41pt;width:175.66pt;height:22.63pt;z-index:1058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Razvoj proizvoda – Događanja</w:t>
                  </w:r>
                </w:p>
              </w:txbxContent>
            </v:textbox>
          </v:shape>
        </w:pict>
      </w:r>
      <w:r>
        <w:pict>
          <v:shape id="_x0000_s10590" style="position:absolute;left:389.86pt;top:34.41pt;width:155.02pt;height:22.63pt;z-index:1059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Destinacijski menadžment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10591" style="position:absolute;left:915.43pt;top:507.61pt;width:32.16pt;height:20.42pt;z-index:1059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227</w:t>
                  </w:r>
                </w:p>
              </w:txbxContent>
            </v:textbox>
          </v:shape>
        </w:pict>
      </w:r>
      <w:r>
        <w:pict>
          <v:shape id="_x0000_s10592" style="position:absolute;left:383.81pt;top:526.88pt;width:248.72pt;height:17.04pt;z-index:1059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10593" style="position:absolute;left:31.20pt;top:70.95pt;width:928.80pt;height:45.02pt;z-index:1059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Prag uvodi zabranu noćnih obilazaka pubova kako bi smanjio buku, poboljšao sigurnost i </w:t>
                  </w:r>
                </w:p>
              </w:txbxContent>
            </v:textbox>
          </v:shape>
        </w:pict>
      </w:r>
      <w:r>
        <w:pict>
          <v:shape id="_x0000_s10594" style="position:absolute;left:31.20pt;top:97.35pt;width:856.42pt;height:45.02pt;z-index:1059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uspostavio ravnotežu između turizma i kvalitete života lokalnog stanovništva</w:t>
                  </w:r>
                </w:p>
              </w:txbxContent>
            </v:textbox>
          </v:shape>
        </w:pict>
      </w:r>
      <w:r>
        <w:pict>
          <v:shape id="_x0000_s10595" style="position:absolute;left:31.20pt;top:136.92pt;width:434.25pt;height:32.72pt;z-index:1059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Zabrana organiziranih noćnih obilazaka pubova, Prag</w:t>
                  </w:r>
                </w:p>
              </w:txbxContent>
            </v:textbox>
          </v:shape>
        </w:pict>
      </w:r>
      <w:r>
        <w:pict>
          <v:shape id="_x0000_s10596" style="position:absolute;left:31.20pt;top:507.25pt;width:276.79pt;height:20.42pt;z-index:1059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bbc.com, theguardian.com, Horwath HTL, 2026.</w:t>
                  </w:r>
                </w:p>
              </w:txbxContent>
            </v:textbox>
          </v:shape>
        </w:pict>
      </w:r>
      <w:r>
        <w:pict>
          <v:shape id="_x0000_s10597" style="position:absolute;left:535.63pt;top:390.54pt;width:158.43pt;height:24.60pt;z-index:1059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Promjena noćnog života</w:t>
                  </w:r>
                </w:p>
              </w:txbxContent>
            </v:textbox>
          </v:shape>
        </w:pict>
      </w:r>
      <w:r>
        <w:pict>
          <v:shape id="_x0000_s10598" style="position:absolute;left:494.64pt;top:416.52pt;width:262.18pt;height:24.60pt;z-index:1059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Prag zabranjuje noćne obilaske pubova</w:t>
                  </w:r>
                </w:p>
              </w:txbxContent>
            </v:textbox>
          </v:shape>
        </w:pict>
      </w:r>
      <w:r>
        <w:pict>
          <v:shape id="_x0000_s10599" style="position:absolute;left:508.20pt;top:432.78pt;width:246.30pt;height:24.60pt;z-index:1059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kako bi smanjio smetnje i poboljšao</w:t>
                  </w:r>
                </w:p>
              </w:txbxContent>
            </v:textbox>
          </v:shape>
        </w:pict>
      </w:r>
      <w:r>
        <w:pict>
          <v:shape id="_x0000_s10600" style="position:absolute;left:508.20pt;top:447.18pt;width:245.45pt;height:24.60pt;z-index:1060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sigurnost, dok istovremeno sve više</w:t>
                  </w:r>
                </w:p>
              </w:txbxContent>
            </v:textbox>
          </v:shape>
        </w:pict>
      </w:r>
      <w:r>
        <w:pict>
          <v:shape id="_x0000_s10601" style="position:absolute;left:508.20pt;top:461.58pt;width:245.14pt;height:24.60pt;z-index:1060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promovira kulturne ture s povijesnim i</w:t>
                  </w:r>
                </w:p>
              </w:txbxContent>
            </v:textbox>
          </v:shape>
        </w:pict>
      </w:r>
      <w:r>
        <w:pict>
          <v:shape id="_x0000_s10602" style="position:absolute;left:508.20pt;top:475.98pt;width:168.87pt;height:24.60pt;z-index:1060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gastronomskimsadržajima</w:t>
                  </w:r>
                </w:p>
              </w:txbxContent>
            </v:textbox>
          </v:shape>
        </w:pict>
      </w:r>
      <w:r>
        <w:pict>
          <v:shape id="_x0000_s10603" style="position:absolute;left:754.99pt;top:390.54pt;width:176.69pt;height:24.60pt;z-index:1060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Održiv i odgovoran turizam</w:t>
                  </w:r>
                </w:p>
              </w:txbxContent>
            </v:textbox>
          </v:shape>
        </w:pict>
      </w:r>
      <w:r>
        <w:pict>
          <v:shape id="_x0000_s10604" style="position:absolute;left:721.85pt;top:416.52pt;width:238.15pt;height:24.60pt;z-index:1060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Ova mjera dio je strategije kojom Prag</w:t>
                  </w:r>
                </w:p>
              </w:txbxContent>
            </v:textbox>
          </v:shape>
        </w:pict>
      </w:r>
      <w:r>
        <w:pict>
          <v:shape id="_x0000_s10605" style="position:absolute;left:735.41pt;top:432.78pt;width:224.59pt;height:24.60pt;z-index:1060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balansira potrebe turista i lokalnog</w:t>
                  </w:r>
                </w:p>
              </w:txbxContent>
            </v:textbox>
          </v:shape>
        </w:pict>
      </w:r>
      <w:r>
        <w:pict>
          <v:shape id="_x0000_s10606" style="position:absolute;left:735.41pt;top:447.18pt;width:224.59pt;height:24.60pt;z-index:1060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stanovništva, potičući održiv turizam</w:t>
                  </w:r>
                </w:p>
              </w:txbxContent>
            </v:textbox>
          </v:shape>
        </w:pict>
      </w:r>
      <w:r>
        <w:pict>
          <v:shape id="_x0000_s10607" style="position:absolute;left:735.41pt;top:461.58pt;width:38.85pt;height:24.60pt;z-index:1060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kroz</w:t>
                  </w:r>
                </w:p>
              </w:txbxContent>
            </v:textbox>
          </v:shape>
        </w:pict>
      </w:r>
      <w:r>
        <w:pict>
          <v:shape id="_x0000_s10608" style="position:absolute;left:767.33pt;top:461.58pt;width:159.03pt;height:24.60pt;z-index:1060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edukaciju posjetitelja i</w:t>
                  </w:r>
                </w:p>
              </w:txbxContent>
            </v:textbox>
          </v:shape>
        </w:pict>
      </w:r>
      <w:r>
        <w:pict>
          <v:shape id="_x0000_s10609" style="position:absolute;left:898.51pt;top:461.58pt;width:49.15pt;height:24.60pt;z-index:1060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razvoj</w:t>
                  </w:r>
                </w:p>
              </w:txbxContent>
            </v:textbox>
          </v:shape>
        </w:pict>
      </w:r>
      <w:r>
        <w:pict>
          <v:shape id="_x0000_s10610" style="position:absolute;left:735.41pt;top:475.98pt;width:135.06pt;height:24.60pt;z-index:1061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autentičnihiskustava</w:t>
                  </w:r>
                </w:p>
              </w:txbxContent>
            </v:textbox>
          </v:shape>
        </w:pict>
      </w:r>
      <w:r>
        <w:pict>
          <v:shape id="_x0000_s10611" style="position:absolute;left:494.59pt;top:167.52pt;width:129.36pt;height:28.78pt;z-index:1061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Ključne značajke</w:t>
                  </w:r>
                </w:p>
              </w:txbxContent>
            </v:textbox>
          </v:shape>
        </w:pict>
      </w:r>
      <w:r>
        <w:pict>
          <v:shape id="_x0000_s10612" style="position:absolute;left:494.45pt;top:199.24pt;width:465.55pt;height:24.60pt;z-index:1061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Prag je uveo zabranu organiziranih noćnih obilazaka pubova kako bi riješio probleme</w:t>
                  </w:r>
                </w:p>
              </w:txbxContent>
            </v:textbox>
          </v:shape>
        </w:pict>
      </w:r>
      <w:r>
        <w:pict>
          <v:shape id="_x0000_s10613" style="position:absolute;left:494.45pt;top:213.64pt;width:465.55pt;height:24.60pt;z-index:1061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uzrokovane velikim grupama alkoholiziranihturista. Ova mjera ima za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 cilj smanjiti buku,</w:t>
                  </w:r>
                </w:p>
              </w:txbxContent>
            </v:textbox>
          </v:shape>
        </w:pict>
      </w:r>
      <w:r>
        <w:pict>
          <v:shape id="_x0000_s10614" style="position:absolute;left:494.45pt;top:228.04pt;width:147.01pt;height:24.60pt;z-index:1061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suzbiti neprihvatljivo</w:t>
                  </w:r>
                </w:p>
              </w:txbxContent>
            </v:textbox>
          </v:shape>
        </w:pict>
      </w:r>
      <w:r>
        <w:pict>
          <v:shape id="_x0000_s10615" style="position:absolute;left:614.93pt;top:228.04pt;width:345.07pt;height:24.60pt;z-index:1061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ponašanje i poboljšati sigurnost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u stambenim područjima,</w:t>
                  </w:r>
                </w:p>
              </w:txbxContent>
            </v:textbox>
          </v:shape>
        </w:pict>
      </w:r>
      <w:r>
        <w:pict>
          <v:shape id="_x0000_s10616" style="position:absolute;left:494.45pt;top:242.42pt;width:465.55pt;height:24.65pt;z-index:1061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osobito u povijesnom centru grada i okolnim četvrtima. Zabrana, koja je stupilana snagu</w:t>
                  </w:r>
                </w:p>
              </w:txbxContent>
            </v:textbox>
          </v:shape>
        </w:pict>
      </w:r>
      <w:r>
        <w:pict>
          <v:shape id="_x0000_s10617" style="position:absolute;left:494.45pt;top:256.86pt;width:465.55pt;height:24.60pt;z-index:1061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 studenom 2024., odnosi se na organizirane obilaske pubova između 22 sata i 6 sati</w:t>
                  </w:r>
                </w:p>
              </w:txbxContent>
            </v:textbox>
          </v:shape>
        </w:pict>
      </w:r>
      <w:r>
        <w:pict>
          <v:shape id="_x0000_s10618" style="position:absolute;left:494.45pt;top:271.26pt;width:465.55pt;height:24.60pt;z-index:1061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ujutro. Kršenje ove zabrane može rezultirati kaznama do 100.000 kruna (otprilike</w:t>
                  </w:r>
                </w:p>
              </w:txbxContent>
            </v:textbox>
          </v:shape>
        </w:pict>
      </w:r>
      <w:r>
        <w:pict>
          <v:shape id="_x0000_s10619" style="position:absolute;left:494.45pt;top:285.66pt;width:465.55pt;height:24.60pt;z-index:1061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4.000€). Ova inicijativa dio je šire strategije Praga za upravljanje negativnim utjecajem</w:t>
                  </w:r>
                </w:p>
              </w:txbxContent>
            </v:textbox>
          </v:shape>
        </w:pict>
      </w:r>
      <w:r>
        <w:pict>
          <v:shape id="_x0000_s10620" style="position:absolute;left:494.45pt;top:300.06pt;width:465.55pt;height:24.60pt;z-index:1062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masovnog turizma, uz istovremeno očuvanje reputacije grada kao dinamične, ali</w:t>
                  </w:r>
                </w:p>
              </w:txbxContent>
            </v:textbox>
          </v:shape>
        </w:pict>
      </w:r>
      <w:r>
        <w:pict>
          <v:shape id="_x0000_s10621" style="position:absolute;left:494.45pt;top:314.46pt;width:311.67pt;height:24.60pt;z-index:1062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odgovorne destinacije. Prag nastoji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 uravnotežiti</w:t>
                  </w:r>
                </w:p>
              </w:txbxContent>
            </v:textbox>
          </v:shape>
        </w:pict>
      </w:r>
      <w:r>
        <w:pict>
          <v:shape id="_x0000_s10622" style="position:absolute;left:754.75pt;top:314.46pt;width:61.81pt;height:24.60pt;z-index:1062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potrebe</w:t>
                  </w:r>
                </w:p>
              </w:txbxContent>
            </v:textbox>
          </v:shape>
        </w:pict>
      </w:r>
      <w:r>
        <w:pict>
          <v:shape id="_x0000_s10623" style="position:absolute;left:804.91pt;top:314.46pt;width:81.25pt;height:24.60pt;z-index:1062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posjetitelja</w:t>
                  </w:r>
                </w:p>
              </w:txbxContent>
            </v:textbox>
          </v:shape>
        </w:pict>
      </w:r>
      <w:r>
        <w:pict>
          <v:shape id="_x0000_s10624" style="position:absolute;left:871.66pt;top:314.46pt;width:77.55pt;height:24.60pt;z-index:1062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i lokalnog</w:t>
                  </w:r>
                </w:p>
              </w:txbxContent>
            </v:textbox>
          </v:shape>
        </w:pict>
      </w:r>
      <w:r>
        <w:pict>
          <v:shape id="_x0000_s10625" style="position:absolute;left:494.45pt;top:328.86pt;width:465.55pt;height:24.60pt;z-index:1062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stanovništva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, promovirajućiodrživiji i zajednici prilagođenijipristup turizmu. Grad potiče</w:t>
                  </w:r>
                </w:p>
              </w:txbxContent>
            </v:textbox>
          </v:shape>
        </w:pict>
      </w:r>
      <w:r>
        <w:pict>
          <v:shape id="_x0000_s10626" style="position:absolute;left:494.45pt;top:343.24pt;width:465.55pt;height:24.65pt;z-index:1062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turiste da uživaju u njegovoj bogatoj kulturnoj baštini i znamenitostima na odgovoran</w:t>
                  </w:r>
                </w:p>
              </w:txbxContent>
            </v:textbox>
          </v:shape>
        </w:pict>
      </w:r>
      <w:r>
        <w:pict>
          <v:shape id="_x0000_s10627" style="position:absolute;left:494.45pt;top:357.69pt;width:273.97pt;height:24.60pt;z-index:1062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način,osiguravajućipozitivno iskustvo za sve.</w:t>
                  </w:r>
                </w:p>
              </w:txbxContent>
            </v:textbox>
          </v:shape>
        </w:pict>
      </w:r>
      <w:r>
        <w:pict>
          <v:shape id="_x0000_s10628" style="position:absolute;left:51.84pt;top:34.41pt;width:157.99pt;height:22.63pt;z-index:1062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Marketinška komunikacija </w:t>
                  </w:r>
                </w:p>
              </w:txbxContent>
            </v:textbox>
          </v:shape>
        </w:pict>
      </w:r>
      <w:r>
        <w:pict>
          <v:shape id="_x0000_s10629" style="position:absolute;left:211.66pt;top:34.41pt;width:175.66pt;height:22.63pt;z-index:1062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Razvoj proizvoda – Događanja</w:t>
                  </w:r>
                </w:p>
              </w:txbxContent>
            </v:textbox>
          </v:shape>
        </w:pict>
      </w:r>
      <w:r>
        <w:pict>
          <v:shape id="_x0000_s10630" style="position:absolute;left:389.86pt;top:34.41pt;width:155.02pt;height:22.63pt;z-index:1063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Destinacijski menadžment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10631" style="position:absolute;left:915.43pt;top:507.61pt;width:32.16pt;height:20.42pt;z-index:1063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228</w:t>
                  </w:r>
                </w:p>
              </w:txbxContent>
            </v:textbox>
          </v:shape>
        </w:pict>
      </w:r>
      <w:r>
        <w:pict>
          <v:shape id="_x0000_s10632" style="position:absolute;left:383.81pt;top:526.88pt;width:248.72pt;height:17.04pt;z-index:1063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10633" style="position:absolute;left:31.20pt;top:70.95pt;width:928.80pt;height:45.02pt;z-index:1063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Visit Cork, surađujući s dionicima u turističkom sektoru, teži biti prepoznat kao lider u </w:t>
                  </w:r>
                </w:p>
              </w:txbxContent>
            </v:textbox>
          </v:shape>
        </w:pict>
      </w:r>
      <w:r>
        <w:pict>
          <v:shape id="_x0000_s10634" style="position:absolute;left:31.20pt;top:97.35pt;width:826.06pt;height:45.02pt;z-index:1063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društvenoj, ekološkoj i ekonomskoj održivosti za poslovni i aktivni turizam</w:t>
                  </w:r>
                </w:p>
              </w:txbxContent>
            </v:textbox>
          </v:shape>
        </w:pict>
      </w:r>
      <w:r>
        <w:pict>
          <v:shape id="_x0000_s10635" style="position:absolute;left:31.20pt;top:139.44pt;width:225.38pt;height:32.72pt;z-index:1063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Strategija održivosti 2023. </w:t>
                  </w:r>
                </w:p>
              </w:txbxContent>
            </v:textbox>
          </v:shape>
        </w:pict>
      </w:r>
      <w:r>
        <w:pict>
          <v:shape id="_x0000_s10636" style="position:absolute;left:224.78pt;top:139.44pt;width:165.18pt;height:32.72pt;z-index:1063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– 2030, Cork, Irska </w:t>
                  </w:r>
                </w:p>
              </w:txbxContent>
            </v:textbox>
          </v:shape>
        </w:pict>
      </w:r>
      <w:r>
        <w:pict>
          <v:shape id="_x0000_s10637" style="position:absolute;left:31.20pt;top:507.25pt;width:296.97pt;height:20.42pt;z-index:1063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purecork.ie/pages/sustainability, Horwath HTL, 2026.</w:t>
                  </w:r>
                </w:p>
              </w:txbxContent>
            </v:textbox>
          </v:shape>
        </w:pict>
      </w:r>
      <w:r>
        <w:pict>
          <v:shape id="_x0000_s10638" style="position:absolute;left:521.23pt;top:390.54pt;width:190.13pt;height:24.60pt;z-index:1063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Uključenost lokalne zajednice</w:t>
                  </w:r>
                </w:p>
              </w:txbxContent>
            </v:textbox>
          </v:shape>
        </w:pict>
      </w:r>
      <w:r>
        <w:pict>
          <v:shape id="_x0000_s10639" style="position:absolute;left:494.64pt;top:416.52pt;width:101.36pt;height:24.60pt;z-index:1063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Uključivanje</w:t>
                  </w:r>
                </w:p>
              </w:txbxContent>
            </v:textbox>
          </v:shape>
        </w:pict>
      </w:r>
      <w:r>
        <w:pict>
          <v:shape id="_x0000_s10640" style="position:absolute;left:577.08pt;top:418.38pt;width:63.59pt;height:24.60pt;z-index:1064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lokalnog</w:t>
                  </w:r>
                </w:p>
              </w:txbxContent>
            </v:textbox>
          </v:shape>
        </w:pict>
      </w:r>
      <w:r>
        <w:pict>
          <v:shape id="_x0000_s10641" style="position:absolute;left:628.10pt;top:418.38pt;width:100.98pt;height:24.60pt;z-index:1064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stanovništva i</w:t>
                  </w:r>
                </w:p>
              </w:txbxContent>
            </v:textbox>
          </v:shape>
        </w:pict>
      </w:r>
      <w:r>
        <w:pict>
          <v:shape id="_x0000_s10642" style="position:absolute;left:508.20pt;top:432.78pt;width:72.00pt;height:24.60pt;z-index:1064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turističkih</w:t>
                  </w:r>
                </w:p>
              </w:txbxContent>
            </v:textbox>
          </v:shape>
        </w:pict>
      </w:r>
      <w:r>
        <w:pict>
          <v:shape id="_x0000_s10643" style="position:absolute;left:573.96pt;top:432.78pt;width:56.78pt;height:24.60pt;z-index:1064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dionika</w:t>
                  </w:r>
                </w:p>
              </w:txbxContent>
            </v:textbox>
          </v:shape>
        </w:pict>
      </w:r>
      <w:r>
        <w:pict>
          <v:shape id="_x0000_s10644" style="position:absolute;left:627.02pt;top:432.78pt;width:21.56pt;height:24.60pt;z-index:1064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</w:t>
                  </w:r>
                </w:p>
              </w:txbxContent>
            </v:textbox>
          </v:shape>
        </w:pict>
      </w:r>
      <w:r>
        <w:pict>
          <v:shape id="_x0000_s10645" style="position:absolute;left:651.62pt;top:432.78pt;width:73.43pt;height:24.60pt;z-index:1064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društveno</w:t>
                  </w:r>
                </w:p>
              </w:txbxContent>
            </v:textbox>
          </v:shape>
        </w:pict>
      </w:r>
      <w:r>
        <w:pict>
          <v:shape id="_x0000_s10646" style="position:absolute;left:508.20pt;top:447.18pt;width:245.94pt;height:24.60pt;z-index:1064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odgovorne aktivnosti koje podržavaju</w:t>
                  </w:r>
                </w:p>
              </w:txbxContent>
            </v:textbox>
          </v:shape>
        </w:pict>
      </w:r>
      <w:r>
        <w:pict>
          <v:shape id="_x0000_s10647" style="position:absolute;left:508.20pt;top:461.58pt;width:77.32pt;height:24.60pt;z-index:1064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dugoročnu</w:t>
                  </w:r>
                </w:p>
              </w:txbxContent>
            </v:textbox>
          </v:shape>
        </w:pict>
      </w:r>
      <w:r>
        <w:pict>
          <v:shape id="_x0000_s10648" style="position:absolute;left:587.16pt;top:461.58pt;width:65.39pt;height:24.60pt;z-index:1064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socijalnu</w:t>
                  </w:r>
                </w:p>
              </w:txbxContent>
            </v:textbox>
          </v:shape>
        </w:pict>
      </w:r>
      <w:r>
        <w:pict>
          <v:shape id="_x0000_s10649" style="position:absolute;left:655.34pt;top:461.58pt;width:67.73pt;height:24.60pt;z-index:1064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održivost</w:t>
                  </w:r>
                </w:p>
              </w:txbxContent>
            </v:textbox>
          </v:shape>
        </w:pict>
      </w:r>
      <w:r>
        <w:pict>
          <v:shape id="_x0000_s10650" style="position:absolute;left:508.20pt;top:475.98pt;width:76.97pt;height:24.60pt;z-index:1065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destinacije</w:t>
                  </w:r>
                </w:p>
              </w:txbxContent>
            </v:textbox>
          </v:shape>
        </w:pict>
      </w:r>
      <w:r>
        <w:pict>
          <v:shape id="_x0000_s10651" style="position:absolute;left:733.99pt;top:390.54pt;width:226.01pt;height:24.60pt;z-index:1065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Fokus na održive prakse upravljanja</w:t>
                  </w:r>
                </w:p>
              </w:txbxContent>
            </v:textbox>
          </v:shape>
        </w:pict>
      </w:r>
      <w:r>
        <w:pict>
          <v:shape id="_x0000_s10652" style="position:absolute;left:721.85pt;top:416.52pt;width:238.15pt;height:24.60pt;z-index:1065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Suradnjas Gradskim vijećem za osobe s</w:t>
                  </w:r>
                </w:p>
              </w:txbxContent>
            </v:textbox>
          </v:shape>
        </w:pict>
      </w:r>
      <w:r>
        <w:pict>
          <v:shape id="_x0000_s10653" style="position:absolute;left:735.41pt;top:432.78pt;width:224.59pt;height:24.60pt;z-index:1065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invaliditetom osigurava da su potrebe</w:t>
                  </w:r>
                </w:p>
              </w:txbxContent>
            </v:textbox>
          </v:shape>
        </w:pict>
      </w:r>
      <w:r>
        <w:pict>
          <v:shape id="_x0000_s10654" style="position:absolute;left:735.41pt;top:447.18pt;width:224.59pt;height:24.60pt;z-index:1065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ove populacije adekvatno integrirane u</w:t>
                  </w:r>
                </w:p>
              </w:txbxContent>
            </v:textbox>
          </v:shape>
        </w:pict>
      </w:r>
      <w:r>
        <w:pict>
          <v:shape id="_x0000_s10655" style="position:absolute;left:735.41pt;top:461.58pt;width:224.59pt;height:24.60pt;z-index:1065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projekt, čime se poboljšava kvaliteta</w:t>
                  </w:r>
                </w:p>
              </w:txbxContent>
            </v:textbox>
          </v:shape>
        </w:pict>
      </w:r>
      <w:r>
        <w:pict>
          <v:shape id="_x0000_s10656" style="position:absolute;left:735.41pt;top:475.98pt;width:224.59pt;height:24.60pt;z-index:1065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života lokalnezajednicei posjetitelja</w:t>
                  </w:r>
                </w:p>
              </w:txbxContent>
            </v:textbox>
          </v:shape>
        </w:pict>
      </w:r>
      <w:r>
        <w:pict>
          <v:shape id="_x0000_s10657" style="position:absolute;left:494.59pt;top:167.52pt;width:129.36pt;height:28.78pt;z-index:1065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Ključne značajke</w:t>
                  </w:r>
                </w:p>
              </w:txbxContent>
            </v:textbox>
          </v:shape>
        </w:pict>
      </w:r>
      <w:r>
        <w:pict>
          <v:shape id="_x0000_s10658" style="position:absolute;left:495.79pt;top:199.24pt;width:464.21pt;height:24.60pt;z-index:1065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VisitCork (Cork ConventionBureau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 PureCork)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strategijaodrživosti 2023. – 2030. primjer je</w:t>
                  </w:r>
                </w:p>
              </w:txbxContent>
            </v:textbox>
          </v:shape>
        </w:pict>
      </w:r>
      <w:r>
        <w:pict>
          <v:shape id="_x0000_s10659" style="position:absolute;left:495.79pt;top:213.64pt;width:135.08pt;height:24.60pt;z-index:1065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uspješne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 integracije</w:t>
                  </w:r>
                </w:p>
              </w:txbxContent>
            </v:textbox>
          </v:shape>
        </w:pict>
      </w:r>
      <w:r>
        <w:pict>
          <v:shape id="_x0000_s10660" style="position:absolute;left:607.51pt;top:213.64pt;width:124.34pt;height:24.60pt;z-index:1066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lokalne zajednice</w:t>
                  </w:r>
                </w:p>
              </w:txbxContent>
            </v:textbox>
          </v:shape>
        </w:pict>
      </w:r>
      <w:r>
        <w:pict>
          <v:shape id="_x0000_s10661" style="position:absolute;left:709.66pt;top:213.64pt;width:97.75pt;height:24.60pt;z-index:1066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u upravljanje</w:t>
                  </w:r>
                </w:p>
              </w:txbxContent>
            </v:textbox>
          </v:shape>
        </w:pict>
      </w:r>
      <w:r>
        <w:pict>
          <v:shape id="_x0000_s10662" style="position:absolute;left:789.34pt;top:213.64pt;width:82.05pt;height:24.60pt;z-index:1066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turističkom</w:t>
                  </w:r>
                </w:p>
              </w:txbxContent>
            </v:textbox>
          </v:shape>
        </w:pict>
      </w:r>
      <w:r>
        <w:pict>
          <v:shape id="_x0000_s10663" style="position:absolute;left:857.64pt;top:213.64pt;width:99.13pt;height:24.60pt;z-index:1066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destinacijom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.</w:t>
                  </w:r>
                </w:p>
              </w:txbxContent>
            </v:textbox>
          </v:shape>
        </w:pict>
      </w:r>
      <w:r>
        <w:pict>
          <v:shape id="_x0000_s10664" style="position:absolute;left:495.79pt;top:228.04pt;width:464.21pt;height:24.60pt;z-index:1066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Jedan od strateških ciljeva strategije je postati vodeća Irska organizacija za upravljanje</w:t>
                  </w:r>
                </w:p>
              </w:txbxContent>
            </v:textbox>
          </v:shape>
        </w:pict>
      </w:r>
      <w:r>
        <w:pict>
          <v:shape id="_x0000_s10665" style="position:absolute;left:495.79pt;top:242.42pt;width:464.21pt;height:24.65pt;z-index:1066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destinacijom, a ključna komponenta u postizanju cilja je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 jačanje socijalne održivosti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.</w:t>
                  </w:r>
                </w:p>
              </w:txbxContent>
            </v:textbox>
          </v:shape>
        </w:pict>
      </w:r>
      <w:r>
        <w:pict>
          <v:shape id="_x0000_s10666" style="position:absolute;left:495.79pt;top:256.86pt;width:464.21pt;height:24.60pt;z-index:1066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Sukladno istraživanju, 85% dionika turističkog sektora uključeno je u dobrotvorne i</w:t>
                  </w:r>
                </w:p>
              </w:txbxContent>
            </v:textbox>
          </v:shape>
        </w:pict>
      </w:r>
      <w:r>
        <w:pict>
          <v:shape id="_x0000_s10667" style="position:absolute;left:495.79pt;top:271.26pt;width:464.21pt;height:24.60pt;z-index:1066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društvene aktivnosti, što ukazuje na široku prihvaćenost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 socijalno odgovornih praksi</w:t>
                  </w:r>
                </w:p>
              </w:txbxContent>
            </v:textbox>
          </v:shape>
        </w:pict>
      </w:r>
      <w:r>
        <w:pict>
          <v:shape id="_x0000_s10668" style="position:absolute;left:495.79pt;top:285.66pt;width:464.21pt;height:24.60pt;z-index:1066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unutar sektora.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 Cork Convention Bureau,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zadužen za razvoj MICE proizvoda, dodatno</w:t>
                  </w:r>
                </w:p>
              </w:txbxContent>
            </v:textbox>
          </v:shape>
        </w:pict>
      </w:r>
      <w:r>
        <w:pict>
          <v:shape id="_x0000_s10669" style="position:absolute;left:495.79pt;top:300.06pt;width:464.21pt;height:24.60pt;z-index:1066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unapređujekoncept putem inicijativakoje ne samo da osiguravajuodrživost konferencijai</w:t>
                  </w:r>
                </w:p>
              </w:txbxContent>
            </v:textbox>
          </v:shape>
        </w:pict>
      </w:r>
      <w:r>
        <w:pict>
          <v:shape id="_x0000_s10670" style="position:absolute;left:495.79pt;top:314.46pt;width:287.19pt;height:24.60pt;z-index:1067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događaja, već i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 aktivno potiču posjetitelje</w:t>
                  </w:r>
                </w:p>
              </w:txbxContent>
            </v:textbox>
          </v:shape>
        </w:pict>
      </w:r>
      <w:r>
        <w:pict>
          <v:shape id="_x0000_s10671" style="position:absolute;left:733.54pt;top:314.46pt;width:180.00pt;height:24.60pt;z-index:1067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da sudjeluju u društveno</w:t>
                  </w:r>
                </w:p>
              </w:txbxContent>
            </v:textbox>
          </v:shape>
        </w:pict>
      </w:r>
      <w:r>
        <w:pict>
          <v:shape id="_x0000_s10672" style="position:absolute;left:882.24pt;top:314.46pt;width:66.04pt;height:24.60pt;z-index:1067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korisnim</w:t>
                  </w:r>
                </w:p>
              </w:txbxContent>
            </v:textbox>
          </v:shape>
        </w:pict>
      </w:r>
      <w:r>
        <w:pict>
          <v:shape id="_x0000_s10673" style="position:absolute;left:495.79pt;top:328.86pt;width:464.21pt;height:24.60pt;z-index:1067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aktivnostima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koje donose korist lokalnoj zajednici. Ovaj model upravljanjapredstavlja</w:t>
                  </w:r>
                </w:p>
              </w:txbxContent>
            </v:textbox>
          </v:shape>
        </w:pict>
      </w:r>
      <w:r>
        <w:pict>
          <v:shape id="_x0000_s10674" style="position:absolute;left:495.79pt;top:343.24pt;width:257.41pt;height:24.65pt;z-index:1067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inovativan pristup u kojem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 posjetitelji</w:t>
                  </w:r>
                </w:p>
              </w:txbxContent>
            </v:textbox>
          </v:shape>
        </w:pict>
      </w:r>
      <w:r>
        <w:pict>
          <v:shape id="_x0000_s10675" style="position:absolute;left:709.42pt;top:343.24pt;width:58.83pt;height:24.65pt;z-index:1067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postaju</w:t>
                  </w:r>
                </w:p>
              </w:txbxContent>
            </v:textbox>
          </v:shape>
        </w:pict>
      </w:r>
      <w:r>
        <w:pict>
          <v:shape id="_x0000_s10676" style="position:absolute;left:756.82pt;top:343.24pt;width:72.05pt;height:24.65pt;z-index:1067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dio šireg</w:t>
                  </w:r>
                </w:p>
              </w:txbxContent>
            </v:textbox>
          </v:shape>
        </w:pict>
      </w:r>
      <w:r>
        <w:pict>
          <v:shape id="_x0000_s10677" style="position:absolute;left:814.92pt;top:343.24pt;width:65.34pt;height:24.65pt;z-index:1067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održivog</w:t>
                  </w:r>
                </w:p>
              </w:txbxContent>
            </v:textbox>
          </v:shape>
        </w:pict>
      </w:r>
      <w:r>
        <w:pict>
          <v:shape id="_x0000_s10678" style="position:absolute;left:869.64pt;top:343.24pt;width:81.30pt;height:24.65pt;z-index:1067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ekosustava</w:t>
                  </w:r>
                </w:p>
              </w:txbxContent>
            </v:textbox>
          </v:shape>
        </w:pict>
      </w:r>
      <w:r>
        <w:pict>
          <v:shape id="_x0000_s10679" style="position:absolute;left:495.79pt;top:357.69pt;width:414.98pt;height:24.60pt;z-index:1067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destinacije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, pridonoseći dugoročnoj društvenoj i ekonomskoj koristi.</w:t>
                  </w:r>
                </w:p>
              </w:txbxContent>
            </v:textbox>
          </v:shape>
        </w:pict>
      </w:r>
      <w:r>
        <w:pict>
          <v:shape id="_x0000_s10680" style="position:absolute;left:51.84pt;top:34.41pt;width:157.99pt;height:22.63pt;z-index:1068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Marketinška komunikacija </w:t>
                  </w:r>
                </w:p>
              </w:txbxContent>
            </v:textbox>
          </v:shape>
        </w:pict>
      </w:r>
      <w:r>
        <w:pict>
          <v:shape id="_x0000_s10681" style="position:absolute;left:240.48pt;top:34.41pt;width:105.01pt;height:22.63pt;z-index:1068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Razvoj proizvoda</w:t>
                  </w:r>
                </w:p>
              </w:txbxContent>
            </v:textbox>
          </v:shape>
        </w:pict>
      </w:r>
      <w:r>
        <w:pict>
          <v:shape id="_x0000_s10682" style="position:absolute;left:389.83pt;top:34.41pt;width:155.02pt;height:22.63pt;z-index:1068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Destinacijski menadžment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10683" style="position:absolute;left:915.43pt;top:507.61pt;width:32.16pt;height:20.42pt;z-index:1068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229</w:t>
                  </w:r>
                </w:p>
              </w:txbxContent>
            </v:textbox>
          </v:shape>
        </w:pict>
      </w:r>
      <w:r>
        <w:pict>
          <v:shape id="_x0000_s10684" style="position:absolute;left:383.81pt;top:526.88pt;width:248.72pt;height:17.04pt;z-index:1068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10685" style="position:absolute;left:31.20pt;top:70.95pt;width:928.80pt;height:45.02pt;z-index:1068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i/>
                      <w:color w:val="000000"/>
                    </w:rPr>
                    <w:t xml:space="preserve">Barcelona City and Tourism Council </w:t>
                  </w: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doprinosi transparentnom i održivom razvoju turizma </w:t>
                  </w:r>
                </w:p>
              </w:txbxContent>
            </v:textbox>
          </v:shape>
        </w:pict>
      </w:r>
      <w:r>
        <w:pict>
          <v:shape id="_x0000_s10686" style="position:absolute;left:31.20pt;top:97.35pt;width:605.52pt;height:45.02pt;z-index:1068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koji je usklađen s potrebama grada i njegovih građana</w:t>
                  </w:r>
                </w:p>
              </w:txbxContent>
            </v:textbox>
          </v:shape>
        </w:pict>
      </w:r>
      <w:r>
        <w:pict>
          <v:shape id="_x0000_s10687" style="position:absolute;left:31.20pt;top:139.44pt;width:166.99pt;height:32.72pt;z-index:1068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Barcelona City and </w:t>
                  </w:r>
                </w:p>
              </w:txbxContent>
            </v:textbox>
          </v:shape>
        </w:pict>
      </w:r>
      <w:r>
        <w:pict>
          <v:shape id="_x0000_s10688" style="position:absolute;left:172.10pt;top:139.44pt;width:243.88pt;height:32.72pt;z-index:1068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Tourism Council, Španjolska</w:t>
                  </w:r>
                </w:p>
              </w:txbxContent>
            </v:textbox>
          </v:shape>
        </w:pict>
      </w:r>
      <w:r>
        <w:pict>
          <v:shape id="_x0000_s10689" style="position:absolute;left:31.20pt;top:507.25pt;width:480.36pt;height:20.42pt;z-index:1068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ajuntament.barcelona.cat/turisme/en/consell-de-turisme/what-we-do, Horwath HTL, 2026.</w:t>
                  </w:r>
                </w:p>
              </w:txbxContent>
            </v:textbox>
          </v:shape>
        </w:pict>
      </w:r>
      <w:r>
        <w:pict>
          <v:shape id="_x0000_s10690" style="position:absolute;left:509.23pt;top:390.54pt;width:220.22pt;height:24.60pt;z-index:1069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Upravljanje dionicima u destinaciji</w:t>
                  </w:r>
                </w:p>
              </w:txbxContent>
            </v:textbox>
          </v:shape>
        </w:pict>
      </w:r>
      <w:r>
        <w:pict>
          <v:shape id="_x0000_s10691" style="position:absolute;left:494.64pt;top:416.52pt;width:63.42pt;height:24.60pt;z-index:1069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Radni</w:t>
                  </w:r>
                </w:p>
              </w:txbxContent>
            </v:textbox>
          </v:shape>
        </w:pict>
      </w:r>
      <w:r>
        <w:pict>
          <v:shape id="_x0000_s10692" style="position:absolute;left:550.32pt;top:418.38pt;width:51.05pt;height:24.60pt;z-index:1069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timovi</w:t>
                  </w:r>
                </w:p>
              </w:txbxContent>
            </v:textbox>
          </v:shape>
        </w:pict>
      </w:r>
      <w:r>
        <w:pict>
          <v:shape id="_x0000_s10693" style="position:absolute;left:595.44pt;top:418.38pt;width:34.89pt;height:24.60pt;z-index:1069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koji</w:t>
                  </w:r>
                </w:p>
              </w:txbxContent>
            </v:textbox>
          </v:shape>
        </w:pict>
      </w:r>
      <w:r>
        <w:pict>
          <v:shape id="_x0000_s10694" style="position:absolute;left:627.38pt;top:418.38pt;width:67.08pt;height:24.60pt;z-index:1069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uključuju</w:t>
                  </w:r>
                </w:p>
              </w:txbxContent>
            </v:textbox>
          </v:shape>
        </w:pict>
      </w:r>
      <w:r>
        <w:pict>
          <v:shape id="_x0000_s10695" style="position:absolute;left:684.86pt;top:418.38pt;width:33.31pt;height:24.60pt;z-index:1069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sve</w:t>
                  </w:r>
                </w:p>
              </w:txbxContent>
            </v:textbox>
          </v:shape>
        </w:pict>
      </w:r>
      <w:r>
        <w:pict>
          <v:shape id="_x0000_s10696" style="position:absolute;left:508.20pt;top:432.78pt;width:245.19pt;height:24.60pt;z-index:1069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relevantne dionike, osiguravajući da svi</w:t>
                  </w:r>
                </w:p>
              </w:txbxContent>
            </v:textbox>
          </v:shape>
        </w:pict>
      </w:r>
      <w:r>
        <w:pict>
          <v:shape id="_x0000_s10697" style="position:absolute;left:508.20pt;top:447.18pt;width:54.03pt;height:24.60pt;z-index:1069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glasovi</w:t>
                  </w:r>
                </w:p>
              </w:txbxContent>
            </v:textbox>
          </v:shape>
        </w:pict>
      </w:r>
      <w:r>
        <w:pict>
          <v:shape id="_x0000_s10698" style="position:absolute;left:554.40pt;top:447.18pt;width:44.24pt;height:24.60pt;z-index:1069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budu</w:t>
                  </w:r>
                </w:p>
              </w:txbxContent>
            </v:textbox>
          </v:shape>
        </w:pict>
      </w:r>
      <w:r>
        <w:pict>
          <v:shape id="_x0000_s10699" style="position:absolute;left:592.92pt;top:447.18pt;width:76.96pt;height:24.60pt;z-index:1069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zastupljeni</w:t>
                  </w:r>
                </w:p>
              </w:txbxContent>
            </v:textbox>
          </v:shape>
        </w:pict>
      </w:r>
      <w:r>
        <w:pict>
          <v:shape id="_x0000_s10700" style="position:absolute;left:657.74pt;top:447.18pt;width:65.64pt;height:24.60pt;z-index:1070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(promet,</w:t>
                  </w:r>
                </w:p>
              </w:txbxContent>
            </v:textbox>
          </v:shape>
        </w:pict>
      </w:r>
      <w:r>
        <w:pict>
          <v:shape id="_x0000_s10701" style="position:absolute;left:508.20pt;top:461.58pt;width:245.24pt;height:24.60pt;z-index:1070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marketing, smeštaj, kultura, obrazovne</w:t>
                  </w:r>
                </w:p>
              </w:txbxContent>
            </v:textbox>
          </v:shape>
        </w:pict>
      </w:r>
      <w:r>
        <w:pict>
          <v:shape id="_x0000_s10702" style="position:absolute;left:508.20pt;top:475.98pt;width:207.89pt;height:24.60pt;z-index:1070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ustanove,financijskeinstitucije… )</w:t>
                  </w:r>
                </w:p>
              </w:txbxContent>
            </v:textbox>
          </v:shape>
        </w:pict>
      </w:r>
      <w:r>
        <w:pict>
          <v:shape id="_x0000_s10703" style="position:absolute;left:789.67pt;top:390.54pt;width:95.50pt;height:24.60pt;z-index:1070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Održivi razvoj</w:t>
                  </w:r>
                </w:p>
              </w:txbxContent>
            </v:textbox>
          </v:shape>
        </w:pict>
      </w:r>
      <w:r>
        <w:pict>
          <v:shape id="_x0000_s10704" style="position:absolute;left:721.85pt;top:416.52pt;width:238.15pt;height:24.60pt;z-index:1070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Fokus na stvaranjei provođenje politika</w:t>
                  </w:r>
                </w:p>
              </w:txbxContent>
            </v:textbox>
          </v:shape>
        </w:pict>
      </w:r>
      <w:r>
        <w:pict>
          <v:shape id="_x0000_s10705" style="position:absolute;left:735.41pt;top:432.78pt;width:224.59pt;height:24.60pt;z-index:1070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koje uravnotežuju turizam i kvalitetu</w:t>
                  </w:r>
                </w:p>
              </w:txbxContent>
            </v:textbox>
          </v:shape>
        </w:pict>
      </w:r>
      <w:r>
        <w:pict>
          <v:shape id="_x0000_s10706" style="position:absolute;left:735.41pt;top:447.18pt;width:115.35pt;height:24.60pt;z-index:1070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života stanovnika</w:t>
                  </w:r>
                </w:p>
              </w:txbxContent>
            </v:textbox>
          </v:shape>
        </w:pict>
      </w:r>
      <w:r>
        <w:pict>
          <v:shape id="_x0000_s10707" style="position:absolute;left:721.85pt;top:464.76pt;width:238.15pt;height:24.60pt;z-index:1070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Jačanjeodrživosti i odgovornog turizma</w:t>
                  </w:r>
                </w:p>
              </w:txbxContent>
            </v:textbox>
          </v:shape>
        </w:pict>
      </w:r>
      <w:r>
        <w:pict>
          <v:shape id="_x0000_s10708" style="position:absolute;left:494.59pt;top:167.52pt;width:129.36pt;height:28.78pt;z-index:1070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Ključne značajke</w:t>
                  </w:r>
                </w:p>
              </w:txbxContent>
            </v:textbox>
          </v:shape>
        </w:pict>
      </w:r>
      <w:r>
        <w:pict>
          <v:shape id="_x0000_s10709" style="position:absolute;left:495.79pt;top:199.24pt;width:464.21pt;height:24.60pt;z-index:1070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Barcelona se suočila s izazovima prekomjernog turizma, što je ugrozilo kvalitetu života</w:t>
                  </w:r>
                </w:p>
              </w:txbxContent>
            </v:textbox>
          </v:shape>
        </w:pict>
      </w:r>
      <w:r>
        <w:pict>
          <v:shape id="_x0000_s10710" style="position:absolute;left:495.79pt;top:213.64pt;width:464.21pt;height:24.60pt;z-index:1071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lokalnih stanovnika i autentičnostgrada. Kako bi upravljalatim izazovima, osnova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 Vijeće</w:t>
                  </w:r>
                </w:p>
              </w:txbxContent>
            </v:textbox>
          </v:shape>
        </w:pict>
      </w:r>
      <w:r>
        <w:pict>
          <v:shape id="_x0000_s10711" style="position:absolute;left:495.79pt;top:228.04pt;width:464.21pt;height:24.60pt;z-index:1071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za turizam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, inovativnotijelo koje okuplja sve ključne dionike, uključujućigradsku upravu,</w:t>
                  </w:r>
                </w:p>
              </w:txbxContent>
            </v:textbox>
          </v:shape>
        </w:pict>
      </w:r>
      <w:r>
        <w:pict>
          <v:shape id="_x0000_s10712" style="position:absolute;left:495.79pt;top:242.42pt;width:464.21pt;height:24.65pt;z-index:1071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poslovni sektor i civilno društvo. Cilj ovog tijela je uspostaviti ravnotežu između</w:t>
                  </w:r>
                </w:p>
              </w:txbxContent>
            </v:textbox>
          </v:shape>
        </w:pict>
      </w:r>
      <w:r>
        <w:pict>
          <v:shape id="_x0000_s10713" style="position:absolute;left:495.79pt;top:256.86pt;width:355.91pt;height:24.60pt;z-index:1071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turističkog razvoja i očuvanja lokalne zajednice. Kroz</w:t>
                  </w:r>
                </w:p>
              </w:txbxContent>
            </v:textbox>
          </v:shape>
        </w:pict>
      </w:r>
      <w:r>
        <w:pict>
          <v:shape id="_x0000_s10714" style="position:absolute;left:791.26pt;top:256.86pt;width:70.49pt;height:24.60pt;z-index:1071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strategije</w:t>
                  </w:r>
                </w:p>
              </w:txbxContent>
            </v:textbox>
          </v:shape>
        </w:pict>
      </w:r>
      <w:r>
        <w:pict>
          <v:shape id="_x0000_s10715" style="position:absolute;left:850.92pt;top:256.86pt;width:77.43pt;height:24.60pt;z-index:1071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usmjerene</w:t>
                  </w:r>
                </w:p>
              </w:txbxContent>
            </v:textbox>
          </v:shape>
        </w:pict>
      </w:r>
      <w:r>
        <w:pict>
          <v:shape id="_x0000_s10716" style="position:absolute;left:915.60pt;top:256.86pt;width:28.85pt;height:24.60pt;z-index:1071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na</w:t>
                  </w:r>
                </w:p>
              </w:txbxContent>
            </v:textbox>
          </v:shape>
        </w:pict>
      </w:r>
      <w:r>
        <w:pict>
          <v:shape id="_x0000_s10717" style="position:absolute;left:495.79pt;top:271.26pt;width:75.00pt;height:24.60pt;z-index:1071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odgovorni</w:t>
                  </w:r>
                </w:p>
              </w:txbxContent>
            </v:textbox>
          </v:shape>
        </w:pict>
      </w:r>
      <w:r>
        <w:pict>
          <v:shape id="_x0000_s10718" style="position:absolute;left:556.99pt;top:271.26pt;width:403.01pt;height:24.60pt;z-index:1071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turizam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, Vijeće nastoji smanjiti negativne učinke masovnog turizma, a</w:t>
                  </w:r>
                </w:p>
              </w:txbxContent>
            </v:textbox>
          </v:shape>
        </w:pict>
      </w:r>
      <w:r>
        <w:pict>
          <v:shape id="_x0000_s10719" style="position:absolute;left:495.79pt;top:285.66pt;width:59.63pt;height:24.60pt;z-index:1071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građani</w:t>
                  </w:r>
                </w:p>
              </w:txbxContent>
            </v:textbox>
          </v:shape>
        </w:pict>
      </w:r>
      <w:r>
        <w:pict>
          <v:shape id="_x0000_s10720" style="position:absolute;left:543.79pt;top:285.66pt;width:58.86pt;height:24.60pt;z-index:1072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aktivno</w:t>
                  </w:r>
                </w:p>
              </w:txbxContent>
            </v:textbox>
          </v:shape>
        </w:pict>
      </w:r>
      <w:r>
        <w:pict>
          <v:shape id="_x0000_s10721" style="position:absolute;left:590.95pt;top:285.66pt;width:151.30pt;height:24.60pt;z-index:1072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sudjeluju u kreiranju</w:t>
                  </w:r>
                </w:p>
              </w:txbxContent>
            </v:textbox>
          </v:shape>
        </w:pict>
      </w:r>
      <w:r>
        <w:pict>
          <v:shape id="_x0000_s10722" style="position:absolute;left:716.14pt;top:285.66pt;width:59.13pt;height:24.60pt;z-index:1072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politika</w:t>
                  </w:r>
                </w:p>
              </w:txbxContent>
            </v:textbox>
          </v:shape>
        </w:pict>
      </w:r>
      <w:r>
        <w:pict>
          <v:shape id="_x0000_s10723" style="position:absolute;left:763.90pt;top:285.66pt;width:196.10pt;height:24.60pt;z-index:1072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kako bi se osigurala dugoročna</w:t>
                  </w:r>
                </w:p>
              </w:txbxContent>
            </v:textbox>
          </v:shape>
        </w:pict>
      </w:r>
      <w:r>
        <w:pict>
          <v:shape id="_x0000_s10724" style="position:absolute;left:495.79pt;top:300.06pt;width:464.21pt;height:24.60pt;z-index:1072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održivost. Kroz ovu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 participativnu platformu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, grad potiče pravednu raspodjelu koristi</w:t>
                  </w:r>
                </w:p>
              </w:txbxContent>
            </v:textbox>
          </v:shape>
        </w:pict>
      </w:r>
      <w:r>
        <w:pict>
          <v:shape id="_x0000_s10725" style="position:absolute;left:495.79pt;top:314.46pt;width:464.21pt;height:24.60pt;z-index:1072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od turizma, što omogućuje građanimada izravno utječu na turističke politike koje oblikuju</w:t>
                  </w:r>
                </w:p>
              </w:txbxContent>
            </v:textbox>
          </v:shape>
        </w:pict>
      </w:r>
      <w:r>
        <w:pict>
          <v:shape id="_x0000_s10726" style="position:absolute;left:495.79pt;top:328.86pt;width:182.39pt;height:24.60pt;z-index:1072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njihovu svakodnevicu. Kroz</w:t>
                  </w:r>
                </w:p>
              </w:txbxContent>
            </v:textbox>
          </v:shape>
        </w:pict>
      </w:r>
      <w:r>
        <w:pict>
          <v:shape id="_x0000_s10727" style="position:absolute;left:646.30pt;top:328.86pt;width:313.70pt;height:24.60pt;z-index:1072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suradnju s lokalnim zajednicama, Barcelona osigurava</w:t>
                  </w:r>
                </w:p>
              </w:txbxContent>
            </v:textbox>
          </v:shape>
        </w:pict>
      </w:r>
      <w:r>
        <w:pict>
          <v:shape id="_x0000_s10728" style="position:absolute;left:495.79pt;top:343.24pt;width:464.21pt;height:24.65pt;z-index:1072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očuvanje autentičnosti, dok istovremeno promiče odgovorni pristup turizmu, koji</w:t>
                  </w:r>
                </w:p>
              </w:txbxContent>
            </v:textbox>
          </v:shape>
        </w:pict>
      </w:r>
      <w:r>
        <w:pict>
          <v:shape id="_x0000_s10729" style="position:absolute;left:495.79pt;top:357.69pt;width:378.10pt;height:24.60pt;z-index:1072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doprinosi održivom razvoju i smanjenjuprekomjernog turizma.</w:t>
                  </w:r>
                </w:p>
              </w:txbxContent>
            </v:textbox>
          </v:shape>
        </w:pict>
      </w:r>
      <w:r>
        <w:pict>
          <v:shape id="_x0000_s10730" style="position:absolute;left:51.84pt;top:34.41pt;width:157.99pt;height:22.63pt;z-index:1073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Marketinška komunikacija </w:t>
                  </w:r>
                </w:p>
              </w:txbxContent>
            </v:textbox>
          </v:shape>
        </w:pict>
      </w:r>
      <w:r>
        <w:pict>
          <v:shape id="_x0000_s10731" style="position:absolute;left:240.48pt;top:34.41pt;width:105.01pt;height:22.63pt;z-index:1073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Razvoj proizvoda</w:t>
                  </w:r>
                </w:p>
              </w:txbxContent>
            </v:textbox>
          </v:shape>
        </w:pict>
      </w:r>
      <w:r>
        <w:pict>
          <v:shape id="_x0000_s10732" style="position:absolute;left:389.83pt;top:34.41pt;width:155.02pt;height:22.63pt;z-index:1073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Destinacijski menadžment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10733" style="position:absolute;left:915.43pt;top:507.61pt;width:32.16pt;height:20.42pt;z-index:1073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230</w:t>
                  </w:r>
                </w:p>
              </w:txbxContent>
            </v:textbox>
          </v:shape>
        </w:pict>
      </w:r>
      <w:r>
        <w:pict>
          <v:shape id="_x0000_s10734" style="position:absolute;left:383.81pt;top:526.88pt;width:248.72pt;height:17.04pt;z-index:1073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10735" style="position:absolute;left:31.20pt;top:70.95pt;width:928.80pt;height:45.02pt;z-index:1073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Odense je implementirajući inovativne alate i aplikacije te različite digitalne platforme </w:t>
                  </w:r>
                </w:p>
              </w:txbxContent>
            </v:textbox>
          </v:shape>
        </w:pict>
      </w:r>
      <w:r>
        <w:pict>
          <v:shape id="_x0000_s10736" style="position:absolute;left:31.20pt;top:97.35pt;width:928.80pt;height:45.02pt;z-index:1073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omogućio turistima da na potpuno nov način dožive njegovu povijest i znamenitosti</w:t>
                  </w:r>
                </w:p>
              </w:txbxContent>
            </v:textbox>
          </v:shape>
        </w:pict>
      </w:r>
      <w:r>
        <w:pict>
          <v:shape id="_x0000_s10737" style="position:absolute;left:31.20pt;top:139.44pt;width:395.30pt;height:32.72pt;z-index:1073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Digitalizacija turističke ponude, Odense, Danska</w:t>
                  </w:r>
                </w:p>
              </w:txbxContent>
            </v:textbox>
          </v:shape>
        </w:pict>
      </w:r>
      <w:r>
        <w:pict>
          <v:shape id="_x0000_s10738" style="position:absolute;left:31.20pt;top:507.25pt;width:224.51pt;height:20.42pt;z-index:1073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visitodense.com, Horwath HTL, 2026.</w:t>
                  </w:r>
                </w:p>
              </w:txbxContent>
            </v:textbox>
          </v:shape>
        </w:pict>
      </w:r>
      <w:r>
        <w:pict>
          <v:shape id="_x0000_s10739" style="position:absolute;left:545.98pt;top:390.54pt;width:133.91pt;height:24.60pt;z-index:1073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Personalizirane ture</w:t>
                  </w:r>
                </w:p>
              </w:txbxContent>
            </v:textbox>
          </v:shape>
        </w:pict>
      </w:r>
      <w:r>
        <w:pict>
          <v:shape id="_x0000_s10740" style="position:absolute;left:494.64pt;top:416.52pt;width:218.15pt;height:24.60pt;z-index:1074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Mogućnost istraživanja vlastitim </w:t>
                  </w:r>
                </w:p>
              </w:txbxContent>
            </v:textbox>
          </v:shape>
        </w:pict>
      </w:r>
      <w:r>
        <w:pict>
          <v:shape id="_x0000_s10741" style="position:absolute;left:508.20pt;top:432.78pt;width:64.16pt;height:24.60pt;z-index:1074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tempom</w:t>
                  </w:r>
                </w:p>
              </w:txbxContent>
            </v:textbox>
          </v:shape>
        </w:pict>
      </w:r>
      <w:r>
        <w:pict>
          <v:shape id="_x0000_s10742" style="position:absolute;left:494.64pt;top:445.32pt;width:253.82pt;height:24.60pt;z-index:1074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Personaliziranoi interaktivno iskustvo </w:t>
                  </w:r>
                </w:p>
              </w:txbxContent>
            </v:textbox>
          </v:shape>
        </w:pict>
      </w:r>
      <w:r>
        <w:pict>
          <v:shape id="_x0000_s10743" style="position:absolute;left:508.20pt;top:461.58pt;width:232.51pt;height:24.60pt;z-index:1074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koje doprinosi dubljem razumijevanju</w:t>
                  </w:r>
                </w:p>
              </w:txbxContent>
            </v:textbox>
          </v:shape>
        </w:pict>
      </w:r>
      <w:r>
        <w:pict>
          <v:shape id="_x0000_s10744" style="position:absolute;left:508.20pt;top:475.98pt;width:176.00pt;height:24.60pt;z-index:1074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kulturne baštine destinacije</w:t>
                  </w:r>
                </w:p>
              </w:txbxContent>
            </v:textbox>
          </v:shape>
        </w:pict>
      </w:r>
      <w:r>
        <w:pict>
          <v:shape id="_x0000_s10745" style="position:absolute;left:739.03pt;top:390.54pt;width:216.84pt;height:24.60pt;z-index:1074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Interaktivno i edukativno iskustvo</w:t>
                  </w:r>
                </w:p>
              </w:txbxContent>
            </v:textbox>
          </v:shape>
        </w:pict>
      </w:r>
      <w:r>
        <w:pict>
          <v:shape id="_x0000_s10746" style="position:absolute;left:721.85pt;top:416.52pt;width:238.15pt;height:24.60pt;z-index:1074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Integracija suvremene tehnologije u </w:t>
                  </w:r>
                </w:p>
              </w:txbxContent>
            </v:textbox>
          </v:shape>
        </w:pict>
      </w:r>
      <w:r>
        <w:pict>
          <v:shape id="_x0000_s10747" style="position:absolute;left:735.41pt;top:432.78pt;width:224.59pt;height:24.60pt;z-index:1074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turističku ponudu kako bi se poboljšalo </w:t>
                  </w:r>
                </w:p>
              </w:txbxContent>
            </v:textbox>
          </v:shape>
        </w:pict>
      </w:r>
      <w:r>
        <w:pict>
          <v:shape id="_x0000_s10748" style="position:absolute;left:735.41pt;top:447.18pt;width:130.04pt;height:24.60pt;z-index:1074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iskustvo posjetitelja</w:t>
                  </w:r>
                </w:p>
              </w:txbxContent>
            </v:textbox>
          </v:shape>
        </w:pict>
      </w:r>
      <w:r>
        <w:pict>
          <v:shape id="_x0000_s10749" style="position:absolute;left:721.85pt;top:464.76pt;width:201.60pt;height:24.60pt;z-index:1074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Inovativni alati kroz zabavani </w:t>
                  </w:r>
                </w:p>
              </w:txbxContent>
            </v:textbox>
          </v:shape>
        </w:pict>
      </w:r>
      <w:r>
        <w:pict>
          <v:shape id="_x0000_s10750" style="position:absolute;left:735.41pt;top:481.02pt;width:199.08pt;height:24.60pt;z-index:1075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interaktivan pristup istraživanju</w:t>
                  </w:r>
                </w:p>
              </w:txbxContent>
            </v:textbox>
          </v:shape>
        </w:pict>
      </w:r>
      <w:r>
        <w:pict>
          <v:shape id="_x0000_s10751" style="position:absolute;left:494.59pt;top:167.52pt;width:129.36pt;height:28.78pt;z-index:1075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Ključne značajke</w:t>
                  </w:r>
                </w:p>
              </w:txbxContent>
            </v:textbox>
          </v:shape>
        </w:pict>
      </w:r>
      <w:r>
        <w:pict>
          <v:shape id="_x0000_s10752" style="position:absolute;left:495.79pt;top:199.24pt;width:464.21pt;height:24.60pt;z-index:1075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Odense, grad bogate kulturne baštine, jedan je od vodećih primjera digitalizacije</w:t>
                  </w:r>
                </w:p>
              </w:txbxContent>
            </v:textbox>
          </v:shape>
        </w:pict>
      </w:r>
      <w:r>
        <w:pict>
          <v:shape id="_x0000_s10753" style="position:absolute;left:495.79pt;top:213.64pt;width:273.81pt;height:24.60pt;z-index:1075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turističke ponude. Kroz različite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 digitalne</w:t>
                  </w:r>
                </w:p>
              </w:txbxContent>
            </v:textbox>
          </v:shape>
        </w:pict>
      </w:r>
      <w:r>
        <w:pict>
          <v:shape id="_x0000_s10754" style="position:absolute;left:722.02pt;top:213.64pt;width:237.98pt;height:24.60pt;z-index:1075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platforme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, posjetiteljima je omogućeno</w:t>
                  </w:r>
                </w:p>
              </w:txbxContent>
            </v:textbox>
          </v:shape>
        </w:pict>
      </w:r>
      <w:r>
        <w:pict>
          <v:shape id="_x0000_s10755" style="position:absolute;left:495.79pt;top:228.04pt;width:335.00pt;height:24.60pt;z-index:1075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istraživanje kulturnog naslijeđe grada na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 interaktivan</w:t>
                  </w:r>
                </w:p>
              </w:txbxContent>
            </v:textbox>
          </v:shape>
        </w:pict>
      </w:r>
      <w:r>
        <w:pict>
          <v:shape id="_x0000_s10756" style="position:absolute;left:773.38pt;top:228.04pt;width:186.62pt;height:24.60pt;z-index:1075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i edukativan način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. Jedan od</w:t>
                  </w:r>
                </w:p>
              </w:txbxContent>
            </v:textbox>
          </v:shape>
        </w:pict>
      </w:r>
      <w:r>
        <w:pict>
          <v:shape id="_x0000_s10757" style="position:absolute;left:495.79pt;top:242.42pt;width:464.21pt;height:24.65pt;z-index:1075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ključnih alataje aplikacija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Useeum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, koja nudi mogućnost samostalnogobilaska povijesnog</w:t>
                  </w:r>
                </w:p>
              </w:txbxContent>
            </v:textbox>
          </v:shape>
        </w:pict>
      </w:r>
      <w:r>
        <w:pict>
          <v:shape id="_x0000_s10758" style="position:absolute;left:495.79pt;top:256.86pt;width:464.21pt;height:24.60pt;z-index:1075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sela Den Fynske Landsby. Još jedan digitalni projekt je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 Carl Nielsen Camino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, koji</w:t>
                  </w:r>
                </w:p>
              </w:txbxContent>
            </v:textbox>
          </v:shape>
        </w:pict>
      </w:r>
      <w:r>
        <w:pict>
          <v:shape id="_x0000_s10759" style="position:absolute;left:495.79pt;top:271.26pt;width:278.88pt;height:24.60pt;z-index:1075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predstavlja 110 kilometara dugačku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 audio</w:t>
                  </w:r>
                </w:p>
              </w:txbxContent>
            </v:textbox>
          </v:shape>
        </w:pict>
      </w:r>
      <w:r>
        <w:pict>
          <v:shape id="_x0000_s10760" style="position:absolute;left:727.06pt;top:271.26pt;width:39.57pt;height:24.60pt;z-index:1076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turu</w:t>
                  </w:r>
                </w:p>
              </w:txbxContent>
            </v:textbox>
          </v:shape>
        </w:pict>
      </w:r>
      <w:r>
        <w:pict>
          <v:shape id="_x0000_s10761" style="position:absolute;left:759.58pt;top:271.26pt;width:200.42pt;height:24.60pt;z-index:1076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podijeljenu u faze, omogućujući</w:t>
                  </w:r>
                </w:p>
              </w:txbxContent>
            </v:textbox>
          </v:shape>
        </w:pict>
      </w:r>
      <w:r>
        <w:pict>
          <v:shape id="_x0000_s10762" style="position:absolute;left:495.79pt;top:285.66pt;width:464.21pt;height:24.60pt;z-index:1076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posjetiteljimada slijede stope svjetski poznatog skladatelja. Aplikacija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 StoryHunt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također</w:t>
                  </w:r>
                </w:p>
              </w:txbxContent>
            </v:textbox>
          </v:shape>
        </w:pict>
      </w:r>
      <w:r>
        <w:pict>
          <v:shape id="_x0000_s10763" style="position:absolute;left:495.79pt;top:300.06pt;width:464.21pt;height:24.60pt;z-index:1076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pruža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 digitalno iskustvo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, pozivajući turiste da istraže ulice Odensea prateći korake</w:t>
                  </w:r>
                </w:p>
              </w:txbxContent>
            </v:textbox>
          </v:shape>
        </w:pict>
      </w:r>
      <w:r>
        <w:pict>
          <v:shape id="_x0000_s10764" style="position:absolute;left:495.79pt;top:314.46pt;width:464.21pt;height:24.60pt;z-index:1076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Canuta Svetog, posljednjegvikinškog kralja, dok istovremeno doživljavajuzvukove i priče</w:t>
                  </w:r>
                </w:p>
              </w:txbxContent>
            </v:textbox>
          </v:shape>
        </w:pict>
      </w:r>
      <w:r>
        <w:pict>
          <v:shape id="_x0000_s10765" style="position:absolute;left:495.79pt;top:328.86pt;width:464.21pt;height:24.60pt;z-index:1076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iz vikinške ere. Ovaj inovativni pristup omogućuje turistima da istraže povijesne aspekte</w:t>
                  </w:r>
                </w:p>
              </w:txbxContent>
            </v:textbox>
          </v:shape>
        </w:pict>
      </w:r>
      <w:r>
        <w:pict>
          <v:shape id="_x0000_s10766" style="position:absolute;left:495.79pt;top:343.24pt;width:170.08pt;height:24.65pt;z-index:1076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Odensea na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 interaktivan</w:t>
                  </w:r>
                </w:p>
              </w:txbxContent>
            </v:textbox>
          </v:shape>
        </w:pict>
      </w:r>
      <w:r>
        <w:pict>
          <v:shape id="_x0000_s10767" style="position:absolute;left:637.54pt;top:343.24pt;width:75.82pt;height:24.65pt;z-index:1076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i zabavan</w:t>
                  </w:r>
                </w:p>
              </w:txbxContent>
            </v:textbox>
          </v:shape>
        </w:pict>
      </w:r>
      <w:r>
        <w:pict>
          <v:shape id="_x0000_s10768" style="position:absolute;left:699.34pt;top:343.24pt;width:260.66pt;height:24.65pt;z-index:1076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način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, stvarajući snažnu povezanost između</w:t>
                  </w:r>
                </w:p>
              </w:txbxContent>
            </v:textbox>
          </v:shape>
        </w:pict>
      </w:r>
      <w:r>
        <w:pict>
          <v:shape id="_x0000_s10769" style="position:absolute;left:495.79pt;top:357.69pt;width:213.79pt;height:24.60pt;z-index:1076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posjetiteljai mjestakoje posjećuju.</w:t>
                  </w:r>
                </w:p>
              </w:txbxContent>
            </v:textbox>
          </v:shape>
        </w:pict>
      </w:r>
      <w:r>
        <w:pict>
          <v:shape id="_x0000_s10770" style="position:absolute;left:51.84pt;top:34.41pt;width:157.99pt;height:22.63pt;z-index:1077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Marketinška komunikacija </w:t>
                  </w:r>
                </w:p>
              </w:txbxContent>
            </v:textbox>
          </v:shape>
        </w:pict>
      </w:r>
      <w:r>
        <w:pict>
          <v:shape id="_x0000_s10771" style="position:absolute;left:240.48pt;top:34.41pt;width:105.01pt;height:22.63pt;z-index:1077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Razvoj proizvoda</w:t>
                  </w:r>
                </w:p>
              </w:txbxContent>
            </v:textbox>
          </v:shape>
        </w:pict>
      </w:r>
      <w:r>
        <w:pict>
          <v:shape id="_x0000_s10772" style="position:absolute;left:389.83pt;top:34.41pt;width:155.02pt;height:22.63pt;z-index:1077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Destinacijski menadžment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10773" style="position:absolute;left:915.43pt;top:507.61pt;width:32.16pt;height:20.42pt;z-index:1077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231</w:t>
                  </w:r>
                </w:p>
              </w:txbxContent>
            </v:textbox>
          </v:shape>
        </w:pict>
      </w:r>
      <w:r>
        <w:pict>
          <v:shape id="_x0000_s10774" style="position:absolute;left:383.81pt;top:526.88pt;width:248.72pt;height:17.04pt;z-index:1077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10775" style="position:absolute;left:16.61pt;top:82.73pt;width:536.24pt;height:53.38pt;z-index:1077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651" w:lineRule="exact"/>
                  </w:pPr>
                  <w:r>
                    <w:rPr>
                      <w:rFonts w:ascii="Calibri" w:hAnsi="Calibri" w:eastAsia="Calibri"/>
                      <w:sz w:val="52"/>
                      <w:szCs w:val="52"/>
                      <w:b/>
                      <w:color w:val="000000"/>
                    </w:rPr>
                    <w:t xml:space="preserve">4. Analiza turističkog tržišta destinacije</w:t>
                  </w:r>
                </w:p>
              </w:txbxContent>
            </v:textbox>
          </v:shape>
        </w:pict>
      </w:r>
      <w:r>
        <w:pict>
          <v:shape id="_x0000_s10776" style="position:absolute;left:88.61pt;top:119.03pt;width:308.23pt;height:41.08pt;z-index:1077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01" w:lineRule="exact"/>
                  </w:pPr>
                  <w:r>
                    <w:rPr>
                      <w:rFonts w:ascii="Calibri" w:hAnsi="Calibri" w:eastAsia="Calibri"/>
                      <w:sz w:val="40"/>
                      <w:szCs w:val="40"/>
                      <w:color w:val="000000"/>
                    </w:rPr>
                    <w:t xml:space="preserve">4.1. Analiza turističke ponude </w:t>
                  </w:r>
                </w:p>
              </w:txbxContent>
            </v:textbox>
          </v:shape>
        </w:pict>
      </w:r>
      <w:r>
        <w:pict>
          <v:shape id="_x0000_s10777" style="position:absolute;left:88.61pt;top:149.03pt;width:421.69pt;height:41.08pt;z-index:1077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01" w:lineRule="exact"/>
                  </w:pPr>
                  <w:r>
                    <w:rPr>
                      <w:rFonts w:ascii="Calibri" w:hAnsi="Calibri" w:eastAsia="Calibri"/>
                      <w:sz w:val="40"/>
                      <w:szCs w:val="40"/>
                      <w:color w:val="000000"/>
                    </w:rPr>
                    <w:t xml:space="preserve">4.2. Analiza javne turističke infrastrukture</w:t>
                  </w:r>
                </w:p>
              </w:txbxContent>
            </v:textbox>
          </v:shape>
        </w:pict>
      </w:r>
      <w:r>
        <w:pict>
          <v:shape id="_x0000_s10778" style="position:absolute;left:88.61pt;top:179.01pt;width:321.12pt;height:41.13pt;z-index:1077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02" w:lineRule="exact"/>
                  </w:pPr>
                  <w:r>
                    <w:rPr>
                      <w:rFonts w:ascii="Calibri" w:hAnsi="Calibri" w:eastAsia="Calibri"/>
                      <w:sz w:val="40"/>
                      <w:szCs w:val="40"/>
                      <w:color w:val="000000"/>
                    </w:rPr>
                    <w:t xml:space="preserve">4.3. Analiza turističke potražnje</w:t>
                  </w:r>
                </w:p>
              </w:txbxContent>
            </v:textbox>
          </v:shape>
        </w:pict>
      </w:r>
      <w:r>
        <w:pict>
          <v:shape id="_x0000_s10779" style="position:absolute;left:88.61pt;top:209.05pt;width:291.97pt;height:41.08pt;z-index:1077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01" w:lineRule="exact"/>
                  </w:pPr>
                  <w:r>
                    <w:rPr>
                      <w:rFonts w:ascii="Calibri" w:hAnsi="Calibri" w:eastAsia="Calibri"/>
                      <w:sz w:val="40"/>
                      <w:szCs w:val="40"/>
                      <w:color w:val="000000"/>
                    </w:rPr>
                    <w:t xml:space="preserve">4.4. Analiza resursne osnove</w:t>
                  </w:r>
                </w:p>
              </w:txbxContent>
            </v:textbox>
          </v:shape>
        </w:pict>
      </w:r>
      <w:r>
        <w:pict>
          <v:shape id="_x0000_s10780" style="position:absolute;left:88.61pt;top:239.05pt;width:315.92pt;height:41.08pt;z-index:1078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01" w:lineRule="exact"/>
                  </w:pPr>
                  <w:r>
                    <w:rPr>
                      <w:rFonts w:ascii="Calibri" w:hAnsi="Calibri" w:eastAsia="Calibri"/>
                      <w:sz w:val="40"/>
                      <w:szCs w:val="40"/>
                      <w:color w:val="000000"/>
                    </w:rPr>
                    <w:t xml:space="preserve">4.5. Analiza stanja digitalizacije</w:t>
                  </w:r>
                </w:p>
              </w:txbxContent>
            </v:textbox>
          </v:shape>
        </w:pict>
      </w:r>
      <w:r>
        <w:pict>
          <v:shape id="_x0000_s10781" style="position:absolute;left:88.61pt;top:269.03pt;width:479.09pt;height:41.13pt;z-index:1078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02" w:lineRule="exact"/>
                  </w:pPr>
                  <w:r>
                    <w:rPr>
                      <w:rFonts w:ascii="Calibri" w:hAnsi="Calibri" w:eastAsia="Calibri"/>
                      <w:sz w:val="40"/>
                      <w:szCs w:val="40"/>
                      <w:color w:val="000000"/>
                    </w:rPr>
                    <w:t xml:space="preserve">4.6. Analiza stanja i potreba ljudskih potencijala</w:t>
                  </w:r>
                </w:p>
              </w:txbxContent>
            </v:textbox>
          </v:shape>
        </w:pict>
      </w:r>
      <w:r>
        <w:pict>
          <v:shape id="_x0000_s10782" style="position:absolute;left:88.61pt;top:299.07pt;width:388.19pt;height:41.08pt;z-index:1078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01" w:lineRule="exact"/>
                  </w:pPr>
                  <w:r>
                    <w:rPr>
                      <w:rFonts w:ascii="Calibri" w:hAnsi="Calibri" w:eastAsia="Calibri"/>
                      <w:sz w:val="40"/>
                      <w:szCs w:val="40"/>
                      <w:color w:val="000000"/>
                    </w:rPr>
                    <w:t xml:space="preserve">4.7. Analiza komunikacijskih aktivnosti</w:t>
                  </w:r>
                </w:p>
              </w:txbxContent>
            </v:textbox>
          </v:shape>
        </w:pict>
      </w:r>
      <w:r>
        <w:pict>
          <v:shape id="_x0000_s10783" style="position:absolute;left:88.61pt;top:329.07pt;width:257.75pt;height:41.08pt;z-index:1078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01" w:lineRule="exact"/>
                  </w:pPr>
                  <w:r>
                    <w:rPr>
                      <w:rFonts w:ascii="Calibri" w:hAnsi="Calibri" w:eastAsia="Calibri"/>
                      <w:sz w:val="40"/>
                      <w:szCs w:val="40"/>
                      <w:color w:val="000000"/>
                    </w:rPr>
                    <w:t xml:space="preserve">4.8. Analiza konkurencije</w:t>
                  </w:r>
                </w:p>
              </w:txbxContent>
            </v:textbox>
          </v:shape>
        </w:pict>
      </w:r>
      <w:r>
        <w:pict>
          <v:shape id="_x0000_s10784" style="position:absolute;left:88.61pt;top:359.07pt;width:669.00pt;height:41.08pt;z-index:1078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01" w:lineRule="exact"/>
                  </w:pPr>
                  <w:r>
                    <w:rPr>
                      <w:rFonts w:ascii="Calibri" w:hAnsi="Calibri" w:eastAsia="Calibri"/>
                      <w:sz w:val="40"/>
                      <w:szCs w:val="40"/>
                      <w:b/>
                      <w:color w:val="000000"/>
                    </w:rPr>
                    <w:t xml:space="preserve">4.9. Ključni nalazi intervjua provedenih s destinacijskim dionicima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10785" style="position:absolute;left:915.43pt;top:507.61pt;width:32.16pt;height:20.42pt;z-index:1078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232</w:t>
                  </w:r>
                </w:p>
              </w:txbxContent>
            </v:textbox>
          </v:shape>
        </w:pict>
      </w:r>
      <w:r>
        <w:pict>
          <v:shape id="_x0000_s10786" style="position:absolute;left:383.81pt;top:526.88pt;width:248.72pt;height:17.04pt;z-index:1078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10787" style="position:absolute;left:677.71pt;top:326.47pt;width:116.40pt;height:28.78pt;z-index:1078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Privatni sektor</w:t>
                  </w:r>
                </w:p>
              </w:txbxContent>
            </v:textbox>
          </v:shape>
        </w:pict>
      </w:r>
      <w:r>
        <w:pict>
          <v:shape id="_x0000_s10788" style="position:absolute;left:645.07pt;top:350.16pt;width:208.41pt;height:24.60pt;z-index:1078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FFFFFF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komercijalni smještajni objekti</w:t>
                  </w:r>
                </w:p>
              </w:txbxContent>
            </v:textbox>
          </v:shape>
        </w:pict>
      </w:r>
      <w:r>
        <w:pict>
          <v:shape id="_x0000_s10789" style="position:absolute;left:671.11pt;top:370.56pt;width:143.92pt;height:24.60pt;z-index:1078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FFFFFF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ugostiteljski objekti</w:t>
                  </w:r>
                </w:p>
              </w:txbxContent>
            </v:textbox>
          </v:shape>
        </w:pict>
      </w:r>
      <w:r>
        <w:pict>
          <v:shape id="_x0000_s10790" style="position:absolute;left:674.11pt;top:390.96pt;width:136.26pt;height:24.60pt;z-index:1079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FFFFFF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turističke agencije</w:t>
                  </w:r>
                </w:p>
              </w:txbxContent>
            </v:textbox>
          </v:shape>
        </w:pict>
      </w:r>
      <w:r>
        <w:pict>
          <v:shape id="_x0000_s10791" style="position:absolute;left:199.51pt;top:304.87pt;width:97.04pt;height:28.78pt;z-index:1079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Javni sektor</w:t>
                  </w:r>
                </w:p>
              </w:txbxContent>
            </v:textbox>
          </v:shape>
        </w:pict>
      </w:r>
      <w:r>
        <w:pict>
          <v:shape id="_x0000_s10792" style="position:absolute;left:202.27pt;top:328.54pt;width:91.23pt;height:24.60pt;z-index:1079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FFFFFF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TZ Novalja</w:t>
                  </w:r>
                </w:p>
              </w:txbxContent>
            </v:textbox>
          </v:shape>
        </w:pict>
      </w:r>
      <w:r>
        <w:pict>
          <v:shape id="_x0000_s10793" style="position:absolute;left:193.51pt;top:348.96pt;width:119.02pt;height:24.60pt;z-index:1079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FFFFFF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gradska uprava</w:t>
                  </w:r>
                </w:p>
              </w:txbxContent>
            </v:textbox>
          </v:shape>
        </w:pict>
      </w:r>
      <w:r>
        <w:pict>
          <v:shape id="_x0000_s10794" style="position:absolute;left:178.51pt;top:369.36pt;width:155.08pt;height:24.60pt;z-index:1079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FFFFFF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komunalna poduzeća</w:t>
                  </w:r>
                </w:p>
              </w:txbxContent>
            </v:textbox>
          </v:shape>
        </w:pict>
      </w:r>
      <w:r>
        <w:pict>
          <v:shape id="_x0000_s10795" style="position:absolute;left:199.51pt;top:389.76pt;width:104.39pt;height:24.60pt;z-index:1079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FFFFFF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lučka uprava</w:t>
                  </w:r>
                </w:p>
              </w:txbxContent>
            </v:textbox>
          </v:shape>
        </w:pict>
      </w:r>
      <w:r>
        <w:pict>
          <v:shape id="_x0000_s10796" style="position:absolute;left:31.01pt;top:169.43pt;width:928.99pt;height:24.60pt;z-index:1079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 proces intervjuiranjau okviru analitičkefaze izrade Plana upravljanjadestinacijomuključenisu predstavnicidestinacijeiz javnogi privatnogsektora. Od strane javnogsektora, provedeni</w:t>
                  </w:r>
                </w:p>
              </w:txbxContent>
            </v:textbox>
          </v:shape>
        </w:pict>
      </w:r>
      <w:r>
        <w:pict>
          <v:shape id="_x0000_s10797" style="position:absolute;left:31.01pt;top:183.83pt;width:790.16pt;height:24.60pt;z-index:1079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su intervjui s predstavnicimaGradske uprave Grada Novalja, Turističkezajednicegrada Novalja, komunalnihpoduzeća te lučke uprave.</w:t>
                  </w:r>
                </w:p>
              </w:txbxContent>
            </v:textbox>
          </v:shape>
        </w:pict>
      </w:r>
      <w:r>
        <w:pict>
          <v:shape id="_x0000_s10798" style="position:absolute;left:31.01pt;top:204.23pt;width:791.60pt;height:24.60pt;z-index:1079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Od strane privatnogsektora, provedeni su intervjuis predstavnicimasmještajnihobjekata,ugostiteljskihobjekatate turističkihagencija.</w:t>
                  </w:r>
                </w:p>
              </w:txbxContent>
            </v:textbox>
          </v:shape>
        </w:pict>
      </w:r>
      <w:r>
        <w:pict>
          <v:shape id="_x0000_s10799" style="position:absolute;left:31.20pt;top:70.95pt;width:640.18pt;height:45.02pt;z-index:1079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Metodologija provođenja intervjua destinacijskih dionika</w:t>
                  </w:r>
                </w:p>
              </w:txbxContent>
            </v:textbox>
          </v:shape>
        </w:pict>
      </w:r>
      <w:r>
        <w:pict>
          <v:shape id="_x0000_s10800" style="position:absolute;left:31.20pt;top:507.25pt;width:328.90pt;height:20.42pt;z-index:1080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</w:t>
                  </w:r>
                  <w:r>
                    <w:rPr>
                      <w:rFonts w:ascii="Calibri" w:hAnsi="Calibri" w:eastAsia="Calibri"/>
                      <w:sz w:val="2"/>
                      <w:szCs w:val="2"/>
                      <w:color w:val="000000"/>
                    </w:rPr>
                    <w:t xml:space="preserve"> ,</w:t>
                  </w: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 Nalazi intervjua destinacijskih dionika, Horwath HTL, 2026.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10801" style="position:absolute;left:915.43pt;top:507.61pt;width:32.16pt;height:20.42pt;z-index:1080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233</w:t>
                  </w:r>
                </w:p>
              </w:txbxContent>
            </v:textbox>
          </v:shape>
        </w:pict>
      </w:r>
      <w:r>
        <w:pict>
          <v:shape id="_x0000_s10802" style="position:absolute;left:383.81pt;top:526.88pt;width:248.72pt;height:17.04pt;z-index:1080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10803" style="position:absolute;left:31.20pt;top:70.95pt;width:273.28pt;height:45.02pt;z-index:1080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Zaključci intervjua (1/2)</w:t>
                  </w:r>
                </w:p>
              </w:txbxContent>
            </v:textbox>
          </v:shape>
        </w:pict>
      </w:r>
      <w:r>
        <w:pict>
          <v:shape id="_x0000_s10804" style="position:absolute;left:31.20pt;top:507.25pt;width:328.90pt;height:20.42pt;z-index:1080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</w:t>
                  </w:r>
                  <w:r>
                    <w:rPr>
                      <w:rFonts w:ascii="Calibri" w:hAnsi="Calibri" w:eastAsia="Calibri"/>
                      <w:sz w:val="2"/>
                      <w:szCs w:val="2"/>
                      <w:color w:val="000000"/>
                    </w:rPr>
                    <w:t xml:space="preserve"> ,</w:t>
                  </w: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 Nalazi intervjua destinacijskih dionika, Horwath HTL, 2026.</w:t>
                  </w:r>
                </w:p>
              </w:txbxContent>
            </v:textbox>
          </v:shape>
        </w:pict>
      </w:r>
      <w:r>
        <w:pict>
          <v:shape id="_x0000_s10805" style="position:absolute;left:39.12pt;top:178.35pt;width:251.52pt;height:24.60pt;z-index:1080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Novalja je izgradila snažan imidž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 party</w:t>
                  </w:r>
                </w:p>
              </w:txbxContent>
            </v:textbox>
          </v:shape>
        </w:pict>
      </w:r>
      <w:r>
        <w:pict>
          <v:shape id="_x0000_s10806" style="position:absolute;left:52.68pt;top:194.61pt;width:125.54pt;height:24.60pt;z-index:1080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destinacije (Zrće),</w:t>
                  </w:r>
                </w:p>
              </w:txbxContent>
            </v:textbox>
          </v:shape>
        </w:pict>
      </w:r>
      <w:r>
        <w:pict>
          <v:shape id="_x0000_s10807" style="position:absolute;left:159.74pt;top:194.61pt;width:27.52pt;height:24.60pt;z-index:1080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ali</w:t>
                  </w:r>
                </w:p>
              </w:txbxContent>
            </v:textbox>
          </v:shape>
        </w:pict>
      </w:r>
      <w:r>
        <w:pict>
          <v:shape id="_x0000_s10808" style="position:absolute;left:181.22pt;top:194.61pt;width:29.16pt;height:24.60pt;z-index:1080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taj</w:t>
                  </w:r>
                </w:p>
              </w:txbxContent>
            </v:textbox>
          </v:shape>
        </w:pict>
      </w:r>
      <w:r>
        <w:pict>
          <v:shape id="_x0000_s10809" style="position:absolute;left:204.14pt;top:194.61pt;width:51.14pt;height:24.60pt;z-index:1080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model</w:t>
                  </w:r>
                </w:p>
              </w:txbxContent>
            </v:textbox>
          </v:shape>
        </w:pict>
      </w:r>
      <w:r>
        <w:pict>
          <v:shape id="_x0000_s10810" style="position:absolute;left:52.68pt;top:209.01pt;width:233.32pt;height:24.60pt;z-index:1081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stagnira i više ne donosi isti pozitivni</w:t>
                  </w:r>
                </w:p>
              </w:txbxContent>
            </v:textbox>
          </v:shape>
        </w:pict>
      </w:r>
      <w:r>
        <w:pict>
          <v:shape id="_x0000_s10811" style="position:absolute;left:52.68pt;top:223.41pt;width:97.70pt;height:24.60pt;z-index:1081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efekt kao prije</w:t>
                  </w:r>
                </w:p>
              </w:txbxContent>
            </v:textbox>
          </v:shape>
        </w:pict>
      </w:r>
      <w:r>
        <w:pict>
          <v:shape id="_x0000_s10812" style="position:absolute;left:39.12pt;top:241.93pt;width:46.74pt;height:24.65pt;z-index:1081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Svi</w:t>
                  </w:r>
                </w:p>
              </w:txbxContent>
            </v:textbox>
          </v:shape>
        </w:pict>
      </w:r>
      <w:r>
        <w:pict>
          <v:shape id="_x0000_s10813" style="position:absolute;left:81.00pt;top:243.79pt;width:52.81pt;height:24.65pt;z-index:1081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dionici</w:t>
                  </w:r>
                </w:p>
              </w:txbxContent>
            </v:textbox>
          </v:shape>
        </w:pict>
      </w:r>
      <w:r>
        <w:pict>
          <v:shape id="_x0000_s10814" style="position:absolute;left:127.58pt;top:243.79pt;width:82.52pt;height:24.65pt;z-index:1081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naglašavaju</w:t>
                  </w:r>
                </w:p>
              </w:txbxContent>
            </v:textbox>
          </v:shape>
        </w:pict>
      </w:r>
      <w:r>
        <w:pict>
          <v:shape id="_x0000_s10815" style="position:absolute;left:195.86pt;top:243.79pt;width:61.38pt;height:24.65pt;z-index:1081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potrebu</w:t>
                  </w:r>
                </w:p>
              </w:txbxContent>
            </v:textbox>
          </v:shape>
        </w:pict>
      </w:r>
      <w:r>
        <w:pict>
          <v:shape id="_x0000_s10816" style="position:absolute;left:52.68pt;top:258.23pt;width:233.88pt;height:24.60pt;z-index:1081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diversifikacije ponude: sport, kultura,</w:t>
                  </w:r>
                </w:p>
              </w:txbxContent>
            </v:textbox>
          </v:shape>
        </w:pict>
      </w:r>
      <w:r>
        <w:pict>
          <v:shape id="_x0000_s10817" style="position:absolute;left:52.68pt;top:272.63pt;width:60.57pt;height:24.60pt;z-index:1081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priroda,</w:t>
                  </w:r>
                </w:p>
              </w:txbxContent>
            </v:textbox>
          </v:shape>
        </w:pict>
      </w:r>
      <w:r>
        <w:pict>
          <v:shape id="_x0000_s10818" style="position:absolute;left:103.46pt;top:272.63pt;width:94.65pt;height:24.60pt;z-index:1081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gastronomija,</w:t>
                  </w:r>
                </w:p>
              </w:txbxContent>
            </v:textbox>
          </v:shape>
        </w:pict>
      </w:r>
      <w:r>
        <w:pict>
          <v:shape id="_x0000_s10819" style="position:absolute;left:180.98pt;top:272.63pt;width:61.17pt;height:24.60pt;z-index:1081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luksuzni</w:t>
                  </w:r>
                </w:p>
              </w:txbxContent>
            </v:textbox>
          </v:shape>
        </w:pict>
      </w:r>
      <w:r>
        <w:pict>
          <v:shape id="_x0000_s10820" style="position:absolute;left:232.22pt;top:272.63pt;width:17.31pt;height:24.60pt;z-index:1082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</w:t>
                  </w:r>
                </w:p>
              </w:txbxContent>
            </v:textbox>
          </v:shape>
        </w:pict>
      </w:r>
      <w:r>
        <w:pict>
          <v:shape id="_x0000_s10821" style="position:absolute;left:52.68pt;top:287.03pt;width:105.74pt;height:24.60pt;z-index:1082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održivi smještaj</w:t>
                  </w:r>
                </w:p>
              </w:txbxContent>
            </v:textbox>
          </v:shape>
        </w:pict>
      </w:r>
      <w:r>
        <w:pict>
          <v:shape id="_x0000_s10822" style="position:absolute;left:39.12pt;top:305.57pt;width:72.62pt;height:24.60pt;z-index:1082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Ključan</w:t>
                  </w:r>
                </w:p>
              </w:txbxContent>
            </v:textbox>
          </v:shape>
        </w:pict>
      </w:r>
      <w:r>
        <w:pict>
          <v:shape id="_x0000_s10823" style="position:absolute;left:110.54pt;top:307.43pt;width:49.68pt;height:24.60pt;z-index:1082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izazov</w:t>
                  </w:r>
                </w:p>
              </w:txbxContent>
            </v:textbox>
          </v:shape>
        </w:pict>
      </w:r>
      <w:r>
        <w:pict>
          <v:shape id="_x0000_s10824" style="position:absolute;left:163.22pt;top:307.43pt;width:24.61pt;height:24.60pt;z-index:1082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je</w:t>
                  </w:r>
                </w:p>
              </w:txbxContent>
            </v:textbox>
          </v:shape>
        </w:pict>
      </w:r>
      <w:r>
        <w:pict>
          <v:shape id="_x0000_s10825" style="position:absolute;left:194.66pt;top:307.43pt;width:63.35pt;height:24.60pt;z-index:1082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kontrola</w:t>
                  </w:r>
                </w:p>
              </w:txbxContent>
            </v:textbox>
          </v:shape>
        </w:pict>
      </w:r>
      <w:r>
        <w:pict>
          <v:shape id="_x0000_s10826" style="position:absolute;left:52.68pt;top:321.83pt;width:107.08pt;height:24.60pt;z-index:1082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apartmanizacije</w:t>
                  </w:r>
                </w:p>
              </w:txbxContent>
            </v:textbox>
          </v:shape>
        </w:pict>
      </w:r>
      <w:r>
        <w:pict>
          <v:shape id="_x0000_s10827" style="position:absolute;left:149.90pt;top:321.83pt;width:17.31pt;height:24.60pt;z-index:1082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</w:t>
                  </w:r>
                </w:p>
              </w:txbxContent>
            </v:textbox>
          </v:shape>
        </w:pict>
      </w:r>
      <w:r>
        <w:pict>
          <v:shape id="_x0000_s10828" style="position:absolute;left:174.02pt;top:321.83pt;width:89.60pt;height:24.60pt;z-index:1082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redefiniranje</w:t>
                  </w:r>
                </w:p>
              </w:txbxContent>
            </v:textbox>
          </v:shape>
        </w:pict>
      </w:r>
      <w:r>
        <w:pict>
          <v:shape id="_x0000_s10829" style="position:absolute;left:52.68pt;top:336.23pt;width:233.68pt;height:24.60pt;z-index:1082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pozicioniranja kako bi destinacija bila</w:t>
                  </w:r>
                </w:p>
              </w:txbxContent>
            </v:textbox>
          </v:shape>
        </w:pict>
      </w:r>
      <w:r>
        <w:pict>
          <v:shape id="_x0000_s10830" style="position:absolute;left:52.68pt;top:350.61pt;width:232.86pt;height:24.65pt;z-index:1083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više od “Zrće + taksi + fast food”</w:t>
                  </w:r>
                </w:p>
              </w:txbxContent>
            </v:textbox>
          </v:shape>
        </w:pict>
      </w:r>
      <w:r>
        <w:pict>
          <v:shape id="_x0000_s10831" style="position:absolute;left:52.68pt;top:365.06pt;width:59.00pt;height:24.60pt;z-index:1083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ponude</w:t>
                  </w:r>
                </w:p>
              </w:txbxContent>
            </v:textbox>
          </v:shape>
        </w:pict>
      </w:r>
      <w:r>
        <w:pict>
          <v:shape id="_x0000_s10832" style="position:absolute;left:56.18pt;top:130.58pt;width:194.81pt;height:28.78pt;z-index:1083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Strateški smjer i identitet </w:t>
                  </w:r>
                </w:p>
              </w:txbxContent>
            </v:textbox>
          </v:shape>
        </w:pict>
      </w:r>
      <w:r>
        <w:pict>
          <v:shape id="_x0000_s10833" style="position:absolute;left:103.58pt;top:147.36pt;width:89.69pt;height:28.83pt;z-index:1083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2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destinacije</w:t>
                  </w:r>
                </w:p>
              </w:txbxContent>
            </v:textbox>
          </v:shape>
        </w:pict>
      </w:r>
      <w:r>
        <w:pict>
          <v:shape id="_x0000_s10834" style="position:absolute;left:45.62pt;top:422.61pt;width:240.19pt;height:24.65pt;z-index:1083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Destinacija se mora strateški usmjeriti </w:t>
                  </w:r>
                </w:p>
              </w:txbxContent>
            </v:textbox>
          </v:shape>
        </w:pict>
      </w:r>
      <w:r>
        <w:pict>
          <v:shape id="_x0000_s10835" style="position:absolute;left:52.70pt;top:437.06pt;width:221.43pt;height:24.60pt;z-index:1083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prema uravnoteženom razvoju koji </w:t>
                  </w:r>
                </w:p>
              </w:txbxContent>
            </v:textbox>
          </v:shape>
        </w:pict>
      </w:r>
      <w:r>
        <w:pict>
          <v:shape id="_x0000_s10836" style="position:absolute;left:47.06pt;top:451.46pt;width:237.10pt;height:24.60pt;z-index:1083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uključuje 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party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turizam, ali ga stavlja u </w:t>
                  </w:r>
                </w:p>
              </w:txbxContent>
            </v:textbox>
          </v:shape>
        </w:pict>
      </w:r>
      <w:r>
        <w:pict>
          <v:shape id="_x0000_s10837" style="position:absolute;left:63.02pt;top:465.86pt;width:195.24pt;height:24.60pt;z-index:1083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širi okvir kvalitetnog i održivog </w:t>
                  </w:r>
                </w:p>
              </w:txbxContent>
            </v:textbox>
          </v:shape>
        </w:pict>
      </w:r>
      <w:r>
        <w:pict>
          <v:shape id="_x0000_s10838" style="position:absolute;left:111.38pt;top:480.26pt;width:75.36pt;height:24.60pt;z-index:1083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proizvoda.</w:t>
                  </w:r>
                </w:p>
              </w:txbxContent>
            </v:textbox>
          </v:shape>
        </w:pict>
      </w:r>
      <w:r>
        <w:pict>
          <v:shape id="_x0000_s10839" style="position:absolute;left:267.89pt;top:178.35pt;width:248.92pt;height:24.60pt;z-index:1083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Izražena dominacija srpnja i kolovoza</w:t>
                  </w:r>
                </w:p>
              </w:txbxContent>
            </v:textbox>
          </v:shape>
        </w:pict>
      </w:r>
      <w:r>
        <w:pict>
          <v:shape id="_x0000_s10840" style="position:absolute;left:281.45pt;top:194.61pt;width:233.29pt;height:24.60pt;z-index:1084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dok ostatak godine destinacija bilježi</w:t>
                  </w:r>
                </w:p>
              </w:txbxContent>
            </v:textbox>
          </v:shape>
        </w:pict>
      </w:r>
      <w:r>
        <w:pict>
          <v:shape id="_x0000_s10841" style="position:absolute;left:281.45pt;top:209.01pt;width:157.43pt;height:24.60pt;z-index:1084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slabuturističku aktivnost</w:t>
                  </w:r>
                </w:p>
              </w:txbxContent>
            </v:textbox>
          </v:shape>
        </w:pict>
      </w:r>
      <w:r>
        <w:pict>
          <v:shape id="_x0000_s10842" style="position:absolute;left:267.89pt;top:227.55pt;width:76.78pt;height:24.60pt;z-index:1084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Potreba</w:t>
                  </w:r>
                </w:p>
              </w:txbxContent>
            </v:textbox>
          </v:shape>
        </w:pict>
      </w:r>
      <w:r>
        <w:pict>
          <v:shape id="_x0000_s10843" style="position:absolute;left:342.79pt;top:229.41pt;width:26.59pt;height:24.60pt;z-index:1084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za</w:t>
                  </w:r>
                </w:p>
              </w:txbxContent>
            </v:textbox>
          </v:shape>
        </w:pict>
      </w:r>
      <w:r>
        <w:pict>
          <v:shape id="_x0000_s10844" style="position:absolute;left:376.87pt;top:229.41pt;width:90.39pt;height:24.60pt;z-index:1084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događanjima</w:t>
                  </w:r>
                </w:p>
              </w:txbxContent>
            </v:textbox>
          </v:shape>
        </w:pict>
      </w:r>
      <w:r>
        <w:pict>
          <v:shape id="_x0000_s10845" style="position:absolute;left:460.87pt;top:229.41pt;width:17.31pt;height:24.60pt;z-index:1084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</w:t>
                  </w:r>
                </w:p>
              </w:txbxContent>
            </v:textbox>
          </v:shape>
        </w:pict>
      </w:r>
      <w:r>
        <w:pict>
          <v:shape id="_x0000_s10846" style="position:absolute;left:281.45pt;top:243.79pt;width:233.35pt;height:24.65pt;z-index:1084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manifestacijamau pred i post sezoni</w:t>
                  </w:r>
                </w:p>
              </w:txbxContent>
            </v:textbox>
          </v:shape>
        </w:pict>
      </w:r>
      <w:r>
        <w:pict>
          <v:shape id="_x0000_s10847" style="position:absolute;left:281.45pt;top:258.23pt;width:64.49pt;height:24.60pt;z-index:1084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(sportski</w:t>
                  </w:r>
                </w:p>
              </w:txbxContent>
            </v:textbox>
          </v:shape>
        </w:pict>
      </w:r>
      <w:r>
        <w:pict>
          <v:shape id="_x0000_s10848" style="position:absolute;left:333.31pt;top:258.23pt;width:171.59pt;height:24.60pt;z-index:1084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 gastro eventi, kulturni</w:t>
                  </w:r>
                </w:p>
              </w:txbxContent>
            </v:textbox>
          </v:shape>
        </w:pict>
      </w:r>
      <w:r>
        <w:pict>
          <v:shape id="_x0000_s10849" style="position:absolute;left:281.45pt;top:272.63pt;width:194.24pt;height:24.60pt;z-index:1084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programi, trekking i bike utrke)</w:t>
                  </w:r>
                </w:p>
              </w:txbxContent>
            </v:textbox>
          </v:shape>
        </w:pict>
      </w:r>
      <w:r>
        <w:pict>
          <v:shape id="_x0000_s10850" style="position:absolute;left:267.89pt;top:291.17pt;width:251.00pt;height:24.60pt;z-index:1085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Sadržaji kao što su Lunjski maslinici,</w:t>
                  </w:r>
                </w:p>
              </w:txbxContent>
            </v:textbox>
          </v:shape>
        </w:pict>
      </w:r>
      <w:r>
        <w:pict>
          <v:shape id="_x0000_s10851" style="position:absolute;left:281.45pt;top:307.43pt;width:232.33pt;height:24.60pt;z-index:1085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“Life on Mars” utrka i MarsOvca,</w:t>
                  </w:r>
                </w:p>
              </w:txbxContent>
            </v:textbox>
          </v:shape>
        </w:pict>
      </w:r>
      <w:r>
        <w:pict>
          <v:shape id="_x0000_s10852" style="position:absolute;left:281.45pt;top:321.83pt;width:210.45pt;height:24.60pt;z-index:1085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istaknutisu kao najvećipotencijali</w:t>
                  </w:r>
                </w:p>
              </w:txbxContent>
            </v:textbox>
          </v:shape>
        </w:pict>
      </w:r>
      <w:r>
        <w:pict>
          <v:shape id="_x0000_s10853" style="position:absolute;left:270.31pt;top:138.98pt;width:225.61pt;height:28.78pt;z-index:1085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Sezonalnost i razvoj proizvoda</w:t>
                  </w:r>
                </w:p>
              </w:txbxContent>
            </v:textbox>
          </v:shape>
        </w:pict>
      </w:r>
      <w:r>
        <w:pict>
          <v:shape id="_x0000_s10854" style="position:absolute;left:287.59pt;top:429.86pt;width:204.74pt;height:24.60pt;z-index:1085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Proširenje sezone kroz sportski i </w:t>
                  </w:r>
                </w:p>
              </w:txbxContent>
            </v:textbox>
          </v:shape>
        </w:pict>
      </w:r>
      <w:r>
        <w:pict>
          <v:shape id="_x0000_s10855" style="position:absolute;left:272.47pt;top:444.26pt;width:243.87pt;height:24.60pt;z-index:1085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kulturno-gastronomski turizam ključno </w:t>
                  </w:r>
                </w:p>
              </w:txbxContent>
            </v:textbox>
          </v:shape>
        </w:pict>
      </w:r>
      <w:r>
        <w:pict>
          <v:shape id="_x0000_s10856" style="position:absolute;left:280.27pt;top:458.66pt;width:225.59pt;height:24.60pt;z-index:1085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je za smanjenje ovisnosti o kratkom </w:t>
                  </w:r>
                </w:p>
              </w:txbxContent>
            </v:textbox>
          </v:shape>
        </w:pict>
      </w:r>
      <w:r>
        <w:pict>
          <v:shape id="_x0000_s10857" style="position:absolute;left:324.79pt;top:473.06pt;width:114.15pt;height:24.60pt;z-index:1085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ljetnom vrhuncu.</w:t>
                  </w:r>
                </w:p>
              </w:txbxContent>
            </v:textbox>
          </v:shape>
        </w:pict>
      </w:r>
      <w:r>
        <w:pict>
          <v:shape id="_x0000_s10858" style="position:absolute;left:496.66pt;top:178.35pt;width:88.56pt;height:24.60pt;z-index:1085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Prometne</w:t>
                  </w:r>
                </w:p>
              </w:txbxContent>
            </v:textbox>
          </v:shape>
        </w:pict>
      </w:r>
      <w:r>
        <w:pict>
          <v:shape id="_x0000_s10859" style="position:absolute;left:569.28pt;top:180.21pt;width:47.71pt;height:24.60pt;z-index:1085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gužve</w:t>
                  </w:r>
                </w:p>
              </w:txbxContent>
            </v:textbox>
          </v:shape>
        </w:pict>
      </w:r>
      <w:r>
        <w:pict>
          <v:shape id="_x0000_s10860" style="position:absolute;left:608.04pt;top:180.21pt;width:39.66pt;height:24.60pt;z-index:1086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ljeti,</w:t>
                  </w:r>
                </w:p>
              </w:txbxContent>
            </v:textbox>
          </v:shape>
        </w:pict>
      </w:r>
      <w:r>
        <w:pict>
          <v:shape id="_x0000_s10861" style="position:absolute;left:639.24pt;top:180.21pt;width:79.51pt;height:24.60pt;z-index:1086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nedostatak</w:t>
                  </w:r>
                </w:p>
              </w:txbxContent>
            </v:textbox>
          </v:shape>
        </w:pict>
      </w:r>
      <w:r>
        <w:pict>
          <v:shape id="_x0000_s10862" style="position:absolute;left:510.22pt;top:194.61pt;width:232.76pt;height:24.60pt;z-index:1086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parkinga, potreba za obilaznicom i</w:t>
                  </w:r>
                </w:p>
              </w:txbxContent>
            </v:textbox>
          </v:shape>
        </w:pict>
      </w:r>
      <w:r>
        <w:pict>
          <v:shape id="_x0000_s10863" style="position:absolute;left:510.22pt;top:209.01pt;width:119.32pt;height:24.60pt;z-index:1086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kružnim tokovima</w:t>
                  </w:r>
                </w:p>
              </w:txbxContent>
            </v:textbox>
          </v:shape>
        </w:pict>
      </w:r>
      <w:r>
        <w:pict>
          <v:shape id="_x0000_s10864" style="position:absolute;left:496.66pt;top:227.55pt;width:107.99pt;height:24.60pt;z-index:1086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Vodoopskrba</w:t>
                  </w:r>
                </w:p>
              </w:txbxContent>
            </v:textbox>
          </v:shape>
        </w:pict>
      </w:r>
      <w:r>
        <w:pict>
          <v:shape id="_x0000_s10865" style="position:absolute;left:588.96pt;top:229.41pt;width:17.31pt;height:24.60pt;z-index:1086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</w:t>
                  </w:r>
                </w:p>
              </w:txbxContent>
            </v:textbox>
          </v:shape>
        </w:pict>
      </w:r>
      <w:r>
        <w:pict>
          <v:shape id="_x0000_s10866" style="position:absolute;left:606.24pt;top:229.41pt;width:68.71pt;height:24.60pt;z-index:1086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odvodnja</w:t>
                  </w:r>
                </w:p>
              </w:txbxContent>
            </v:textbox>
          </v:shape>
        </w:pict>
      </w:r>
      <w:r>
        <w:pict>
          <v:shape id="_x0000_s10867" style="position:absolute;left:665.40pt;top:229.41pt;width:46.67pt;height:24.60pt;z-index:1086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zasad</w:t>
                  </w:r>
                </w:p>
              </w:txbxContent>
            </v:textbox>
          </v:shape>
        </w:pict>
      </w:r>
      <w:r>
        <w:pict>
          <v:shape id="_x0000_s10868" style="position:absolute;left:510.22pt;top:243.79pt;width:233.95pt;height:24.65pt;z-index:1086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stabilne, ali već se planiraju dodatni</w:t>
                  </w:r>
                </w:p>
              </w:txbxContent>
            </v:textbox>
          </v:shape>
        </w:pict>
      </w:r>
      <w:r>
        <w:pict>
          <v:shape id="_x0000_s10869" style="position:absolute;left:510.22pt;top:258.23pt;width:71.44pt;height:24.60pt;z-index:1086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kapaciteti</w:t>
                  </w:r>
                </w:p>
              </w:txbxContent>
            </v:textbox>
          </v:shape>
        </w:pict>
      </w:r>
      <w:r>
        <w:pict>
          <v:shape id="_x0000_s10870" style="position:absolute;left:576.72pt;top:258.23pt;width:48.37pt;height:24.60pt;z-index:1087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(treća</w:t>
                  </w:r>
                </w:p>
              </w:txbxContent>
            </v:textbox>
          </v:shape>
        </w:pict>
      </w:r>
      <w:r>
        <w:pict>
          <v:shape id="_x0000_s10871" style="position:absolute;left:625.32pt;top:258.23pt;width:44.12pt;height:24.60pt;z-index:1087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cijev,</w:t>
                  </w:r>
                </w:p>
              </w:txbxContent>
            </v:textbox>
          </v:shape>
        </w:pict>
      </w:r>
      <w:r>
        <w:pict>
          <v:shape id="_x0000_s10872" style="position:absolute;left:669.24pt;top:258.23pt;width:42.56pt;height:24.60pt;z-index:1087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nova</w:t>
                  </w:r>
                </w:p>
              </w:txbxContent>
            </v:textbox>
          </v:shape>
        </w:pict>
      </w:r>
      <w:r>
        <w:pict>
          <v:shape id="_x0000_s10873" style="position:absolute;left:510.22pt;top:272.63pt;width:161.55pt;height:24.60pt;z-index:1087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vodosprema, pročišćivač)</w:t>
                  </w:r>
                </w:p>
              </w:txbxContent>
            </v:textbox>
          </v:shape>
        </w:pict>
      </w:r>
      <w:r>
        <w:pict>
          <v:shape id="_x0000_s10874" style="position:absolute;left:496.66pt;top:291.17pt;width:251.57pt;height:24.60pt;z-index:1087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Energetski sustav i telekomunikacije</w:t>
                  </w:r>
                </w:p>
              </w:txbxContent>
            </v:textbox>
          </v:shape>
        </w:pict>
      </w:r>
      <w:r>
        <w:pict>
          <v:shape id="_x0000_s10875" style="position:absolute;left:510.22pt;top:307.43pt;width:232.75pt;height:24.60pt;z-index:1087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na granici kapaciteta - planiraju se</w:t>
                  </w:r>
                </w:p>
              </w:txbxContent>
            </v:textbox>
          </v:shape>
        </w:pict>
      </w:r>
      <w:r>
        <w:pict>
          <v:shape id="_x0000_s10876" style="position:absolute;left:510.22pt;top:321.83pt;width:214.57pt;height:24.60pt;z-index:1087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solarne elektrane i optički Internet</w:t>
                  </w:r>
                </w:p>
              </w:txbxContent>
            </v:textbox>
          </v:shape>
        </w:pict>
      </w:r>
      <w:r>
        <w:pict>
          <v:shape id="_x0000_s10877" style="position:absolute;left:496.66pt;top:340.35pt;width:249.80pt;height:24.65pt;z-index:1087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Plaže i pješačke staze mogu biti bolje</w:t>
                  </w:r>
                </w:p>
              </w:txbxContent>
            </v:textbox>
          </v:shape>
        </w:pict>
      </w:r>
      <w:r>
        <w:pict>
          <v:shape id="_x0000_s10878" style="position:absolute;left:510.22pt;top:356.66pt;width:150.95pt;height:24.60pt;z-index:1087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opremljenei održavane</w:t>
                  </w:r>
                </w:p>
              </w:txbxContent>
            </v:textbox>
          </v:shape>
        </w:pict>
      </w:r>
      <w:r>
        <w:pict>
          <v:shape id="_x0000_s10879" style="position:absolute;left:513.12pt;top:130.58pt;width:197.44pt;height:28.78pt;z-index:1087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Infrastruktura i prostorno </w:t>
                  </w:r>
                </w:p>
              </w:txbxContent>
            </v:textbox>
          </v:shape>
        </w:pict>
      </w:r>
      <w:r>
        <w:pict>
          <v:shape id="_x0000_s10880" style="position:absolute;left:563.28pt;top:147.36pt;width:84.95pt;height:28.83pt;z-index:1088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2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planiranje</w:t>
                  </w:r>
                </w:p>
              </w:txbxContent>
            </v:textbox>
          </v:shape>
        </w:pict>
      </w:r>
      <w:r>
        <w:pict>
          <v:shape id="_x0000_s10881" style="position:absolute;left:501.24pt;top:429.86pt;width:247.11pt;height:24.60pt;z-index:1088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Bez strateških infrastrukturnih ulaganja </w:t>
                  </w:r>
                </w:p>
              </w:txbxContent>
            </v:textbox>
          </v:shape>
        </w:pict>
      </w:r>
      <w:r>
        <w:pict>
          <v:shape id="_x0000_s10882" style="position:absolute;left:496.80pt;top:444.26pt;width:256.14pt;height:24.60pt;z-index:1088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(promet, voda, energija, digitalna mreža) </w:t>
                  </w:r>
                </w:p>
              </w:txbxContent>
            </v:textbox>
          </v:shape>
        </w:pict>
      </w:r>
      <w:r>
        <w:pict>
          <v:shape id="_x0000_s10883" style="position:absolute;left:497.88pt;top:458.66pt;width:254.49pt;height:24.60pt;z-index:1088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daljnji rast i diversifikacija turizma će biti </w:t>
                  </w:r>
                </w:p>
              </w:txbxContent>
            </v:textbox>
          </v:shape>
        </w:pict>
      </w:r>
      <w:r>
        <w:pict>
          <v:shape id="_x0000_s10884" style="position:absolute;left:575.42pt;top:473.06pt;width:60.67pt;height:24.60pt;z-index:1088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otežani.</w:t>
                  </w:r>
                </w:p>
              </w:txbxContent>
            </v:textbox>
          </v:shape>
        </w:pict>
      </w:r>
      <w:r>
        <w:pict>
          <v:shape id="_x0000_s10885" style="position:absolute;left:725.42pt;top:178.35pt;width:234.58pt;height:24.60pt;z-index:1088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Postojeća luka i veze funkcioniraju,ali</w:t>
                  </w:r>
                </w:p>
              </w:txbxContent>
            </v:textbox>
          </v:shape>
        </w:pict>
      </w:r>
      <w:r>
        <w:pict>
          <v:shape id="_x0000_s10886" style="position:absolute;left:738.98pt;top:194.61pt;width:221.02pt;height:24.60pt;z-index:1088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loši vremenski uvjeti često prekidaju</w:t>
                  </w:r>
                </w:p>
              </w:txbxContent>
            </v:textbox>
          </v:shape>
        </w:pict>
      </w:r>
      <w:r>
        <w:pict>
          <v:shape id="_x0000_s10887" style="position:absolute;left:738.98pt;top:209.01pt;width:183.94pt;height:24.60pt;z-index:1088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promet (40-ak puta godišnje)</w:t>
                  </w:r>
                </w:p>
              </w:txbxContent>
            </v:textbox>
          </v:shape>
        </w:pict>
      </w:r>
      <w:r>
        <w:pict>
          <v:shape id="_x0000_s10888" style="position:absolute;left:725.42pt;top:227.55pt;width:234.58pt;height:24.60pt;z-index:1088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U izgradnji je južni lukobran koji bi</w:t>
                  </w:r>
                </w:p>
              </w:txbxContent>
            </v:textbox>
          </v:shape>
        </w:pict>
      </w:r>
      <w:r>
        <w:pict>
          <v:shape id="_x0000_s10889" style="position:absolute;left:738.98pt;top:243.79pt;width:50.81pt;height:24.65pt;z-index:1088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pružio</w:t>
                  </w:r>
                </w:p>
              </w:txbxContent>
            </v:textbox>
          </v:shape>
        </w:pict>
      </w:r>
      <w:r>
        <w:pict>
          <v:shape id="_x0000_s10890" style="position:absolute;left:780.50pt;top:243.79pt;width:111.46pt;height:24.65pt;z-index:1089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snažniju zaštitu</w:t>
                  </w:r>
                </w:p>
              </w:txbxContent>
            </v:textbox>
          </v:shape>
        </w:pict>
      </w:r>
      <w:r>
        <w:pict>
          <v:shape id="_x0000_s10891" style="position:absolute;left:871.61pt;top:243.79pt;width:17.32pt;height:24.65pt;z-index:1089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</w:t>
                  </w:r>
                </w:p>
              </w:txbxContent>
            </v:textbox>
          </v:shape>
        </w:pict>
      </w:r>
      <w:r>
        <w:pict>
          <v:shape id="_x0000_s10892" style="position:absolute;left:884.81pt;top:243.79pt;width:58.35pt;height:24.65pt;z-index:1089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osnažio</w:t>
                  </w:r>
                </w:p>
              </w:txbxContent>
            </v:textbox>
          </v:shape>
        </w:pict>
      </w:r>
      <w:r>
        <w:pict>
          <v:shape id="_x0000_s10893" style="position:absolute;left:738.98pt;top:258.23pt;width:123.66pt;height:24.60pt;z-index:1089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katamaranskeveze</w:t>
                  </w:r>
                </w:p>
              </w:txbxContent>
            </v:textbox>
          </v:shape>
        </w:pict>
      </w:r>
      <w:r>
        <w:pict>
          <v:shape id="_x0000_s10894" style="position:absolute;left:725.42pt;top:276.77pt;width:234.58pt;height:24.60pt;z-index:1089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Nautički turizam ima potencijal,ali ga</w:t>
                  </w:r>
                </w:p>
              </w:txbxContent>
            </v:textbox>
          </v:shape>
        </w:pict>
      </w:r>
      <w:r>
        <w:pict>
          <v:shape id="_x0000_s10895" style="position:absolute;left:738.98pt;top:293.03pt;width:221.02pt;height:24.60pt;z-index:1089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treba razvijati izvan centra Novalje, u</w:t>
                  </w:r>
                </w:p>
              </w:txbxContent>
            </v:textbox>
          </v:shape>
        </w:pict>
      </w:r>
      <w:r>
        <w:pict>
          <v:shape id="_x0000_s10896" style="position:absolute;left:738.98pt;top:307.43pt;width:221.02pt;height:24.60pt;z-index:1089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zoni Vrtića ili južnije, kako bi se</w:t>
                  </w:r>
                </w:p>
              </w:txbxContent>
            </v:textbox>
          </v:shape>
        </w:pict>
      </w:r>
      <w:r>
        <w:pict>
          <v:shape id="_x0000_s10897" style="position:absolute;left:738.98pt;top:321.83pt;width:100.17pt;height:24.60pt;z-index:1089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rasteretio grad</w:t>
                  </w:r>
                </w:p>
              </w:txbxContent>
            </v:textbox>
          </v:shape>
        </w:pict>
      </w:r>
      <w:r>
        <w:pict>
          <v:shape id="_x0000_s10898" style="position:absolute;left:749.81pt;top:130.58pt;width:182.03pt;height:28.78pt;z-index:1089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Upravljanje pomorskim </w:t>
                  </w:r>
                </w:p>
              </w:txbxContent>
            </v:textbox>
          </v:shape>
        </w:pict>
      </w:r>
      <w:r>
        <w:pict>
          <v:shape id="_x0000_s10899" style="position:absolute;left:754.37pt;top:147.36pt;width:168.15pt;height:28.83pt;z-index:1089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2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prometom i nautikom</w:t>
                  </w:r>
                </w:p>
              </w:txbxContent>
            </v:textbox>
          </v:shape>
        </w:pict>
      </w:r>
      <w:r>
        <w:pict>
          <v:shape id="_x0000_s10900" style="position:absolute;left:735.05pt;top:429.86pt;width:224.95pt;height:24.60pt;z-index:1090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Luka i pomorski promet ključni su za </w:t>
                  </w:r>
                </w:p>
              </w:txbxContent>
            </v:textbox>
          </v:shape>
        </w:pict>
      </w:r>
      <w:r>
        <w:pict>
          <v:shape id="_x0000_s10901" style="position:absolute;left:729.41pt;top:444.26pt;width:230.59pt;height:24.60pt;z-index:1090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dostupnost i sigurnost, a razvoj nautike </w:t>
                  </w:r>
                </w:p>
              </w:txbxContent>
            </v:textbox>
          </v:shape>
        </w:pict>
      </w:r>
      <w:r>
        <w:pict>
          <v:shape id="_x0000_s10902" style="position:absolute;left:734.93pt;top:458.66pt;width:225.07pt;height:24.60pt;z-index:1090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treba uskladiti s lokalnim interesima i </w:t>
                  </w:r>
                </w:p>
              </w:txbxContent>
            </v:textbox>
          </v:shape>
        </w:pict>
      </w:r>
      <w:r>
        <w:pict>
          <v:shape id="_x0000_s10903" style="position:absolute;left:759.77pt;top:473.06pt;width:169.65pt;height:24.60pt;z-index:1090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prostornim ograničenjima.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10904" style="position:absolute;left:915.43pt;top:507.61pt;width:32.16pt;height:20.42pt;z-index:1090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234</w:t>
                  </w:r>
                </w:p>
              </w:txbxContent>
            </v:textbox>
          </v:shape>
        </w:pict>
      </w:r>
      <w:r>
        <w:pict>
          <v:shape id="_x0000_s10905" style="position:absolute;left:383.81pt;top:526.88pt;width:248.72pt;height:17.04pt;z-index:1090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10906" style="position:absolute;left:31.20pt;top:70.95pt;width:273.28pt;height:45.02pt;z-index:1090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Zaključci intervjua (2/2)</w:t>
                  </w:r>
                </w:p>
              </w:txbxContent>
            </v:textbox>
          </v:shape>
        </w:pict>
      </w:r>
      <w:r>
        <w:pict>
          <v:shape id="_x0000_s10907" style="position:absolute;left:31.20pt;top:507.25pt;width:328.90pt;height:20.42pt;z-index:1090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</w:t>
                  </w:r>
                  <w:r>
                    <w:rPr>
                      <w:rFonts w:ascii="Calibri" w:hAnsi="Calibri" w:eastAsia="Calibri"/>
                      <w:sz w:val="2"/>
                      <w:szCs w:val="2"/>
                      <w:color w:val="000000"/>
                    </w:rPr>
                    <w:t xml:space="preserve"> ,</w:t>
                  </w: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 Nalazi intervjua destinacijskih dionika, Horwath HTL, 2026.</w:t>
                  </w:r>
                </w:p>
              </w:txbxContent>
            </v:textbox>
          </v:shape>
        </w:pict>
      </w:r>
      <w:r>
        <w:pict>
          <v:shape id="_x0000_s10908" style="position:absolute;left:39.12pt;top:178.35pt;width:97.52pt;height:24.60pt;z-index:1090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Nedostatak</w:t>
                  </w:r>
                </w:p>
              </w:txbxContent>
            </v:textbox>
          </v:shape>
        </w:pict>
      </w:r>
      <w:r>
        <w:pict>
          <v:shape id="_x0000_s10909" style="position:absolute;left:124.46pt;top:180.21pt;width:64.52pt;height:24.60pt;z-index:1090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domaćih</w:t>
                  </w:r>
                </w:p>
              </w:txbxContent>
            </v:textbox>
          </v:shape>
        </w:pict>
      </w:r>
      <w:r>
        <w:pict>
          <v:shape id="_x0000_s10910" style="position:absolute;left:181.22pt;top:180.21pt;width:57.80pt;height:24.60pt;z-index:1091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radnika</w:t>
                  </w:r>
                </w:p>
              </w:txbxContent>
            </v:textbox>
          </v:shape>
        </w:pict>
      </w:r>
      <w:r>
        <w:pict>
          <v:shape id="_x0000_s10911" style="position:absolute;left:232.10pt;top:180.21pt;width:17.31pt;height:24.60pt;z-index:1091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</w:t>
                  </w:r>
                </w:p>
              </w:txbxContent>
            </v:textbox>
          </v:shape>
        </w:pict>
      </w:r>
      <w:r>
        <w:pict>
          <v:shape id="_x0000_s10912" style="position:absolute;left:52.68pt;top:194.61pt;width:166.12pt;height:24.60pt;z-index:1091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interesamladihza turizam</w:t>
                  </w:r>
                </w:p>
              </w:txbxContent>
            </v:textbox>
          </v:shape>
        </w:pict>
      </w:r>
      <w:r>
        <w:pict>
          <v:shape id="_x0000_s10913" style="position:absolute;left:39.12pt;top:213.15pt;width:249.61pt;height:24.60pt;z-index:1091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Velika ovisnost o stranoj radnoj snazi,</w:t>
                  </w:r>
                </w:p>
              </w:txbxContent>
            </v:textbox>
          </v:shape>
        </w:pict>
      </w:r>
      <w:r>
        <w:pict>
          <v:shape id="_x0000_s10914" style="position:absolute;left:52.68pt;top:229.41pt;width:188.18pt;height:24.60pt;z-index:1091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često na kratkotrajnimvizama</w:t>
                  </w:r>
                </w:p>
              </w:txbxContent>
            </v:textbox>
          </v:shape>
        </w:pict>
      </w:r>
      <w:r>
        <w:pict>
          <v:shape id="_x0000_s10915" style="position:absolute;left:39.12pt;top:247.97pt;width:85.04pt;height:24.60pt;z-index:1091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Potrebno</w:t>
                  </w:r>
                </w:p>
              </w:txbxContent>
            </v:textbox>
          </v:shape>
        </w:pict>
      </w:r>
      <w:r>
        <w:pict>
          <v:shape id="_x0000_s10916" style="position:absolute;left:115.10pt;top:249.83pt;width:43.07pt;height:24.60pt;z-index:1091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bolje</w:t>
                  </w:r>
                </w:p>
              </w:txbxContent>
            </v:textbox>
          </v:shape>
        </w:pict>
      </w:r>
      <w:r>
        <w:pict>
          <v:shape id="_x0000_s10917" style="position:absolute;left:156.14pt;top:249.83pt;width:83.41pt;height:24.60pt;z-index:1091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povezivanje</w:t>
                  </w:r>
                </w:p>
              </w:txbxContent>
            </v:textbox>
          </v:shape>
        </w:pict>
      </w:r>
      <w:r>
        <w:pict>
          <v:shape id="_x0000_s10918" style="position:absolute;left:230.06pt;top:249.83pt;width:19.63pt;height:24.60pt;z-index:1091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</w:t>
                  </w:r>
                </w:p>
              </w:txbxContent>
            </v:textbox>
          </v:shape>
        </w:pict>
      </w:r>
      <w:r>
        <w:pict>
          <v:shape id="_x0000_s10919" style="position:absolute;left:52.68pt;top:264.23pt;width:233.98pt;height:24.60pt;z-index:1091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obrazovnim institucijama i lokalnim</w:t>
                  </w:r>
                </w:p>
              </w:txbxContent>
            </v:textbox>
          </v:shape>
        </w:pict>
      </w:r>
      <w:r>
        <w:pict>
          <v:shape id="_x0000_s10920" style="position:absolute;left:52.68pt;top:278.63pt;width:62.38pt;height:24.60pt;z-index:1092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školama</w:t>
                  </w:r>
                </w:p>
              </w:txbxContent>
            </v:textbox>
          </v:shape>
        </w:pict>
      </w:r>
      <w:r>
        <w:pict>
          <v:shape id="_x0000_s10921" style="position:absolute;left:56.90pt;top:130.58pt;width:196.14pt;height:28.78pt;z-index:1092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Ljudski potencijali i radna </w:t>
                  </w:r>
                </w:p>
              </w:txbxContent>
            </v:textbox>
          </v:shape>
        </w:pict>
      </w:r>
      <w:r>
        <w:pict>
          <v:shape id="_x0000_s10922" style="position:absolute;left:119.21pt;top:147.36pt;width:54.47pt;height:28.83pt;z-index:1092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2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snaga</w:t>
                  </w:r>
                </w:p>
              </w:txbxContent>
            </v:textbox>
          </v:shape>
        </w:pict>
      </w:r>
      <w:r>
        <w:pict>
          <v:shape id="_x0000_s10923" style="position:absolute;left:59.78pt;top:429.86pt;width:208.20pt;height:24.60pt;z-index:1092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Sustavno rješavanje radne snage </w:t>
                  </w:r>
                </w:p>
              </w:txbxContent>
            </v:textbox>
          </v:shape>
        </w:pict>
      </w:r>
      <w:r>
        <w:pict>
          <v:shape id="_x0000_s10924" style="position:absolute;left:42.26pt;top:444.26pt;width:249.34pt;height:24.60pt;z-index:1092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(edukacija, smještaj radnika, dugoročne </w:t>
                  </w:r>
                </w:p>
              </w:txbxContent>
            </v:textbox>
          </v:shape>
        </w:pict>
      </w:r>
      <w:r>
        <w:pict>
          <v:shape id="_x0000_s10925" style="position:absolute;left:51.62pt;top:458.66pt;width:222.40pt;height:24.60pt;z-index:1092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vize) postaje presudno za održivost </w:t>
                  </w:r>
                </w:p>
              </w:txbxContent>
            </v:textbox>
          </v:shape>
        </w:pict>
      </w:r>
      <w:r>
        <w:pict>
          <v:shape id="_x0000_s10926" style="position:absolute;left:110.21pt;top:473.06pt;width:80.60pt;height:24.60pt;z-index:1092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destinacije.</w:t>
                  </w:r>
                </w:p>
              </w:txbxContent>
            </v:textbox>
          </v:shape>
        </w:pict>
      </w:r>
      <w:r>
        <w:pict>
          <v:shape id="_x0000_s10927" style="position:absolute;left:267.89pt;top:178.35pt;width:251.12pt;height:24.60pt;z-index:1092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Istaknut je prostor za poboljšanje</w:t>
                  </w:r>
                </w:p>
              </w:txbxContent>
            </v:textbox>
          </v:shape>
        </w:pict>
      </w:r>
      <w:r>
        <w:pict>
          <v:shape id="_x0000_s10928" style="position:absolute;left:281.45pt;top:194.61pt;width:233.18pt;height:24.60pt;z-index:1092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komunikacije i koordinacije između</w:t>
                  </w:r>
                </w:p>
              </w:txbxContent>
            </v:textbox>
          </v:shape>
        </w:pict>
      </w:r>
      <w:r>
        <w:pict>
          <v:shape id="_x0000_s10929" style="position:absolute;left:281.45pt;top:209.01pt;width:59.39pt;height:24.60pt;z-index:1092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ključnih</w:t>
                  </w:r>
                </w:p>
              </w:txbxContent>
            </v:textbox>
          </v:shape>
        </w:pict>
      </w:r>
      <w:r>
        <w:pict>
          <v:shape id="_x0000_s10930" style="position:absolute;left:340.03pt;top:209.01pt;width:51.37pt;height:24.60pt;z-index:1093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aktera</w:t>
                  </w:r>
                </w:p>
              </w:txbxContent>
            </v:textbox>
          </v:shape>
        </w:pict>
      </w:r>
      <w:r>
        <w:pict>
          <v:shape id="_x0000_s10931" style="position:absolute;left:392.23pt;top:209.01pt;width:50.53pt;height:24.60pt;z-index:1093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(Grad,</w:t>
                  </w:r>
                </w:p>
              </w:txbxContent>
            </v:textbox>
          </v:shape>
        </w:pict>
      </w:r>
      <w:r>
        <w:pict>
          <v:shape id="_x0000_s10932" style="position:absolute;left:445.51pt;top:209.01pt;width:31.35pt;height:24.60pt;z-index:1093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TZ,</w:t>
                  </w:r>
                </w:p>
              </w:txbxContent>
            </v:textbox>
          </v:shape>
        </w:pict>
      </w:r>
      <w:r>
        <w:pict>
          <v:shape id="_x0000_s10933" style="position:absolute;left:281.45pt;top:223.41pt;width:229.52pt;height:24.60pt;z-index:1093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ugostiteljski objekti, klubovi na Zrću,</w:t>
                  </w:r>
                </w:p>
              </w:txbxContent>
            </v:textbox>
          </v:shape>
        </w:pict>
      </w:r>
      <w:r>
        <w:pict>
          <v:shape id="_x0000_s10934" style="position:absolute;left:281.45pt;top:237.79pt;width:165.56pt;height:24.65pt;z-index:1093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ostatak privatnogsektora)</w:t>
                  </w:r>
                </w:p>
              </w:txbxContent>
            </v:textbox>
          </v:shape>
        </w:pict>
      </w:r>
      <w:r>
        <w:pict>
          <v:shape id="_x0000_s10935" style="position:absolute;left:267.89pt;top:256.37pt;width:79.82pt;height:24.60pt;z-index:1093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Pozitivni</w:t>
                  </w:r>
                </w:p>
              </w:txbxContent>
            </v:textbox>
          </v:shape>
        </w:pict>
      </w:r>
      <w:r>
        <w:pict>
          <v:shape id="_x0000_s10936" style="position:absolute;left:341.47pt;top:258.23pt;width:63.51pt;height:24.60pt;z-index:1093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primjeri:</w:t>
                  </w:r>
                </w:p>
              </w:txbxContent>
            </v:textbox>
          </v:shape>
        </w:pict>
      </w:r>
      <w:r>
        <w:pict>
          <v:shape id="_x0000_s10937" style="position:absolute;left:402.07pt;top:258.23pt;width:91.93pt;height:24.60pt;z-index:1093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manifestacija</w:t>
                  </w:r>
                </w:p>
              </w:txbxContent>
            </v:textbox>
          </v:shape>
        </w:pict>
      </w:r>
      <w:r>
        <w:pict>
          <v:shape id="_x0000_s10938" style="position:absolute;left:281.45pt;top:272.63pt;width:233.58pt;height:24.60pt;z-index:1093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Marsovca i program certificiranja Pag</w:t>
                  </w:r>
                </w:p>
              </w:txbxContent>
            </v:textbox>
          </v:shape>
        </w:pict>
      </w:r>
      <w:r>
        <w:pict>
          <v:shape id="_x0000_s10939" style="position:absolute;left:281.45pt;top:287.03pt;width:71.69pt;height:24.60pt;z-index:1093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na meniju</w:t>
                  </w:r>
                </w:p>
              </w:txbxContent>
            </v:textbox>
          </v:shape>
        </w:pict>
      </w:r>
      <w:r>
        <w:pict>
          <v:shape id="_x0000_s10940" style="position:absolute;left:267.89pt;top:305.57pt;width:249.05pt;height:24.60pt;z-index:1094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Potreba za jačom ulogom TZ -a kao</w:t>
                  </w:r>
                </w:p>
              </w:txbxContent>
            </v:textbox>
          </v:shape>
        </w:pict>
      </w:r>
      <w:r>
        <w:pict>
          <v:shape id="_x0000_s10941" style="position:absolute;left:281.45pt;top:321.83pt;width:234.21pt;height:24.60pt;z-index:1094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koordinatora i povezivanja lokalnih</w:t>
                  </w:r>
                </w:p>
              </w:txbxContent>
            </v:textbox>
          </v:shape>
        </w:pict>
      </w:r>
      <w:r>
        <w:pict>
          <v:shape id="_x0000_s10942" style="position:absolute;left:281.45pt;top:336.23pt;width:228.80pt;height:24.60pt;z-index:1094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proizvođača (OPG -ovi, ribari, sirane)</w:t>
                  </w:r>
                </w:p>
              </w:txbxContent>
            </v:textbox>
          </v:shape>
        </w:pict>
      </w:r>
      <w:r>
        <w:pict>
          <v:shape id="_x0000_s10943" style="position:absolute;left:269.11pt;top:138.98pt;width:230.03pt;height:28.78pt;z-index:1094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Suradnja i koordinacija dionika</w:t>
                  </w:r>
                </w:p>
              </w:txbxContent>
            </v:textbox>
          </v:shape>
        </w:pict>
      </w:r>
      <w:r>
        <w:pict>
          <v:shape id="_x0000_s10944" style="position:absolute;left:274.75pt;top:437.06pt;width:241.89pt;height:24.60pt;z-index:1094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Bolja koordinacija i integracija lokalnih </w:t>
                  </w:r>
                </w:p>
              </w:txbxContent>
            </v:textbox>
          </v:shape>
        </w:pict>
      </w:r>
      <w:r>
        <w:pict>
          <v:shape id="_x0000_s10945" style="position:absolute;left:272.11pt;top:451.46pt;width:245.54pt;height:24.60pt;z-index:1094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resursa ključna je za konkretniji iskorak </w:t>
                  </w:r>
                </w:p>
              </w:txbxContent>
            </v:textbox>
          </v:shape>
        </w:pict>
      </w:r>
      <w:r>
        <w:pict>
          <v:shape id="_x0000_s10946" style="position:absolute;left:312.31pt;top:465.86pt;width:145.28pt;height:24.60pt;z-index:1094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destinacijskog razvoja.</w:t>
                  </w:r>
                </w:p>
              </w:txbxContent>
            </v:textbox>
          </v:shape>
        </w:pict>
      </w:r>
      <w:r>
        <w:pict>
          <v:shape id="_x0000_s10947" style="position:absolute;left:496.66pt;top:178.35pt;width:249.67pt;height:24.60pt;z-index:1094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Sustavfunkcionira,ali ljeti pod velikim</w:t>
                  </w:r>
                </w:p>
              </w:txbxContent>
            </v:textbox>
          </v:shape>
        </w:pict>
      </w:r>
      <w:r>
        <w:pict>
          <v:shape id="_x0000_s10948" style="position:absolute;left:510.22pt;top:194.61pt;width:96.28pt;height:24.60pt;z-index:1094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opterećenjem</w:t>
                  </w:r>
                </w:p>
              </w:txbxContent>
            </v:textbox>
          </v:shape>
        </w:pict>
      </w:r>
      <w:r>
        <w:pict>
          <v:shape id="_x0000_s10949" style="position:absolute;left:496.66pt;top:213.15pt;width:251.54pt;height:24.60pt;z-index:1094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Novi regionalni centar u Biljanama</w:t>
                  </w:r>
                </w:p>
              </w:txbxContent>
            </v:textbox>
          </v:shape>
        </w:pict>
      </w:r>
      <w:r>
        <w:pict>
          <v:shape id="_x0000_s10950" style="position:absolute;left:510.22pt;top:229.41pt;width:202.03pt;height:24.60pt;z-index:1095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Donjim donosi logističkeizazove</w:t>
                  </w:r>
                </w:p>
              </w:txbxContent>
            </v:textbox>
          </v:shape>
        </w:pict>
      </w:r>
      <w:r>
        <w:pict>
          <v:shape id="_x0000_s10951" style="position:absolute;left:496.66pt;top:247.97pt;width:250.26pt;height:24.60pt;z-index:1095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Turisti odvajaju otpad, ali nedovoljno</w:t>
                  </w:r>
                </w:p>
              </w:txbxContent>
            </v:textbox>
          </v:shape>
        </w:pict>
      </w:r>
      <w:r>
        <w:pict>
          <v:shape id="_x0000_s10952" style="position:absolute;left:510.22pt;top:264.23pt;width:234.29pt;height:24.60pt;z-index:1095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su informirani te plaže često ostaju</w:t>
                  </w:r>
                </w:p>
              </w:txbxContent>
            </v:textbox>
          </v:shape>
        </w:pict>
      </w:r>
      <w:r>
        <w:pict>
          <v:shape id="_x0000_s10953" style="position:absolute;left:510.22pt;top:278.63pt;width:89.63pt;height:24.60pt;z-index:1095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neodržavane</w:t>
                  </w:r>
                </w:p>
              </w:txbxContent>
            </v:textbox>
          </v:shape>
        </w:pict>
      </w:r>
      <w:r>
        <w:pict>
          <v:shape id="_x0000_s10954" style="position:absolute;left:583.80pt;top:278.63pt;width:41.62pt;height:24.60pt;z-index:1095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zbog</w:t>
                  </w:r>
                </w:p>
              </w:txbxContent>
            </v:textbox>
          </v:shape>
        </w:pict>
      </w:r>
      <w:r>
        <w:pict>
          <v:shape id="_x0000_s10955" style="position:absolute;left:618.72pt;top:278.63pt;width:56.85pt;height:24.60pt;z-index:1095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manjka</w:t>
                  </w:r>
                </w:p>
              </w:txbxContent>
            </v:textbox>
          </v:shape>
        </w:pict>
      </w:r>
      <w:r>
        <w:pict>
          <v:shape id="_x0000_s10956" style="position:absolute;left:664.20pt;top:278.63pt;width:48.21pt;height:24.60pt;z-index:1095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radne</w:t>
                  </w:r>
                </w:p>
              </w:txbxContent>
            </v:textbox>
          </v:shape>
        </w:pict>
      </w:r>
      <w:r>
        <w:pict>
          <v:shape id="_x0000_s10957" style="position:absolute;left:510.22pt;top:293.03pt;width:48.04pt;height:24.60pt;z-index:1095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snage</w:t>
                  </w:r>
                </w:p>
              </w:txbxContent>
            </v:textbox>
          </v:shape>
        </w:pict>
      </w:r>
      <w:r>
        <w:pict>
          <v:shape id="_x0000_s10958" style="position:absolute;left:516.96pt;top:130.58pt;width:191.93pt;height:28.78pt;z-index:1095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Gospodarenje otpadom i </w:t>
                  </w:r>
                </w:p>
              </w:txbxContent>
            </v:textbox>
          </v:shape>
        </w:pict>
      </w:r>
      <w:r>
        <w:pict>
          <v:shape id="_x0000_s10959" style="position:absolute;left:565.32pt;top:147.36pt;width:78.64pt;height:28.83pt;z-index:1095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2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održivost</w:t>
                  </w:r>
                </w:p>
              </w:txbxContent>
            </v:textbox>
          </v:shape>
        </w:pict>
      </w:r>
      <w:r>
        <w:pict>
          <v:shape id="_x0000_s10960" style="position:absolute;left:513.00pt;top:437.06pt;width:215.25pt;height:24.60pt;z-index:1096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Upravljanje otpadom i održavanje </w:t>
                  </w:r>
                </w:p>
              </w:txbxContent>
            </v:textbox>
          </v:shape>
        </w:pict>
      </w:r>
      <w:r>
        <w:pict>
          <v:shape id="_x0000_s10961" style="position:absolute;left:500.16pt;top:451.46pt;width:245.48pt;height:24.60pt;z-index:1096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prostora moraju pratiti rast turizma, uz </w:t>
                  </w:r>
                </w:p>
              </w:txbxContent>
            </v:textbox>
          </v:shape>
        </w:pict>
      </w:r>
      <w:r>
        <w:pict>
          <v:shape id="_x0000_s10962" style="position:absolute;left:502.56pt;top:465.86pt;width:241.19pt;height:24.60pt;z-index:1096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edukaciju turista i jačanje radne snage.</w:t>
                  </w:r>
                </w:p>
              </w:txbxContent>
            </v:textbox>
          </v:shape>
        </w:pict>
      </w:r>
      <w:r>
        <w:pict>
          <v:shape id="_x0000_s10963" style="position:absolute;left:725.42pt;top:178.35pt;width:234.58pt;height:24.60pt;z-index:1096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Razina digitalne razvijenosti niska, ali</w:t>
                  </w:r>
                </w:p>
              </w:txbxContent>
            </v:textbox>
          </v:shape>
        </w:pict>
      </w:r>
      <w:r>
        <w:pict>
          <v:shape id="_x0000_s10964" style="position:absolute;left:738.98pt;top:194.61pt;width:221.02pt;height:24.60pt;z-index:1096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postoje planoviza centralnuaplikaciju</w:t>
                  </w:r>
                </w:p>
              </w:txbxContent>
            </v:textbox>
          </v:shape>
        </w:pict>
      </w:r>
      <w:r>
        <w:pict>
          <v:shape id="_x0000_s10965" style="position:absolute;left:725.42pt;top:213.15pt;width:234.58pt;height:24.60pt;z-index:1096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Internet slab, posebno u sezoni, što</w:t>
                  </w:r>
                </w:p>
              </w:txbxContent>
            </v:textbox>
          </v:shape>
        </w:pict>
      </w:r>
      <w:r>
        <w:pict>
          <v:shape id="_x0000_s10966" style="position:absolute;left:738.98pt;top:229.41pt;width:24.61pt;height:24.60pt;z-index:1096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je</w:t>
                  </w:r>
                </w:p>
              </w:txbxContent>
            </v:textbox>
          </v:shape>
        </w:pict>
      </w:r>
      <w:r>
        <w:pict>
          <v:shape id="_x0000_s10967" style="position:absolute;left:759.74pt;top:229.41pt;width:53.73pt;height:24.60pt;z-index:1096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dovelo</w:t>
                  </w:r>
                </w:p>
              </w:txbxContent>
            </v:textbox>
          </v:shape>
        </w:pict>
      </w:r>
      <w:r>
        <w:pict>
          <v:shape id="_x0000_s10968" style="position:absolute;left:804.98pt;top:229.41pt;width:29.15pt;height:24.60pt;z-index:1096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do</w:t>
                  </w:r>
                </w:p>
              </w:txbxContent>
            </v:textbox>
          </v:shape>
        </w:pict>
      </w:r>
      <w:r>
        <w:pict>
          <v:shape id="_x0000_s10969" style="position:absolute;left:829.97pt;top:229.41pt;width:52.94pt;height:24.60pt;z-index:1096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češćeg</w:t>
                  </w:r>
                </w:p>
              </w:txbxContent>
            </v:textbox>
          </v:shape>
        </w:pict>
      </w:r>
      <w:r>
        <w:pict>
          <v:shape id="_x0000_s10970" style="position:absolute;left:874.37pt;top:229.41pt;width:72.00pt;height:24.60pt;z-index:1097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korištenja</w:t>
                  </w:r>
                </w:p>
              </w:txbxContent>
            </v:textbox>
          </v:shape>
        </w:pict>
      </w:r>
      <w:r>
        <w:pict>
          <v:shape id="_x0000_s10971" style="position:absolute;left:738.98pt;top:243.79pt;width:196.73pt;height:24.65pt;z-index:1097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Starlink-a kao pouzdanijeopcije</w:t>
                  </w:r>
                </w:p>
              </w:txbxContent>
            </v:textbox>
          </v:shape>
        </w:pict>
      </w:r>
      <w:r>
        <w:pict>
          <v:shape id="_x0000_s10972" style="position:absolute;left:725.42pt;top:262.37pt;width:234.58pt;height:24.60pt;z-index:1097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Pristupačnost destinacije i objekata</w:t>
                  </w:r>
                </w:p>
              </w:txbxContent>
            </v:textbox>
          </v:shape>
        </w:pict>
      </w:r>
      <w:r>
        <w:pict>
          <v:shape id="_x0000_s10973" style="position:absolute;left:738.98pt;top:278.63pt;width:67.67pt;height:24.60pt;z-index:1097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osobama</w:t>
                  </w:r>
                </w:p>
              </w:txbxContent>
            </v:textbox>
          </v:shape>
        </w:pict>
      </w:r>
      <w:r>
        <w:pict>
          <v:shape id="_x0000_s10974" style="position:absolute;left:800.18pt;top:278.63pt;width:19.63pt;height:24.60pt;z-index:1097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</w:t>
                  </w:r>
                </w:p>
              </w:txbxContent>
            </v:textbox>
          </v:shape>
        </w:pict>
      </w:r>
      <w:r>
        <w:pict>
          <v:shape id="_x0000_s10975" style="position:absolute;left:822.53pt;top:278.63pt;width:91.69pt;height:24.60pt;z-index:1097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invaliditetom</w:t>
                  </w:r>
                </w:p>
              </w:txbxContent>
            </v:textbox>
          </v:shape>
        </w:pict>
      </w:r>
      <w:r>
        <w:pict>
          <v:shape id="_x0000_s10976" style="position:absolute;left:902.45pt;top:278.63pt;width:36.44pt;height:24.60pt;z-index:1097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vrlo</w:t>
                  </w:r>
                </w:p>
              </w:txbxContent>
            </v:textbox>
          </v:shape>
        </w:pict>
      </w:r>
      <w:r>
        <w:pict>
          <v:shape id="_x0000_s10977" style="position:absolute;left:738.98pt;top:293.03pt;width:221.02pt;height:24.60pt;z-index:1097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ograničena, iako postoji potencijal</w:t>
                  </w:r>
                </w:p>
              </w:txbxContent>
            </v:textbox>
          </v:shape>
        </w:pict>
      </w:r>
      <w:r>
        <w:pict>
          <v:shape id="_x0000_s10978" style="position:absolute;left:738.98pt;top:307.43pt;width:201.84pt;height:24.60pt;z-index:1097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(npr. hotel Olea radi prilagodbe)</w:t>
                  </w:r>
                </w:p>
              </w:txbxContent>
            </v:textbox>
          </v:shape>
        </w:pict>
      </w:r>
      <w:r>
        <w:pict>
          <v:shape id="_x0000_s10979" style="position:absolute;left:734.81pt;top:138.98pt;width:209.81pt;height:28.78pt;z-index:1097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Digitalizacija i pristupačnost</w:t>
                  </w:r>
                </w:p>
              </w:txbxContent>
            </v:textbox>
          </v:shape>
        </w:pict>
      </w:r>
      <w:r>
        <w:pict>
          <v:shape id="_x0000_s10980" style="position:absolute;left:741.17pt;top:437.06pt;width:218.83pt;height:24.60pt;z-index:1098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Digitalna transformacija i sustavno </w:t>
                  </w:r>
                </w:p>
              </w:txbxContent>
            </v:textbox>
          </v:shape>
        </w:pict>
      </w:r>
      <w:r>
        <w:pict>
          <v:shape id="_x0000_s10981" style="position:absolute;left:726.41pt;top:451.46pt;width:233.59pt;height:24.60pt;z-index:1098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unaprjeđenje pristupačnosti ključni su za </w:t>
                  </w:r>
                </w:p>
              </w:txbxContent>
            </v:textbox>
          </v:shape>
        </w:pict>
      </w:r>
      <w:r>
        <w:pict>
          <v:shape id="_x0000_s10982" style="position:absolute;left:726.29pt;top:465.86pt;width:233.71pt;height:24.60pt;z-index:1098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suvremeni i inkluzivanrazvoj destinacije.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10983" style="position:absolute;left:915.43pt;top:507.61pt;width:32.16pt;height:20.42pt;z-index:1098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235</w:t>
                  </w:r>
                </w:p>
              </w:txbxContent>
            </v:textbox>
          </v:shape>
        </w:pict>
      </w:r>
      <w:r>
        <w:pict>
          <v:shape id="_x0000_s10984" style="position:absolute;left:383.81pt;top:526.88pt;width:248.72pt;height:17.04pt;z-index:1098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10985" style="position:absolute;left:16.61pt;top:248.23pt;width:675.29pt;height:53.43pt;z-index:1098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652" w:lineRule="exact"/>
                  </w:pPr>
                  <w:r>
                    <w:rPr>
                      <w:rFonts w:ascii="Calibri" w:hAnsi="Calibri" w:eastAsia="Calibri"/>
                      <w:sz w:val="52"/>
                      <w:szCs w:val="52"/>
                      <w:b/>
                      <w:color w:val="000000"/>
                    </w:rPr>
                    <w:t xml:space="preserve">5. Zaključci i implikacije provedene analize stanja </w:t>
                  </w:r>
                </w:p>
              </w:txbxContent>
            </v:textbox>
          </v:shape>
        </w:pict>
      </w:r>
      <w:r>
        <w:pict>
          <v:shape id="_x0000_s10986" style="position:absolute;left:57.17pt;top:279.48pt;width:154.15pt;height:53.38pt;z-index:1098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651" w:lineRule="exact"/>
                  </w:pPr>
                  <w:r>
                    <w:rPr>
                      <w:rFonts w:ascii="Calibri" w:hAnsi="Calibri" w:eastAsia="Calibri"/>
                      <w:sz w:val="52"/>
                      <w:szCs w:val="52"/>
                      <w:b/>
                      <w:color w:val="000000"/>
                    </w:rPr>
                    <w:t xml:space="preserve">destinacije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10987" style="position:absolute;left:915.43pt;top:507.61pt;width:32.16pt;height:20.42pt;z-index:1098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236</w:t>
                  </w:r>
                </w:p>
              </w:txbxContent>
            </v:textbox>
          </v:shape>
        </w:pict>
      </w:r>
      <w:r>
        <w:pict>
          <v:shape id="_x0000_s10988" style="position:absolute;left:383.81pt;top:526.88pt;width:248.72pt;height:17.04pt;z-index:1098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10989" style="position:absolute;left:31.20pt;top:70.95pt;width:648.35pt;height:45.02pt;z-index:1098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Zaključci i implikacije provedene analize stanja destinacije</w:t>
                  </w:r>
                </w:p>
              </w:txbxContent>
            </v:textbox>
          </v:shape>
        </w:pict>
      </w:r>
      <w:r>
        <w:pict>
          <v:shape id="_x0000_s10990" style="position:absolute;left:607.51pt;top:81.84pt;width:50.33pt;height:30.01pt;z-index:1099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66" w:lineRule="exact"/>
                  </w:pPr>
                  <w:r>
                    <w:rPr>
                      <w:rFonts w:ascii="Calibri" w:hAnsi="Calibri" w:eastAsia="Calibri"/>
                      <w:sz w:val="29"/>
                      <w:szCs w:val="29"/>
                      <w:b/>
                      <w:color w:val="000000"/>
                    </w:rPr>
                    <w:t xml:space="preserve">(1/4)</w:t>
                  </w:r>
                </w:p>
              </w:txbxContent>
            </v:textbox>
          </v:shape>
        </w:pict>
      </w:r>
      <w:r>
        <w:pict>
          <v:shape id="_x0000_s10991" style="position:absolute;left:31.20pt;top:507.25pt;width:141.35pt;height:20.42pt;z-index:1099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</w:t>
                  </w:r>
                  <w:r>
                    <w:rPr>
                      <w:rFonts w:ascii="Calibri" w:hAnsi="Calibri" w:eastAsia="Calibri"/>
                      <w:sz w:val="2"/>
                      <w:szCs w:val="2"/>
                      <w:color w:val="000000"/>
                    </w:rPr>
                    <w:t xml:space="preserve"> ,</w:t>
                  </w: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 Horwath HTL, 2026.</w:t>
                  </w:r>
                </w:p>
              </w:txbxContent>
            </v:textbox>
          </v:shape>
        </w:pict>
      </w:r>
      <w:r>
        <w:pict>
          <v:shape id="_x0000_s10992" style="position:absolute;left:31.34pt;top:129.67pt;width:928.66pt;height:28.83pt;z-index:1099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2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i/>
                      <w:color w:val="000000"/>
                    </w:rPr>
                    <w:t xml:space="preserve"># 1 Novalja je dostigla prag održivosti turističkog rasta, a daljnji razvoj zahtijeva aktivno upravljanje i diverzifikaciju izvan ljetne sezone</w:t>
                  </w:r>
                </w:p>
              </w:txbxContent>
            </v:textbox>
          </v:shape>
        </w:pict>
      </w:r>
      <w:r>
        <w:pict>
          <v:shape id="_x0000_s10993" style="position:absolute;left:31.34pt;top:152.25pt;width:928.66pt;height:24.60pt;z-index:1099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Turistički promet u Novalji u ljetnim mjesecima višestruko premašuje broj lokalnog stanovništva,što stvara snažan pritisak na infrastrukturu, okoliš i društvenu koheziju. Destinacija se</w:t>
                  </w:r>
                </w:p>
              </w:txbxContent>
            </v:textbox>
          </v:shape>
        </w:pict>
      </w:r>
      <w:r>
        <w:pict>
          <v:shape id="_x0000_s10994" style="position:absolute;left:31.34pt;top:166.65pt;width:837.37pt;height:24.60pt;z-index:1099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pozicioniralakao atraktivnaza mlade i masovni ljetniturizam, no ovakav model ograničavaodrživost i smanjujeotpornost na tržišne promjene.</w:t>
                  </w:r>
                </w:p>
              </w:txbxContent>
            </v:textbox>
          </v:shape>
        </w:pict>
      </w:r>
      <w:r>
        <w:pict>
          <v:shape id="_x0000_s10995" style="position:absolute;left:31.34pt;top:187.05pt;width:89.59pt;height:24.60pt;z-index:1099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IMPLIKACIJA</w:t>
                  </w:r>
                </w:p>
              </w:txbxContent>
            </v:textbox>
          </v:shape>
        </w:pict>
      </w:r>
      <w:r>
        <w:pict>
          <v:shape id="_x0000_s10996" style="position:absolute;left:105.98pt;top:187.05pt;width:17.97pt;height:24.60pt;z-index:1099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:</w:t>
                  </w:r>
                </w:p>
              </w:txbxContent>
            </v:textbox>
          </v:shape>
        </w:pict>
      </w:r>
      <w:r>
        <w:pict>
          <v:shape id="_x0000_s10997" style="position:absolute;left:31.34pt;top:207.45pt;width:928.66pt;height:24.60pt;z-index:1099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Fokus daljnjegrazvoja treba biti usmjerenna pred i posezonu kroz razvoj proizvoda koji generirajustabilnupotražnju, poput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 outdoor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aktivnosti,kulturnihdogađajai eno-gastro doživljaja.</w:t>
                  </w:r>
                </w:p>
              </w:txbxContent>
            </v:textbox>
          </v:shape>
        </w:pict>
      </w:r>
      <w:r>
        <w:pict>
          <v:shape id="_x0000_s10998" style="position:absolute;left:31.34pt;top:237.77pt;width:708.40pt;height:28.83pt;z-index:1099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2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i/>
                      <w:color w:val="000000"/>
                    </w:rPr>
                    <w:t xml:space="preserve"># 2 Povoljna lokacija i prometna povezanost stvaraju pretpostavke za razvoj cjelogodišnje ponude</w:t>
                  </w:r>
                </w:p>
              </w:txbxContent>
            </v:textbox>
          </v:shape>
        </w:pict>
      </w:r>
      <w:r>
        <w:pict>
          <v:shape id="_x0000_s10999" style="position:absolute;left:31.34pt;top:260.34pt;width:928.66pt;height:24.60pt;z-index:1099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Novalja, iako otočna destinacija,zahvaljujućitrajektnim i cestovnim vezama posjeduje relativno dobru dostupnost te se nalazi u dosegu glavnihemitivnihtržišta srednje Europe. Dodatna</w:t>
                  </w:r>
                </w:p>
              </w:txbxContent>
            </v:textbox>
          </v:shape>
        </w:pict>
      </w:r>
      <w:r>
        <w:pict>
          <v:shape id="_x0000_s11000" style="position:absolute;left:31.34pt;top:274.74pt;width:928.66pt;height:24.60pt;z-index:1100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konkurentskaprednost je blizina zadarske zračne luke, koja osiguravapovoljnu međunarodnuzračnu povezanost. U kombinacijis klimom, prirodnim resursima i maritimnimokruženjem,</w:t>
                  </w:r>
                </w:p>
              </w:txbxContent>
            </v:textbox>
          </v:shape>
        </w:pict>
      </w:r>
      <w:r>
        <w:pict>
          <v:shape id="_x0000_s11001" style="position:absolute;left:31.34pt;top:289.14pt;width:610.82pt;height:24.60pt;z-index:1100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destinacijaima značajanpotencijalrazvoja sportskog,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 incentive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 nautičkogturizma tijekom cijele godine.</w:t>
                  </w:r>
                </w:p>
              </w:txbxContent>
            </v:textbox>
          </v:shape>
        </w:pict>
      </w:r>
      <w:r>
        <w:pict>
          <v:shape id="_x0000_s11002" style="position:absolute;left:31.34pt;top:309.54pt;width:89.59pt;height:24.60pt;z-index:1100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IMPLIKACIJA</w:t>
                  </w:r>
                </w:p>
              </w:txbxContent>
            </v:textbox>
          </v:shape>
        </w:pict>
      </w:r>
      <w:r>
        <w:pict>
          <v:shape id="_x0000_s11003" style="position:absolute;left:105.98pt;top:309.54pt;width:17.97pt;height:24.60pt;z-index:1100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:</w:t>
                  </w:r>
                </w:p>
              </w:txbxContent>
            </v:textbox>
          </v:shape>
        </w:pict>
      </w:r>
      <w:r>
        <w:pict>
          <v:shape id="_x0000_s11004" style="position:absolute;left:31.34pt;top:329.94pt;width:928.66pt;height:24.60pt;z-index:1100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Potrebno je strateški pozicionirati destinaciju na tržištu kao atraktivnu i dostupnu za grupe,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 incentive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programe, sportska događanja i nautički turizam, uz razvoj specijalizirane</w:t>
                  </w:r>
                </w:p>
              </w:txbxContent>
            </v:textbox>
          </v:shape>
        </w:pict>
      </w:r>
      <w:r>
        <w:pict>
          <v:shape id="_x0000_s11005" style="position:absolute;left:31.34pt;top:344.32pt;width:325.68pt;height:24.65pt;z-index:1100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infrastrukturei promociju ponude izvan ljetnesezone.</w:t>
                  </w:r>
                </w:p>
              </w:txbxContent>
            </v:textbox>
          </v:shape>
        </w:pict>
      </w:r>
      <w:r>
        <w:pict>
          <v:shape id="_x0000_s11006" style="position:absolute;left:31.34pt;top:374.16pt;width:514.10pt;height:28.78pt;z-index:1100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i/>
                      <w:color w:val="000000"/>
                    </w:rPr>
                    <w:t xml:space="preserve"># 3 Poslovni model i koncept ponude plaže Zrće zreo je za redefiniciju</w:t>
                  </w:r>
                </w:p>
              </w:txbxContent>
            </v:textbox>
          </v:shape>
        </w:pict>
      </w:r>
      <w:r>
        <w:pict>
          <v:shape id="_x0000_s11007" style="position:absolute;left:31.34pt;top:396.69pt;width:928.66pt;height:24.60pt;z-index:1100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Zrće je tijekom posljednja tri desetljeća izgradilo globalnu prepoznatljivost kao epicentar ljetnog festivalskogi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 party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turizma, no postojeći poslovni model pokazuje znakove zasićenja i</w:t>
                  </w:r>
                </w:p>
              </w:txbxContent>
            </v:textbox>
          </v:shape>
        </w:pict>
      </w:r>
      <w:r>
        <w:pict>
          <v:shape id="_x0000_s11008" style="position:absolute;left:31.34pt;top:411.09pt;width:928.66pt;height:24.60pt;z-index:1100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ograničenog prostora za daljnji rast. Dominacija kratkoročnog prihoda od masovne potrošnje dolazi u koliziju s dugoročnom potrebom destinacije za održivim pozicioniranjem i</w:t>
                  </w:r>
                </w:p>
              </w:txbxContent>
            </v:textbox>
          </v:shape>
        </w:pict>
      </w:r>
      <w:r>
        <w:pict>
          <v:shape id="_x0000_s11009" style="position:absolute;left:31.34pt;top:425.49pt;width:245.76pt;height:24.60pt;z-index:1100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privlačenjemtržišta veće platežne moći.</w:t>
                  </w:r>
                </w:p>
              </w:txbxContent>
            </v:textbox>
          </v:shape>
        </w:pict>
      </w:r>
      <w:r>
        <w:pict>
          <v:shape id="_x0000_s11010" style="position:absolute;left:31.34pt;top:445.89pt;width:89.59pt;height:24.60pt;z-index:1101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IMPLIKACIJA</w:t>
                  </w:r>
                </w:p>
              </w:txbxContent>
            </v:textbox>
          </v:shape>
        </w:pict>
      </w:r>
      <w:r>
        <w:pict>
          <v:shape id="_x0000_s11011" style="position:absolute;left:105.98pt;top:445.89pt;width:17.97pt;height:24.60pt;z-index:1101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:</w:t>
                  </w:r>
                </w:p>
              </w:txbxContent>
            </v:textbox>
          </v:shape>
        </w:pict>
      </w:r>
      <w:r>
        <w:pict>
          <v:shape id="_x0000_s11012" style="position:absolute;left:31.34pt;top:466.27pt;width:928.66pt;height:24.65pt;z-index:1101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 narednom razdoblju potrebno je strateški redefinirati koncept Zrća s ciljem da postane temelj Novalje kao mondene i međunarodno prepoznatljive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 party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destinacije ljeti, uz jačanje</w:t>
                  </w:r>
                </w:p>
              </w:txbxContent>
            </v:textbox>
          </v:shape>
        </w:pict>
      </w:r>
      <w:r>
        <w:pict>
          <v:shape id="_x0000_s11013" style="position:absolute;left:31.34pt;top:480.71pt;width:723.61pt;height:24.60pt;z-index:1101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standardakvalitete,sigurnostii imidža te stvaranjenovih poslovnihmodela koji uključujuširu zajednicu i destinacijskibrend.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11014" style="position:absolute;left:915.43pt;top:507.61pt;width:32.16pt;height:20.42pt;z-index:1101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237</w:t>
                  </w:r>
                </w:p>
              </w:txbxContent>
            </v:textbox>
          </v:shape>
        </w:pict>
      </w:r>
      <w:r>
        <w:pict>
          <v:shape id="_x0000_s11015" style="position:absolute;left:383.81pt;top:526.88pt;width:248.72pt;height:17.04pt;z-index:1101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11016" style="position:absolute;left:31.20pt;top:70.95pt;width:648.35pt;height:45.02pt;z-index:1101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Zaključci i implikacije provedene analize stanja destinacije</w:t>
                  </w:r>
                </w:p>
              </w:txbxContent>
            </v:textbox>
          </v:shape>
        </w:pict>
      </w:r>
      <w:r>
        <w:pict>
          <v:shape id="_x0000_s11017" style="position:absolute;left:607.51pt;top:81.84pt;width:50.33pt;height:30.01pt;z-index:1101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66" w:lineRule="exact"/>
                  </w:pPr>
                  <w:r>
                    <w:rPr>
                      <w:rFonts w:ascii="Calibri" w:hAnsi="Calibri" w:eastAsia="Calibri"/>
                      <w:sz w:val="29"/>
                      <w:szCs w:val="29"/>
                      <w:b/>
                      <w:color w:val="000000"/>
                    </w:rPr>
                    <w:t xml:space="preserve">(2/4)</w:t>
                  </w:r>
                </w:p>
              </w:txbxContent>
            </v:textbox>
          </v:shape>
        </w:pict>
      </w:r>
      <w:r>
        <w:pict>
          <v:shape id="_x0000_s11018" style="position:absolute;left:31.20pt;top:507.25pt;width:141.35pt;height:20.42pt;z-index:1101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</w:t>
                  </w:r>
                  <w:r>
                    <w:rPr>
                      <w:rFonts w:ascii="Calibri" w:hAnsi="Calibri" w:eastAsia="Calibri"/>
                      <w:sz w:val="2"/>
                      <w:szCs w:val="2"/>
                      <w:color w:val="000000"/>
                    </w:rPr>
                    <w:t xml:space="preserve"> ,</w:t>
                  </w: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 Horwath HTL, 2026.</w:t>
                  </w:r>
                </w:p>
              </w:txbxContent>
            </v:textbox>
          </v:shape>
        </w:pict>
      </w:r>
      <w:r>
        <w:pict>
          <v:shape id="_x0000_s11019" style="position:absolute;left:31.34pt;top:129.67pt;width:621.20pt;height:28.83pt;z-index:1101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2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i/>
                      <w:color w:val="000000"/>
                    </w:rPr>
                    <w:t xml:space="preserve"># 4 Ovisnost o party turizmu ograničava dugoročnu konkurentnost i imidž destinacije</w:t>
                  </w:r>
                </w:p>
              </w:txbxContent>
            </v:textbox>
          </v:shape>
        </w:pict>
      </w:r>
      <w:r>
        <w:pict>
          <v:shape id="_x0000_s11020" style="position:absolute;left:31.34pt;top:152.25pt;width:928.66pt;height:24.60pt;z-index:1102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Brend Novalje snažno je vezan uz festivalski i noćni život, što je kratkoročno generiralo visoke brojke, ali dugoročno smanjuje privlačnost za druge ciljne segmente. Takva percepcija</w:t>
                  </w:r>
                </w:p>
              </w:txbxContent>
            </v:textbox>
          </v:shape>
        </w:pict>
      </w:r>
      <w:r>
        <w:pict>
          <v:shape id="_x0000_s11021" style="position:absolute;left:31.34pt;top:166.65pt;width:428.37pt;height:24.60pt;z-index:1102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ograničavapristup tržištima više platežne moći i stvara reputacijskirizik.</w:t>
                  </w:r>
                </w:p>
              </w:txbxContent>
            </v:textbox>
          </v:shape>
        </w:pict>
      </w:r>
      <w:r>
        <w:pict>
          <v:shape id="_x0000_s11022" style="position:absolute;left:31.34pt;top:187.05pt;width:89.59pt;height:24.60pt;z-index:1102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IMPLIKACIJA</w:t>
                  </w:r>
                </w:p>
              </w:txbxContent>
            </v:textbox>
          </v:shape>
        </w:pict>
      </w:r>
      <w:r>
        <w:pict>
          <v:shape id="_x0000_s11023" style="position:absolute;left:105.98pt;top:187.05pt;width:17.97pt;height:24.60pt;z-index:1102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:</w:t>
                  </w:r>
                </w:p>
              </w:txbxContent>
            </v:textbox>
          </v:shape>
        </w:pict>
      </w:r>
      <w:r>
        <w:pict>
          <v:shape id="_x0000_s11024" style="position:absolute;left:31.34pt;top:207.45pt;width:928.66pt;height:24.60pt;z-index:1102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Novalja mora ostati pozicionirana kao destinacijakvalitetnog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party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turizma, ali postoji potreba za restrukturiranjepozicioniranjai brendiranjadestinacije,uz isticanjeraznolikih proizvoda i</w:t>
                  </w:r>
                </w:p>
              </w:txbxContent>
            </v:textbox>
          </v:shape>
        </w:pict>
      </w:r>
      <w:r>
        <w:pict>
          <v:shape id="_x0000_s11025" style="position:absolute;left:31.34pt;top:221.85pt;width:432.84pt;height:24.60pt;z-index:1102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doživljaja,kako bi se smanjilaovisnost o jednom segmentI ljetnojsezoni.</w:t>
                  </w:r>
                </w:p>
              </w:txbxContent>
            </v:textbox>
          </v:shape>
        </w:pict>
      </w:r>
      <w:r>
        <w:pict>
          <v:shape id="_x0000_s11026" style="position:absolute;left:31.34pt;top:244.70pt;width:825.20pt;height:28.78pt;z-index:1102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i/>
                      <w:color w:val="000000"/>
                    </w:rPr>
                    <w:t xml:space="preserve"># 5 Smještajna struktura je neuravnotežena i dominantno usmjerena na privatni smještaj niske dodane vrijednosti</w:t>
                  </w:r>
                </w:p>
              </w:txbxContent>
            </v:textbox>
          </v:shape>
        </w:pict>
      </w:r>
      <w:r>
        <w:pict>
          <v:shape id="_x0000_s11027" style="position:absolute;left:31.34pt;top:267.21pt;width:928.66pt;height:24.65pt;z-index:1102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Većina kapaciteta u Novalji otpada na privatni smještaj koji karakterizira fragmentiranosti manjak standardizacije. Hotelski kapaciteti čine mali udio, a kampovi, iako snažno razvijeni,</w:t>
                  </w:r>
                </w:p>
              </w:txbxContent>
            </v:textbox>
          </v:shape>
        </w:pict>
      </w:r>
      <w:r>
        <w:pict>
          <v:shape id="_x0000_s11028" style="position:absolute;left:31.34pt;top:281.66pt;width:928.66pt;height:24.60pt;z-index:1102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također su izrazito sezonalni. To ograničava mogućnost razvoja cjelogodišnjeg turizma i podizanja kvalitete destinacije te uzrokuje snažnu konzumaciju ograničenog prostora. Osim</w:t>
                  </w:r>
                </w:p>
              </w:txbxContent>
            </v:textbox>
          </v:shape>
        </w:pict>
      </w:r>
      <w:r>
        <w:pict>
          <v:shape id="_x0000_s11029" style="position:absolute;left:31.34pt;top:296.06pt;width:776.17pt;height:24.60pt;z-index:1102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privatnogsmještaja,snažanpritisak na infrastrukturui konzumacijuprostora vidljiv je kroz rast kapacitetanekomercijalnogsmještaja.</w:t>
                  </w:r>
                </w:p>
              </w:txbxContent>
            </v:textbox>
          </v:shape>
        </w:pict>
      </w:r>
      <w:r>
        <w:pict>
          <v:shape id="_x0000_s11030" style="position:absolute;left:31.34pt;top:316.46pt;width:89.59pt;height:24.60pt;z-index:1103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IMPLIKACIJA</w:t>
                  </w:r>
                </w:p>
              </w:txbxContent>
            </v:textbox>
          </v:shape>
        </w:pict>
      </w:r>
      <w:r>
        <w:pict>
          <v:shape id="_x0000_s11031" style="position:absolute;left:105.98pt;top:316.46pt;width:17.97pt;height:24.60pt;z-index:1103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:</w:t>
                  </w:r>
                </w:p>
              </w:txbxContent>
            </v:textbox>
          </v:shape>
        </w:pict>
      </w:r>
      <w:r>
        <w:pict>
          <v:shape id="_x0000_s11032" style="position:absolute;left:31.34pt;top:336.86pt;width:928.66pt;height:24.60pt;z-index:1103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Potrebno je poticati ulaganja u hotele i specijalizirane objekte više kvalitete, paralelno s profesionalizacijom privatnog smještaja kroz standarde, edukaciju i integraciju u sustav</w:t>
                  </w:r>
                </w:p>
              </w:txbxContent>
            </v:textbox>
          </v:shape>
        </w:pict>
      </w:r>
      <w:r>
        <w:pict>
          <v:shape id="_x0000_s11033" style="position:absolute;left:31.34pt;top:351.26pt;width:158.02pt;height:24.60pt;z-index:1103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destinacijskogproizvoda.</w:t>
                  </w:r>
                </w:p>
              </w:txbxContent>
            </v:textbox>
          </v:shape>
        </w:pict>
      </w:r>
      <w:r>
        <w:pict>
          <v:shape id="_x0000_s11034" style="position:absolute;left:31.34pt;top:374.16pt;width:678.54pt;height:28.78pt;z-index:1103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i/>
                      <w:color w:val="000000"/>
                    </w:rPr>
                    <w:t xml:space="preserve"># 6 Infrastrukturni kapaciteti i javne usluge nisu usklađeni s intenzitetom turističkog prometa</w:t>
                  </w:r>
                </w:p>
              </w:txbxContent>
            </v:textbox>
          </v:shape>
        </w:pict>
      </w:r>
      <w:r>
        <w:pict>
          <v:shape id="_x0000_s11035" style="position:absolute;left:31.34pt;top:396.69pt;width:928.66pt;height:24.60pt;z-index:1103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Opskrba vodom, prometnaprotočnost, parkiralištai gospodarenjeotpadom suočeni su s velikim pritiscimau ljetnimmjesecima. Ovi izazovi negativnoutječu i na kvalitetuboravka turistai</w:t>
                  </w:r>
                </w:p>
              </w:txbxContent>
            </v:textbox>
          </v:shape>
        </w:pict>
      </w:r>
      <w:r>
        <w:pict>
          <v:shape id="_x0000_s11036" style="position:absolute;left:31.34pt;top:411.09pt;width:238.70pt;height:24.60pt;z-index:1103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na svakodnevniživot lokalne zajednice.</w:t>
                  </w:r>
                </w:p>
              </w:txbxContent>
            </v:textbox>
          </v:shape>
        </w:pict>
      </w:r>
      <w:r>
        <w:pict>
          <v:shape id="_x0000_s11037" style="position:absolute;left:31.34pt;top:431.49pt;width:89.59pt;height:24.60pt;z-index:1103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IMPLIKACIJA</w:t>
                  </w:r>
                </w:p>
              </w:txbxContent>
            </v:textbox>
          </v:shape>
        </w:pict>
      </w:r>
      <w:r>
        <w:pict>
          <v:shape id="_x0000_s11038" style="position:absolute;left:105.98pt;top:431.49pt;width:17.97pt;height:24.60pt;z-index:1103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:</w:t>
                  </w:r>
                </w:p>
              </w:txbxContent>
            </v:textbox>
          </v:shape>
        </w:pict>
      </w:r>
      <w:r>
        <w:pict>
          <v:shape id="_x0000_s11039" style="position:absolute;left:31.34pt;top:451.89pt;width:928.66pt;height:24.60pt;z-index:1103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Potrebno je strateški planiratii ulagatiu infrastrukturu uz jasnu koordinaciju lokalnih vlasti, turističke zajednice i privatnog sektora, s naglaskomna pametna rješenja mobilnosti i održivo</w:t>
                  </w:r>
                </w:p>
              </w:txbxContent>
            </v:textbox>
          </v:shape>
        </w:pict>
      </w:r>
      <w:r>
        <w:pict>
          <v:shape id="_x0000_s11040" style="position:absolute;left:31.34pt;top:466.27pt;width:139.89pt;height:24.65pt;z-index:1104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upravljanjeresursima.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11041" style="position:absolute;left:915.43pt;top:507.61pt;width:32.16pt;height:20.42pt;z-index:1104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238</w:t>
                  </w:r>
                </w:p>
              </w:txbxContent>
            </v:textbox>
          </v:shape>
        </w:pict>
      </w:r>
      <w:r>
        <w:pict>
          <v:shape id="_x0000_s11042" style="position:absolute;left:383.81pt;top:526.88pt;width:248.72pt;height:17.04pt;z-index:1104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11043" style="position:absolute;left:31.20pt;top:70.95pt;width:648.35pt;height:45.02pt;z-index:1104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Zaključci i implikacije provedene analize stanja destinacije</w:t>
                  </w:r>
                </w:p>
              </w:txbxContent>
            </v:textbox>
          </v:shape>
        </w:pict>
      </w:r>
      <w:r>
        <w:pict>
          <v:shape id="_x0000_s11044" style="position:absolute;left:607.51pt;top:81.84pt;width:50.33pt;height:30.01pt;z-index:1104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66" w:lineRule="exact"/>
                  </w:pPr>
                  <w:r>
                    <w:rPr>
                      <w:rFonts w:ascii="Calibri" w:hAnsi="Calibri" w:eastAsia="Calibri"/>
                      <w:sz w:val="29"/>
                      <w:szCs w:val="29"/>
                      <w:b/>
                      <w:color w:val="000000"/>
                    </w:rPr>
                    <w:t xml:space="preserve">(3/4)</w:t>
                  </w:r>
                </w:p>
              </w:txbxContent>
            </v:textbox>
          </v:shape>
        </w:pict>
      </w:r>
      <w:r>
        <w:pict>
          <v:shape id="_x0000_s11045" style="position:absolute;left:31.20pt;top:507.25pt;width:141.35pt;height:20.42pt;z-index:1104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</w:t>
                  </w:r>
                  <w:r>
                    <w:rPr>
                      <w:rFonts w:ascii="Calibri" w:hAnsi="Calibri" w:eastAsia="Calibri"/>
                      <w:sz w:val="2"/>
                      <w:szCs w:val="2"/>
                      <w:color w:val="000000"/>
                    </w:rPr>
                    <w:t xml:space="preserve"> ,</w:t>
                  </w: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 Horwath HTL, 2026.</w:t>
                  </w:r>
                </w:p>
              </w:txbxContent>
            </v:textbox>
          </v:shape>
        </w:pict>
      </w:r>
      <w:r>
        <w:pict>
          <v:shape id="_x0000_s11046" style="position:absolute;left:31.34pt;top:129.67pt;width:650.51pt;height:28.83pt;z-index:1104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2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i/>
                      <w:color w:val="000000"/>
                    </w:rPr>
                    <w:t xml:space="preserve"># 7 Kvaliteta turističkog doživljaja u centru Novalje ne prati željeno tržišno pozicioniranje</w:t>
                  </w:r>
                </w:p>
              </w:txbxContent>
            </v:textbox>
          </v:shape>
        </w:pict>
      </w:r>
      <w:r>
        <w:pict>
          <v:shape id="_x0000_s11047" style="position:absolute;left:31.34pt;top:152.25pt;width:928.66pt;height:24.60pt;z-index:1104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Unatoč snažnom imidžu, ponuda u centru Novalje i na javnim prostorima često je usmjerena na brzu potrošnju, s nedostatkom autentičnih sadržaja i lokalnog identiteta. Gosti ističu</w:t>
                  </w:r>
                </w:p>
              </w:txbxContent>
            </v:textbox>
          </v:shape>
        </w:pict>
      </w:r>
      <w:r>
        <w:pict>
          <v:shape id="_x0000_s11048" style="position:absolute;left:31.34pt;top:166.65pt;width:486.84pt;height:24.60pt;z-index:1104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manjakraznovrsne gastronomskei kulturne ponude, posebno izvan ljetnesezone.</w:t>
                  </w:r>
                </w:p>
              </w:txbxContent>
            </v:textbox>
          </v:shape>
        </w:pict>
      </w:r>
      <w:r>
        <w:pict>
          <v:shape id="_x0000_s11049" style="position:absolute;left:31.34pt;top:187.05pt;width:89.59pt;height:24.60pt;z-index:1104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IMPLIKACIJA</w:t>
                  </w:r>
                </w:p>
              </w:txbxContent>
            </v:textbox>
          </v:shape>
        </w:pict>
      </w:r>
      <w:r>
        <w:pict>
          <v:shape id="_x0000_s11050" style="position:absolute;left:105.98pt;top:187.05pt;width:17.97pt;height:24.60pt;z-index:1105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:</w:t>
                  </w:r>
                </w:p>
              </w:txbxContent>
            </v:textbox>
          </v:shape>
        </w:pict>
      </w:r>
      <w:r>
        <w:pict>
          <v:shape id="_x0000_s11051" style="position:absolute;left:31.34pt;top:207.45pt;width:928.66pt;height:24.60pt;z-index:1105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Prioritet je revitalizacijacentra grada kroz podršku malim poduzetnicima i stvaranje ponude koja odražava lokalnu tradiciju i vrijednosti, čime će se povećati atraktivnost za šire ciljne</w:t>
                  </w:r>
                </w:p>
              </w:txbxContent>
            </v:textbox>
          </v:shape>
        </w:pict>
      </w:r>
      <w:r>
        <w:pict>
          <v:shape id="_x0000_s11052" style="position:absolute;left:31.34pt;top:221.85pt;width:61.55pt;height:24.60pt;z-index:1105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skupine.</w:t>
                  </w:r>
                </w:p>
              </w:txbxContent>
            </v:textbox>
          </v:shape>
        </w:pict>
      </w:r>
      <w:r>
        <w:pict>
          <v:shape id="_x0000_s11053" style="position:absolute;left:31.34pt;top:248.90pt;width:666.83pt;height:28.78pt;z-index:1105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i/>
                      <w:color w:val="000000"/>
                    </w:rPr>
                    <w:t xml:space="preserve"># 8 Stavovi lokalnog stanovništva ukazuju na potrebu usklađivanja turizma i kvalitete života</w:t>
                  </w:r>
                </w:p>
              </w:txbxContent>
            </v:textbox>
          </v:shape>
        </w:pict>
      </w:r>
      <w:r>
        <w:pict>
          <v:shape id="_x0000_s11054" style="position:absolute;left:31.34pt;top:271.41pt;width:928.66pt;height:24.65pt;z-index:1105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Veliki broj turista u ljetnim mjesecima izaziva nezadovoljstvo među stanovnicima, osobito u pogledu buke, gužvi i pritiska na javne resurse. Istovremeno, turizam je glavni generator</w:t>
                  </w:r>
                </w:p>
              </w:txbxContent>
            </v:textbox>
          </v:shape>
        </w:pict>
      </w:r>
      <w:r>
        <w:pict>
          <v:shape id="_x0000_s11055" style="position:absolute;left:31.34pt;top:285.86pt;width:146.90pt;height:24.60pt;z-index:1105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prihoda i zapošljavanja.</w:t>
                  </w:r>
                </w:p>
              </w:txbxContent>
            </v:textbox>
          </v:shape>
        </w:pict>
      </w:r>
      <w:r>
        <w:pict>
          <v:shape id="_x0000_s11056" style="position:absolute;left:31.34pt;top:306.26pt;width:89.59pt;height:24.60pt;z-index:1105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IMPLIKACIJA</w:t>
                  </w:r>
                </w:p>
              </w:txbxContent>
            </v:textbox>
          </v:shape>
        </w:pict>
      </w:r>
      <w:r>
        <w:pict>
          <v:shape id="_x0000_s11057" style="position:absolute;left:105.98pt;top:306.26pt;width:17.97pt;height:24.60pt;z-index:1105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:</w:t>
                  </w:r>
                </w:p>
              </w:txbxContent>
            </v:textbox>
          </v:shape>
        </w:pict>
      </w:r>
      <w:r>
        <w:pict>
          <v:shape id="_x0000_s11058" style="position:absolute;left:31.34pt;top:326.66pt;width:928.66pt;height:24.60pt;z-index:1105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 daljnjemrazvoju potrebno je snažnijeuključivatilokalnuzajednicu u donošenjeodluka i usmjeritirast turizma prema modelimakoji doprinose kvalitetiživota tijekom cijele godine.</w:t>
                  </w:r>
                </w:p>
              </w:txbxContent>
            </v:textbox>
          </v:shape>
        </w:pict>
      </w:r>
      <w:r>
        <w:pict>
          <v:shape id="_x0000_s11059" style="position:absolute;left:31.34pt;top:374.16pt;width:567.94pt;height:28.78pt;z-index:1105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i/>
                      <w:color w:val="000000"/>
                    </w:rPr>
                    <w:t xml:space="preserve"># 9 Nedostatak stručne radne snage predstavlja ključan ograničavajući faktor</w:t>
                  </w:r>
                </w:p>
              </w:txbxContent>
            </v:textbox>
          </v:shape>
        </w:pict>
      </w:r>
      <w:r>
        <w:pict>
          <v:shape id="_x0000_s11060" style="position:absolute;left:31.34pt;top:396.69pt;width:928.66pt;height:24.60pt;z-index:1106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Ugostiteljstvo i hotelski sektor suočeni su s nedostatkom kvalificiranogkadra, što rezultira smanjenjemkvaliteteusluge. Ovisnost o sezonskoj radnoj snazi dodatno komplicira situacijujer</w:t>
                  </w:r>
                </w:p>
              </w:txbxContent>
            </v:textbox>
          </v:shape>
        </w:pict>
      </w:r>
      <w:r>
        <w:pict>
          <v:shape id="_x0000_s11061" style="position:absolute;left:31.34pt;top:411.09pt;width:353.76pt;height:24.60pt;z-index:1106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stvara visoke troškove i ograničavastandardizacijuponude.</w:t>
                  </w:r>
                </w:p>
              </w:txbxContent>
            </v:textbox>
          </v:shape>
        </w:pict>
      </w:r>
      <w:r>
        <w:pict>
          <v:shape id="_x0000_s11062" style="position:absolute;left:31.34pt;top:431.49pt;width:89.59pt;height:24.60pt;z-index:1106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IMPLIKACIJA</w:t>
                  </w:r>
                </w:p>
              </w:txbxContent>
            </v:textbox>
          </v:shape>
        </w:pict>
      </w:r>
      <w:r>
        <w:pict>
          <v:shape id="_x0000_s11063" style="position:absolute;left:105.98pt;top:431.49pt;width:17.97pt;height:24.60pt;z-index:1106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:</w:t>
                  </w:r>
                </w:p>
              </w:txbxContent>
            </v:textbox>
          </v:shape>
        </w:pict>
      </w:r>
      <w:r>
        <w:pict>
          <v:shape id="_x0000_s11064" style="position:absolute;left:31.34pt;top:451.89pt;width:928.66pt;height:24.60pt;z-index:1106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Potrebno je uspostavitisustavedukacijei treningana lokalnojrazini, uz suradnjuprivatnogsektora i obrazovnih institucija,radi stvaranjavlastitogkadra i podizanjakvaliteteusluge.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11065" style="position:absolute;left:915.43pt;top:507.61pt;width:32.16pt;height:20.42pt;z-index:1106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239</w:t>
                  </w:r>
                </w:p>
              </w:txbxContent>
            </v:textbox>
          </v:shape>
        </w:pict>
      </w:r>
      <w:r>
        <w:pict>
          <v:shape id="_x0000_s11066" style="position:absolute;left:383.81pt;top:526.88pt;width:248.72pt;height:17.04pt;z-index:1106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11067" style="position:absolute;left:31.20pt;top:70.95pt;width:648.35pt;height:45.02pt;z-index:1106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Zaključci i implikacije provedene analize stanja destinacije</w:t>
                  </w:r>
                </w:p>
              </w:txbxContent>
            </v:textbox>
          </v:shape>
        </w:pict>
      </w:r>
      <w:r>
        <w:pict>
          <v:shape id="_x0000_s11068" style="position:absolute;left:607.51pt;top:81.84pt;width:50.33pt;height:30.01pt;z-index:1106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66" w:lineRule="exact"/>
                  </w:pPr>
                  <w:r>
                    <w:rPr>
                      <w:rFonts w:ascii="Calibri" w:hAnsi="Calibri" w:eastAsia="Calibri"/>
                      <w:sz w:val="29"/>
                      <w:szCs w:val="29"/>
                      <w:b/>
                      <w:color w:val="000000"/>
                    </w:rPr>
                    <w:t xml:space="preserve">(4/4)</w:t>
                  </w:r>
                </w:p>
              </w:txbxContent>
            </v:textbox>
          </v:shape>
        </w:pict>
      </w:r>
      <w:r>
        <w:pict>
          <v:shape id="_x0000_s11069" style="position:absolute;left:31.20pt;top:507.25pt;width:141.35pt;height:20.42pt;z-index:1106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</w:t>
                  </w:r>
                  <w:r>
                    <w:rPr>
                      <w:rFonts w:ascii="Calibri" w:hAnsi="Calibri" w:eastAsia="Calibri"/>
                      <w:sz w:val="2"/>
                      <w:szCs w:val="2"/>
                      <w:color w:val="000000"/>
                    </w:rPr>
                    <w:t xml:space="preserve"> ,</w:t>
                  </w: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 Horwath HTL, 2026.</w:t>
                  </w:r>
                </w:p>
              </w:txbxContent>
            </v:textbox>
          </v:shape>
        </w:pict>
      </w:r>
      <w:r>
        <w:pict>
          <v:shape id="_x0000_s11070" style="position:absolute;left:31.34pt;top:129.67pt;width:656.62pt;height:28.83pt;z-index:1107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2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i/>
                      <w:color w:val="000000"/>
                    </w:rPr>
                    <w:t xml:space="preserve"># 10 Potencijal kulturne baštine, tradicije i eno-gastro ponude ostaje nedovoljno iskorišten</w:t>
                  </w:r>
                </w:p>
              </w:txbxContent>
            </v:textbox>
          </v:shape>
        </w:pict>
      </w:r>
      <w:r>
        <w:pict>
          <v:shape id="_x0000_s11071" style="position:absolute;left:31.34pt;top:152.25pt;width:928.66pt;height:24.60pt;z-index:1107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Novalja raspolaže resursima u arheološkoj, ribarskoj i vinarskoj tradiciji te bogatom nematerijalnom baštinom. Međutim, ti resursi nisu dovoljno integrirani u turističku ponudu, što</w:t>
                  </w:r>
                </w:p>
              </w:txbxContent>
            </v:textbox>
          </v:shape>
        </w:pict>
      </w:r>
      <w:r>
        <w:pict>
          <v:shape id="_x0000_s11072" style="position:absolute;left:31.34pt;top:166.65pt;width:275.42pt;height:24.60pt;z-index:1107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smanjujemogućnost diferencijacijena tržištu.</w:t>
                  </w:r>
                </w:p>
              </w:txbxContent>
            </v:textbox>
          </v:shape>
        </w:pict>
      </w:r>
      <w:r>
        <w:pict>
          <v:shape id="_x0000_s11073" style="position:absolute;left:31.34pt;top:187.05pt;width:89.59pt;height:24.60pt;z-index:1107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IMPLIKACIJA</w:t>
                  </w:r>
                </w:p>
              </w:txbxContent>
            </v:textbox>
          </v:shape>
        </w:pict>
      </w:r>
      <w:r>
        <w:pict>
          <v:shape id="_x0000_s11074" style="position:absolute;left:105.98pt;top:187.05pt;width:17.97pt;height:24.60pt;z-index:1107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:</w:t>
                  </w:r>
                </w:p>
              </w:txbxContent>
            </v:textbox>
          </v:shape>
        </w:pict>
      </w:r>
      <w:r>
        <w:pict>
          <v:shape id="_x0000_s11075" style="position:absolute;left:31.34pt;top:207.45pt;width:928.66pt;height:24.60pt;z-index:1107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Razvoj autentičnihdoživljajatemeljenihna baštini,gastronomijii tradicijimože postatiključnatočka diferencijacijedestinacijei privući tržišta više dodane vrijednosti.</w:t>
                  </w:r>
                </w:p>
              </w:txbxContent>
            </v:textbox>
          </v:shape>
        </w:pict>
      </w:r>
      <w:r>
        <w:pict>
          <v:shape id="_x0000_s11076" style="position:absolute;left:31.34pt;top:237.77pt;width:644.49pt;height:28.83pt;z-index:1107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2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i/>
                      <w:color w:val="000000"/>
                    </w:rPr>
                    <w:t xml:space="preserve"># 11 Prostor za daljnji razvoj destinacije zahtijeva pažljivo planiranje i selekciju projekata</w:t>
                  </w:r>
                </w:p>
              </w:txbxContent>
            </v:textbox>
          </v:shape>
        </w:pict>
      </w:r>
      <w:r>
        <w:pict>
          <v:shape id="_x0000_s11077" style="position:absolute;left:31.34pt;top:260.34pt;width:928.66pt;height:24.60pt;z-index:1107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Raspoložive prostorne mogućnosti za veće turističke projekte ograničene su, a pritisci investitorasu značajni. Neadekvatne odluke mogle bi narušitidugoročno pozicioniranjedestinacijei</w:t>
                  </w:r>
                </w:p>
              </w:txbxContent>
            </v:textbox>
          </v:shape>
        </w:pict>
      </w:r>
      <w:r>
        <w:pict>
          <v:shape id="_x0000_s11078" style="position:absolute;left:31.34pt;top:274.74pt;width:168.68pt;height:24.60pt;z-index:1107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kvalitetuživota stanovnika.</w:t>
                  </w:r>
                </w:p>
              </w:txbxContent>
            </v:textbox>
          </v:shape>
        </w:pict>
      </w:r>
      <w:r>
        <w:pict>
          <v:shape id="_x0000_s11079" style="position:absolute;left:31.34pt;top:295.14pt;width:89.59pt;height:24.60pt;z-index:1107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IMPLIKACIJA</w:t>
                  </w:r>
                </w:p>
              </w:txbxContent>
            </v:textbox>
          </v:shape>
        </w:pict>
      </w:r>
      <w:r>
        <w:pict>
          <v:shape id="_x0000_s11080" style="position:absolute;left:105.98pt;top:295.14pt;width:17.97pt;height:24.60pt;z-index:1108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:</w:t>
                  </w:r>
                </w:p>
              </w:txbxContent>
            </v:textbox>
          </v:shape>
        </w:pict>
      </w:r>
      <w:r>
        <w:pict>
          <v:shape id="_x0000_s11081" style="position:absolute;left:31.34pt;top:315.54pt;width:928.66pt;height:24.60pt;z-index:1108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Neophodno je stručno definirati razvojne zone i usmjeriti ih prema konceptima koji odgovaraju tržišnoj potražnji i održivosti, uključujući sadržaje za cjelogodišnji turizam i lokalnu</w:t>
                  </w:r>
                </w:p>
              </w:txbxContent>
            </v:textbox>
          </v:shape>
        </w:pict>
      </w:r>
      <w:r>
        <w:pict>
          <v:shape id="_x0000_s11082" style="position:absolute;left:31.34pt;top:329.94pt;width:71.48pt;height:24.60pt;z-index:1108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zajednicu.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11083" style="position:absolute;left:915.43pt;top:507.61pt;width:32.16pt;height:20.42pt;z-index:1108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240</w:t>
                  </w:r>
                </w:p>
              </w:txbxContent>
            </v:textbox>
          </v:shape>
        </w:pict>
      </w:r>
      <w:r>
        <w:pict>
          <v:shape id="_x0000_s11084" style="position:absolute;left:383.81pt;top:526.88pt;width:248.72pt;height:17.04pt;z-index:1108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11085" style="position:absolute;left:16.61pt;top:248.23pt;width:247.52pt;height:53.43pt;z-index:1108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652" w:lineRule="exact"/>
                  </w:pPr>
                  <w:r>
                    <w:rPr>
                      <w:rFonts w:ascii="Calibri" w:hAnsi="Calibri" w:eastAsia="Calibri"/>
                      <w:sz w:val="52"/>
                      <w:szCs w:val="52"/>
                      <w:b/>
                      <w:color w:val="000000"/>
                    </w:rPr>
                    <w:t xml:space="preserve">6. SWOT analiza 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11086" style="position:absolute;left:915.43pt;top:507.61pt;width:32.16pt;height:20.42pt;z-index:1108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241</w:t>
                  </w:r>
                </w:p>
              </w:txbxContent>
            </v:textbox>
          </v:shape>
        </w:pict>
      </w:r>
      <w:r>
        <w:pict>
          <v:shape id="_x0000_s11087" style="position:absolute;left:383.81pt;top:526.88pt;width:248.72pt;height:17.04pt;z-index:1108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11088" style="position:absolute;left:103.56pt;top:342.36pt;width:63.95pt;height:32.72pt;z-index:1108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Prilike</w:t>
                  </w:r>
                </w:p>
              </w:txbxContent>
            </v:textbox>
          </v:shape>
        </w:pict>
      </w:r>
      <w:r>
        <w:pict>
          <v:shape id="_x0000_s11089" style="position:absolute;left:31.54pt;top:373.45pt;width:253.31pt;height:24.65pt;z-index:1108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Regulacija razvoja privatnog smještaja</w:t>
                  </w:r>
                </w:p>
              </w:txbxContent>
            </v:textbox>
          </v:shape>
        </w:pict>
      </w:r>
      <w:r>
        <w:pict>
          <v:shape id="_x0000_s11090" style="position:absolute;left:31.54pt;top:387.89pt;width:339.20pt;height:24.60pt;z-index:1109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Poticanje ulaganja u hotele i 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boutique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oblike smještaja</w:t>
                  </w:r>
                </w:p>
              </w:txbxContent>
            </v:textbox>
          </v:shape>
        </w:pict>
      </w:r>
      <w:r>
        <w:pict>
          <v:shape id="_x0000_s11091" style="position:absolute;left:31.54pt;top:402.29pt;width:322.66pt;height:24.60pt;z-index:1109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Poticanje povećanja kvalitete privatnog smještaja </w:t>
                  </w:r>
                </w:p>
              </w:txbxContent>
            </v:textbox>
          </v:shape>
        </w:pict>
      </w:r>
      <w:r>
        <w:pict>
          <v:shape id="_x0000_s11092" style="position:absolute;left:31.54pt;top:416.69pt;width:501.94pt;height:24.60pt;z-index:1109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Izgradnja sportsko-rekreativne infrastrukture kao temelja za jačanje predsezone i </w:t>
                  </w:r>
                </w:p>
              </w:txbxContent>
            </v:textbox>
          </v:shape>
        </w:pict>
      </w:r>
      <w:r>
        <w:pict>
          <v:shape id="_x0000_s11093" style="position:absolute;left:45.10pt;top:432.95pt;width:224.92pt;height:24.60pt;z-index:1109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posezone (aktivni i sportski turizam)</w:t>
                  </w:r>
                </w:p>
              </w:txbxContent>
            </v:textbox>
          </v:shape>
        </w:pict>
      </w:r>
      <w:r>
        <w:pict>
          <v:shape id="_x0000_s11094" style="position:absolute;left:31.54pt;top:445.49pt;width:540.10pt;height:24.60pt;z-index:1109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Izgradnja nove marine izvan postojećeg lučkog područja radi razvoja nautičkog turizma </w:t>
                  </w:r>
                </w:p>
              </w:txbxContent>
            </v:textbox>
          </v:shape>
        </w:pict>
      </w:r>
      <w:r>
        <w:pict>
          <v:shape id="_x0000_s11095" style="position:absolute;left:45.10pt;top:461.75pt;width:292.60pt;height:24.60pt;z-index:1109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 podizanja kvalitete ukupne ponude destinacije</w:t>
                  </w:r>
                </w:p>
              </w:txbxContent>
            </v:textbox>
          </v:shape>
        </w:pict>
      </w:r>
      <w:r>
        <w:pict>
          <v:shape id="_x0000_s11096" style="position:absolute;left:31.54pt;top:474.27pt;width:468.24pt;height:24.65pt;z-index:1109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Razvoj MICE segmenta kroz izgradnju i opremanje manjih konferencijskih i </w:t>
                  </w:r>
                </w:p>
              </w:txbxContent>
            </v:textbox>
          </v:shape>
        </w:pict>
      </w:r>
      <w:r>
        <w:pict>
          <v:shape id="_x0000_s11097" style="position:absolute;left:45.10pt;top:490.58pt;width:177.17pt;height:24.60pt;z-index:1109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multifunkcionalnih prostora</w:t>
                  </w:r>
                </w:p>
              </w:txbxContent>
            </v:textbox>
          </v:shape>
        </w:pict>
      </w:r>
      <w:r>
        <w:pict>
          <v:shape id="_x0000_s11098" style="position:absolute;left:31.20pt;top:70.95pt;width:454.82pt;height:45.02pt;z-index:1109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SWOT analiza turističkog tržišta Novalje </w:t>
                  </w:r>
                </w:p>
              </w:txbxContent>
            </v:textbox>
          </v:shape>
        </w:pict>
      </w:r>
      <w:r>
        <w:pict>
          <v:shape id="_x0000_s11099" style="position:absolute;left:103.56pt;top:129.55pt;width:61.52pt;height:32.72pt;z-index:1109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Snage</w:t>
                  </w:r>
                </w:p>
              </w:txbxContent>
            </v:textbox>
          </v:shape>
        </w:pict>
      </w:r>
      <w:r>
        <w:pict>
          <v:shape id="_x0000_s11100" style="position:absolute;left:31.54pt;top:160.66pt;width:497.89pt;height:24.60pt;z-index:1110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Dobra prometna povezanost s obzirom na otočnu destinaciju (blizina autoceste, </w:t>
                  </w:r>
                </w:p>
              </w:txbxContent>
            </v:textbox>
          </v:shape>
        </w:pict>
      </w:r>
      <w:r>
        <w:pict>
          <v:shape id="_x0000_s11101" style="position:absolute;left:45.10pt;top:176.92pt;width:281.85pt;height:24.60pt;z-index:1110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trajektne linije, Paški most, Z račna luka Zadar)</w:t>
                  </w:r>
                </w:p>
              </w:txbxContent>
            </v:textbox>
          </v:shape>
        </w:pict>
      </w:r>
      <w:r>
        <w:pict>
          <v:shape id="_x0000_s11102" style="position:absolute;left:31.54pt;top:189.46pt;width:540.69pt;height:24.60pt;z-index:1110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Globalno prepoznat brend destinacije zahvaljujući Zrću i festivalima elektroničke glazbe</w:t>
                  </w:r>
                </w:p>
              </w:txbxContent>
            </v:textbox>
          </v:shape>
        </w:pict>
      </w:r>
      <w:r>
        <w:pict>
          <v:shape id="_x0000_s11103" style="position:absolute;left:31.54pt;top:203.86pt;width:500.00pt;height:24.60pt;z-index:1110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Događanja su koncentrirana u ljetnim mjesecima, ali se ulaže u sportska i gastro </w:t>
                  </w:r>
                </w:p>
              </w:txbxContent>
            </v:textbox>
          </v:shape>
        </w:pict>
      </w:r>
      <w:r>
        <w:pict>
          <v:shape id="_x0000_s11104" style="position:absolute;left:45.10pt;top:220.10pt;width:193.21pt;height:24.65pt;z-index:1110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događanja izvan ljetne sezone </w:t>
                  </w:r>
                </w:p>
              </w:txbxContent>
            </v:textbox>
          </v:shape>
        </w:pict>
      </w:r>
      <w:r>
        <w:pict>
          <v:shape id="_x0000_s11105" style="position:absolute;left:31.54pt;top:232.68pt;width:537.09pt;height:24.60pt;z-index:1110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Raznolika prirodna i kulturna baština, uključujući Lunjske maslinike, antičke lokalitete i </w:t>
                  </w:r>
                </w:p>
              </w:txbxContent>
            </v:textbox>
          </v:shape>
        </w:pict>
      </w:r>
      <w:r>
        <w:pict>
          <v:shape id="_x0000_s11106" style="position:absolute;left:45.10pt;top:248.94pt;width:151.00pt;height:24.60pt;z-index:1110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jedinstven krški krajolik</w:t>
                  </w:r>
                </w:p>
              </w:txbxContent>
            </v:textbox>
          </v:shape>
        </w:pict>
      </w:r>
      <w:r>
        <w:pict>
          <v:shape id="_x0000_s11107" style="position:absolute;left:31.54pt;top:261.48pt;width:448.76pt;height:24.60pt;z-index:1110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Aktivna turistička zajednica u promociji aktivnog odmora i gastronomije</w:t>
                  </w:r>
                </w:p>
              </w:txbxContent>
            </v:textbox>
          </v:shape>
        </w:pict>
      </w:r>
      <w:r>
        <w:pict>
          <v:shape id="_x0000_s11108" style="position:absolute;left:31.54pt;top:275.88pt;width:500.99pt;height:24.60pt;z-index:1110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Autentična otočna gastronomija temeljena na lokalnim namirnicama i tradiciji, s </w:t>
                  </w:r>
                </w:p>
              </w:txbxContent>
            </v:textbox>
          </v:shape>
        </w:pict>
      </w:r>
      <w:r>
        <w:pict>
          <v:shape id="_x0000_s11109" style="position:absolute;left:45.10pt;top:292.14pt;width:431.43pt;height:24.60pt;z-index:1110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prepoznatim gastro objektima (Boškinac) koji grade vidljivost na tržištu </w:t>
                  </w:r>
                </w:p>
              </w:txbxContent>
            </v:textbox>
          </v:shape>
        </w:pict>
      </w:r>
      <w:r>
        <w:pict>
          <v:shape id="_x0000_s11110" style="position:absolute;left:566.64pt;top:129.55pt;width:76.82pt;height:32.72pt;z-index:1111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Slabosti</w:t>
                  </w:r>
                </w:p>
              </w:txbxContent>
            </v:textbox>
          </v:shape>
        </w:pict>
      </w:r>
      <w:r>
        <w:pict>
          <v:shape id="_x0000_s11111" style="position:absolute;left:494.64pt;top:160.66pt;width:465.36pt;height:24.60pt;z-index:1111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Dominacija privatnog i nekomercijalnog smještaja (preko 75% kapaciteta) uz nizak udio </w:t>
                  </w:r>
                </w:p>
              </w:txbxContent>
            </v:textbox>
          </v:shape>
        </w:pict>
      </w:r>
      <w:r>
        <w:pict>
          <v:shape id="_x0000_s11112" style="position:absolute;left:508.20pt;top:176.92pt;width:114.92pt;height:24.60pt;z-index:1111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hotelskih kreveta</w:t>
                  </w:r>
                </w:p>
              </w:txbxContent>
            </v:textbox>
          </v:shape>
        </w:pict>
      </w:r>
      <w:r>
        <w:pict>
          <v:shape id="_x0000_s11113" style="position:absolute;left:494.64pt;top:189.46pt;width:379.80pt;height:24.60pt;z-index:1111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Visoka sezonalnost potražnje i ovisnost o ljetnim mjesecima</w:t>
                  </w:r>
                </w:p>
              </w:txbxContent>
            </v:textbox>
          </v:shape>
        </w:pict>
      </w:r>
      <w:r>
        <w:pict>
          <v:shape id="_x0000_s11114" style="position:absolute;left:494.64pt;top:203.86pt;width:465.36pt;height:24.60pt;z-index:1111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Prostorna preopterećenost smještajnim kapacitetima u zonama Novalja, Gajac i Stara </w:t>
                  </w:r>
                </w:p>
              </w:txbxContent>
            </v:textbox>
          </v:shape>
        </w:pict>
      </w:r>
      <w:r>
        <w:pict>
          <v:shape id="_x0000_s11115" style="position:absolute;left:508.20pt;top:220.10pt;width:424.99pt;height:24.65pt;z-index:1111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Novalja – pritisak na infrastrukturu, okoliš i kvalitetu života stanovnika</w:t>
                  </w:r>
                </w:p>
              </w:txbxContent>
            </v:textbox>
          </v:shape>
        </w:pict>
      </w:r>
      <w:r>
        <w:pict>
          <v:shape id="_x0000_s11116" style="position:absolute;left:494.64pt;top:232.68pt;width:465.36pt;height:24.60pt;z-index:1111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Ograničena prometna protočnost u špici sezone te neujednačena dostupnost javnog </w:t>
                  </w:r>
                </w:p>
              </w:txbxContent>
            </v:textbox>
          </v:shape>
        </w:pict>
      </w:r>
      <w:r>
        <w:pict>
          <v:shape id="_x0000_s11117" style="position:absolute;left:508.20pt;top:248.94pt;width:67.19pt;height:24.60pt;z-index:1111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prijevoza</w:t>
                  </w:r>
                </w:p>
              </w:txbxContent>
            </v:textbox>
          </v:shape>
        </w:pict>
      </w:r>
      <w:r>
        <w:pict>
          <v:shape id="_x0000_s11118" style="position:absolute;left:494.64pt;top:261.48pt;width:431.21pt;height:24.60pt;z-index:1111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Digitalna prisutnost destinacije postoji, ali je potrebna modernizacija</w:t>
                  </w:r>
                </w:p>
              </w:txbxContent>
            </v:textbox>
          </v:shape>
        </w:pict>
      </w:r>
      <w:r>
        <w:pict>
          <v:shape id="_x0000_s11119" style="position:absolute;left:494.64pt;top:275.88pt;width:465.36pt;height:24.60pt;z-index:1111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Ograničena dostupnost kvalificirane radne snage i potreba za jačanjem stručnih </w:t>
                  </w:r>
                </w:p>
              </w:txbxContent>
            </v:textbox>
          </v:shape>
        </w:pict>
      </w:r>
      <w:r>
        <w:pict>
          <v:shape id="_x0000_s11120" style="position:absolute;left:508.20pt;top:292.14pt;width:153.22pt;height:24.60pt;z-index:1112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kompetencija u turizmu</w:t>
                  </w:r>
                </w:p>
              </w:txbxContent>
            </v:textbox>
          </v:shape>
        </w:pict>
      </w:r>
      <w:r>
        <w:pict>
          <v:shape id="_x0000_s11121" style="position:absolute;left:566.64pt;top:342.36pt;width:81.66pt;height:32.72pt;z-index:1112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Prijetnje</w:t>
                  </w:r>
                </w:p>
              </w:txbxContent>
            </v:textbox>
          </v:shape>
        </w:pict>
      </w:r>
      <w:r>
        <w:pict>
          <v:shape id="_x0000_s11122" style="position:absolute;left:494.64pt;top:373.45pt;width:344.16pt;height:24.65pt;z-index:1112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Geopolitička nestabilnost i globalne ekonomske krize </w:t>
                  </w:r>
                </w:p>
              </w:txbxContent>
            </v:textbox>
          </v:shape>
        </w:pict>
      </w:r>
      <w:r>
        <w:pict>
          <v:shape id="_x0000_s11123" style="position:absolute;left:494.64pt;top:387.89pt;width:465.36pt;height:24.60pt;z-index:1112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Negativni okolišni pritisci i prostorna degradacija zbog nekontroliranog razvoja </w:t>
                  </w:r>
                </w:p>
              </w:txbxContent>
            </v:textbox>
          </v:shape>
        </w:pict>
      </w:r>
      <w:r>
        <w:pict>
          <v:shape id="_x0000_s11124" style="position:absolute;left:508.20pt;top:404.15pt;width:128.75pt;height:24.60pt;z-index:1112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privatnog smještaja</w:t>
                  </w:r>
                </w:p>
              </w:txbxContent>
            </v:textbox>
          </v:shape>
        </w:pict>
      </w:r>
      <w:r>
        <w:pict>
          <v:shape id="_x0000_s11125" style="position:absolute;left:494.64pt;top:416.69pt;width:465.36pt;height:24.60pt;z-index:1112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Spor tempo infrastrukturnih ulaganja i neujednačena koordinacija projekata</w:t>
                  </w:r>
                </w:p>
              </w:txbxContent>
            </v:textbox>
          </v:shape>
        </w:pict>
      </w:r>
      <w:r>
        <w:pict>
          <v:shape id="_x0000_s11126" style="position:absolute;left:494.64pt;top:431.09pt;width:465.36pt;height:24.60pt;z-index:1112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Rizik od prekomjerne ovisnosti o visoko sezonalnimturističkim proizvodima (sunce i </w:t>
                  </w:r>
                </w:p>
              </w:txbxContent>
            </v:textbox>
          </v:shape>
        </w:pict>
      </w:r>
      <w:r>
        <w:pict>
          <v:shape id="_x0000_s11127" style="position:absolute;left:508.20pt;top:447.35pt;width:133.30pt;height:24.60pt;z-index:1112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more, 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party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turizam)</w:t>
                  </w:r>
                </w:p>
              </w:txbxContent>
            </v:textbox>
          </v:shape>
        </w:pict>
      </w:r>
      <w:r>
        <w:pict>
          <v:shape id="_x0000_s11128" style="position:absolute;left:494.64pt;top:459.89pt;width:465.36pt;height:24.60pt;z-index:1112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Odlazak mladih i kvalificiranih kadrova te poteškoće u osiguravanju radne snage</w:t>
                  </w:r>
                </w:p>
              </w:txbxContent>
            </v:textbox>
          </v:shape>
        </w:pict>
      </w:r>
      <w:r>
        <w:pict>
          <v:shape id="_x0000_s11129" style="position:absolute;left:494.64pt;top:474.27pt;width:465.36pt;height:24.65pt;z-index:1112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Klimatske promjene koje mogu utjecati na atraktivnost obale i raspoloživost resursa </w:t>
                  </w:r>
                </w:p>
              </w:txbxContent>
            </v:textbox>
          </v:shape>
        </w:pict>
      </w:r>
      <w:r>
        <w:pict>
          <v:shape id="_x0000_s11130" style="position:absolute;left:508.20pt;top:490.58pt;width:105.50pt;height:24.60pt;z-index:1113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(voda, energija)</w:t>
                  </w:r>
                </w:p>
              </w:txbxContent>
            </v:textbox>
          </v:shape>
        </w:pict>
      </w:r>
      <w:r>
        <w:pict>
          <v:shape id="_x0000_s11131" style="position:absolute;left:31.20pt;top:507.25pt;width:142.60pt;height:20.42pt;z-index:1113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Horwath HTL, 2026. 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11132" style="position:absolute;left:915.43pt;top:507.61pt;width:32.16pt;height:20.42pt;z-index:1113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242</w:t>
                  </w:r>
                </w:p>
              </w:txbxContent>
            </v:textbox>
          </v:shape>
        </w:pict>
      </w:r>
      <w:r>
        <w:pict>
          <v:shape id="_x0000_s11133" style="position:absolute;left:383.81pt;top:526.88pt;width:248.72pt;height:17.04pt;z-index:1113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11134" style="position:absolute;left:16.61pt;top:248.23pt;width:861.14pt;height:53.43pt;z-index:1113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652" w:lineRule="exact"/>
                  </w:pPr>
                  <w:r>
                    <w:rPr>
                      <w:rFonts w:ascii="Calibri" w:hAnsi="Calibri" w:eastAsia="Calibri"/>
                      <w:sz w:val="52"/>
                      <w:szCs w:val="52"/>
                      <w:b/>
                      <w:color w:val="000000"/>
                    </w:rPr>
                    <w:t xml:space="preserve">7. Potencijal za razvoj i podizanje kvalitete turističkih proizvoda </w:t>
                  </w:r>
                </w:p>
              </w:txbxContent>
            </v:textbox>
          </v:shape>
        </w:pict>
      </w:r>
      <w:r>
        <w:pict>
          <v:shape id="_x0000_s11135" style="position:absolute;left:88.61pt;top:284.58pt;width:608.85pt;height:41.08pt;z-index:1113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01" w:lineRule="exact"/>
                  </w:pPr>
                  <w:r>
                    <w:rPr>
                      <w:rFonts w:ascii="Calibri" w:hAnsi="Calibri" w:eastAsia="Calibri"/>
                      <w:sz w:val="40"/>
                      <w:szCs w:val="40"/>
                      <w:b/>
                      <w:i/>
                      <w:color w:val="000000"/>
                    </w:rPr>
                    <w:t xml:space="preserve">7.1. Definicija primarnih i sekundarnih turističkih proizvoda 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11136" style="position:absolute;left:915.43pt;top:507.61pt;width:32.16pt;height:20.42pt;z-index:1113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243</w:t>
                  </w:r>
                </w:p>
              </w:txbxContent>
            </v:textbox>
          </v:shape>
        </w:pict>
      </w:r>
      <w:r>
        <w:pict>
          <v:shape id="_x0000_s11137" style="position:absolute;left:383.81pt;top:526.88pt;width:248.72pt;height:17.04pt;z-index:1113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11138" style="position:absolute;left:88.70pt;top:236.13pt;width:125.60pt;height:32.72pt;z-index:1113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Sunce i more  </w:t>
                  </w:r>
                </w:p>
              </w:txbxContent>
            </v:textbox>
          </v:shape>
        </w:pict>
      </w:r>
      <w:r>
        <w:pict>
          <v:shape id="_x0000_s11139" style="position:absolute;left:319.80pt;top:236.13pt;width:139.94pt;height:32.72pt;z-index:1113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Aktivni turizam </w:t>
                  </w:r>
                </w:p>
              </w:txbxContent>
            </v:textbox>
          </v:shape>
        </w:pict>
      </w:r>
      <w:r>
        <w:pict>
          <v:shape id="_x0000_s11140" style="position:absolute;left:549.98pt;top:281.35pt;width:148.37pt;height:32.72pt;z-index:1114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Sportski turizam </w:t>
                  </w:r>
                </w:p>
              </w:txbxContent>
            </v:textbox>
          </v:shape>
        </w:pict>
      </w:r>
      <w:r>
        <w:pict>
          <v:shape id="_x0000_s11141" style="position:absolute;left:812.40pt;top:281.35pt;width:55.33pt;height:32.72pt;z-index:1114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MICE</w:t>
                  </w:r>
                </w:p>
              </w:txbxContent>
            </v:textbox>
          </v:shape>
        </w:pict>
      </w:r>
      <w:r>
        <w:pict>
          <v:shape id="_x0000_s11142" style="position:absolute;left:31.20pt;top:70.95pt;width:475.13pt;height:45.02pt;z-index:1114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Podjela turističkih proizvoda u destinaciji  </w:t>
                  </w:r>
                </w:p>
              </w:txbxContent>
            </v:textbox>
          </v:shape>
        </w:pict>
      </w:r>
      <w:r>
        <w:pict>
          <v:shape id="_x0000_s11143" style="position:absolute;left:112.94pt;top:139.27pt;width:78.09pt;height:28.78pt;z-index:1114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Primarni </w:t>
                  </w:r>
                </w:p>
              </w:txbxContent>
            </v:textbox>
          </v:shape>
        </w:pict>
      </w:r>
      <w:r>
        <w:pict>
          <v:shape id="_x0000_s11144" style="position:absolute;left:344.52pt;top:139.27pt;width:100.78pt;height:28.78pt;z-index:1114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Sekundarni  </w:t>
                  </w:r>
                </w:p>
              </w:txbxContent>
            </v:textbox>
          </v:shape>
        </w:pict>
      </w:r>
      <w:r>
        <w:pict>
          <v:shape id="_x0000_s11145" style="position:absolute;left:617.86pt;top:139.27pt;width:252.99pt;height:28.78pt;z-index:1114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Turistički proizvodi s potencijalom</w:t>
                  </w:r>
                </w:p>
              </w:txbxContent>
            </v:textbox>
          </v:shape>
        </w:pict>
      </w:r>
      <w:r>
        <w:pict>
          <v:shape id="_x0000_s11146" style="position:absolute;left:88.70pt;top:381.86pt;width:129.80pt;height:32.72pt;z-index:1114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i/>
                      <w:color w:val="000000"/>
                    </w:rPr>
                    <w:t xml:space="preserve">Party</w:t>
                  </w: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 turizam </w:t>
                  </w:r>
                </w:p>
              </w:txbxContent>
            </v:textbox>
          </v:shape>
        </w:pict>
      </w:r>
      <w:r>
        <w:pict>
          <v:shape id="_x0000_s11147" style="position:absolute;left:320.88pt;top:381.86pt;width:136.78pt;height:32.72pt;z-index:1114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Gastro turizam </w:t>
                  </w:r>
                </w:p>
              </w:txbxContent>
            </v:textbox>
          </v:shape>
        </w:pict>
      </w:r>
      <w:r>
        <w:pict>
          <v:shape id="_x0000_s11148" style="position:absolute;left:581.18pt;top:397.32pt;width:81.32pt;height:32.72pt;z-index:1114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Kultura  </w:t>
                  </w:r>
                </w:p>
              </w:txbxContent>
            </v:textbox>
          </v:shape>
        </w:pict>
      </w:r>
      <w:r>
        <w:pict>
          <v:shape id="_x0000_s11149" style="position:absolute;left:803.16pt;top:397.32pt;width:80.71pt;height:32.72pt;z-index:1114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Nautika </w:t>
                  </w:r>
                </w:p>
              </w:txbxContent>
            </v:textbox>
          </v:shape>
        </w:pict>
      </w:r>
      <w:r>
        <w:pict>
          <v:shape id="_x0000_s11150" style="position:absolute;left:514.25pt;top:180.98pt;width:445.75pt;height:24.60pt;z-index:1115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Turistički proizvodi koji trenutno ostvaruju manji doprinos ukupnim rezultatima, ali posjeduju</w:t>
                  </w:r>
                </w:p>
              </w:txbxContent>
            </v:textbox>
          </v:shape>
        </w:pict>
      </w:r>
      <w:r>
        <w:pict>
          <v:shape id="_x0000_s11151" style="position:absolute;left:515.69pt;top:195.38pt;width:444.31pt;height:24.60pt;z-index:1115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potencijal da uz veća strateška ulaganja i u razdoblju duljem od trajanja ovog Plana, podign</w:t>
                  </w:r>
                </w:p>
              </w:txbxContent>
            </v:textbox>
          </v:shape>
        </w:pict>
      </w:r>
      <w:r>
        <w:pict>
          <v:shape id="_x0000_s11152" style="position:absolute;left:576.17pt;top:209.78pt;width:383.83pt;height:24.60pt;z-index:1115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kvalitetu ponude te značajno utječu na pozicioniranje destinacije.</w:t>
                  </w:r>
                </w:p>
              </w:txbxContent>
            </v:textbox>
          </v:shape>
        </w:pict>
      </w:r>
      <w:r>
        <w:pict>
          <v:shape id="_x0000_s11153" style="position:absolute;left:31.20pt;top:507.25pt;width:142.60pt;height:20.42pt;z-index:1115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Horwath HTL, 2026. 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11154" style="position:absolute;left:915.43pt;top:507.61pt;width:32.16pt;height:20.42pt;z-index:1115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244</w:t>
                  </w:r>
                </w:p>
              </w:txbxContent>
            </v:textbox>
          </v:shape>
        </w:pict>
      </w:r>
      <w:r>
        <w:pict>
          <v:shape id="_x0000_s11155" style="position:absolute;left:383.81pt;top:526.88pt;width:248.72pt;height:17.04pt;z-index:1115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11156" style="position:absolute;left:31.20pt;top:70.95pt;width:926.33pt;height:45.02pt;z-index:1115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Ocjena razvojnog i marketinškog potencijala proizvoda temelji se na matrici tržišne </w:t>
                  </w:r>
                </w:p>
              </w:txbxContent>
            </v:textbox>
          </v:shape>
        </w:pict>
      </w:r>
      <w:r>
        <w:pict>
          <v:shape id="_x0000_s11157" style="position:absolute;left:31.20pt;top:97.35pt;width:301.26pt;height:45.02pt;z-index:1115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spremnosti i atraktivnosti </w:t>
                  </w:r>
                </w:p>
              </w:txbxContent>
            </v:textbox>
          </v:shape>
        </w:pict>
      </w:r>
      <w:r>
        <w:pict>
          <v:shape id="_x0000_s11158" style="position:absolute;left:174.86pt;top:452.82pt;width:123.71pt;height:21.65pt;z-index:1115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64" w:lineRule="exact"/>
                  </w:pPr>
                  <w:r>
                    <w:rPr>
                      <w:rFonts w:ascii="Calibri" w:hAnsi="Calibri" w:eastAsia="Calibri"/>
                      <w:sz w:val="21"/>
                      <w:szCs w:val="21"/>
                      <w:b/>
                      <w:color w:val="000000"/>
                    </w:rPr>
                    <w:t xml:space="preserve">Tržišna atraktivnost  </w:t>
                  </w:r>
                </w:p>
              </w:txbxContent>
            </v:textbox>
          </v:shape>
        </w:pict>
      </w:r>
      <w:r>
        <w:pict>
          <v:shape id="_x0000_s11159" style="position:absolute;left:24.00pt;top:255.62pt;width:26.67pt;height:89.01pt;z-index:11159;mso-position-horizontal-relative:page;mso-position-vertical-relative:page;mso-wrap-style:none;rotation:-90.0" filled="f" stroked="f">
            <v:textbox inset="0,0,0,0">
              <w:txbxContent>
                <w:p>
                  <w:pPr>
                    <w:spacing w:before="0" w:after="0" w:line="264" w:lineRule="exact"/>
                  </w:pPr>
                  <w:r>
                    <w:rPr>
                      <w:rFonts w:ascii="Calibri" w:hAnsi="Calibri" w:eastAsia="Calibri"/>
                      <w:sz w:val="21"/>
                      <w:szCs w:val="21"/>
                      <w:b/>
                      <w:color w:val="000000"/>
                    </w:rPr>
                    <w:t xml:space="preserve">Tržišna spremnost</w:t>
                  </w:r>
                </w:p>
              </w:txbxContent>
            </v:textbox>
          </v:shape>
        </w:pict>
      </w:r>
      <w:r>
        <w:pict>
          <v:shape id="_x0000_s11160" style="position:absolute;left:354.05pt;top:171.83pt;width:21.73pt;height:24.60pt;z-index:1116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I.</w:t>
                  </w:r>
                </w:p>
              </w:txbxContent>
            </v:textbox>
          </v:shape>
        </w:pict>
      </w:r>
      <w:r>
        <w:pict>
          <v:shape id="_x0000_s11161" style="position:absolute;left:352.37pt;top:358.98pt;width:25.62pt;height:24.60pt;z-index:1116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II.</w:t>
                  </w:r>
                </w:p>
              </w:txbxContent>
            </v:textbox>
          </v:shape>
        </w:pict>
      </w:r>
      <w:r>
        <w:pict>
          <v:shape id="_x0000_s11162" style="position:absolute;left:326.93pt;top:426.83pt;width:47.57pt;height:21.65pt;z-index:1116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64" w:lineRule="exact"/>
                  </w:pPr>
                  <w:r>
                    <w:rPr>
                      <w:rFonts w:ascii="Calibri" w:hAnsi="Calibri" w:eastAsia="Calibri"/>
                      <w:sz w:val="21"/>
                      <w:szCs w:val="21"/>
                      <w:color w:val="000000"/>
                    </w:rPr>
                    <w:t xml:space="preserve">Visoka</w:t>
                  </w:r>
                </w:p>
              </w:txbxContent>
            </v:textbox>
          </v:shape>
        </w:pict>
      </w:r>
      <w:r>
        <w:pict>
          <v:shape id="_x0000_s11163" style="position:absolute;left:99.70pt;top:430.05pt;width:41.89pt;height:21.65pt;z-index:1116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64" w:lineRule="exact"/>
                  </w:pPr>
                  <w:r>
                    <w:rPr>
                      <w:rFonts w:ascii="Calibri" w:hAnsi="Calibri" w:eastAsia="Calibri"/>
                      <w:sz w:val="21"/>
                      <w:szCs w:val="21"/>
                      <w:color w:val="000000"/>
                    </w:rPr>
                    <w:t xml:space="preserve">Niska</w:t>
                  </w:r>
                </w:p>
              </w:txbxContent>
            </v:textbox>
          </v:shape>
        </w:pict>
      </w:r>
      <w:r>
        <w:pict>
          <v:shape id="_x0000_s11164" style="position:absolute;left:31.20pt;top:507.25pt;width:142.60pt;height:20.42pt;z-index:1116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Horwath HTL, 2026. </w:t>
                  </w:r>
                </w:p>
              </w:txbxContent>
            </v:textbox>
          </v:shape>
        </w:pict>
      </w:r>
      <w:r>
        <w:pict>
          <v:shape id="_x0000_s11165" style="position:absolute;left:47.93pt;top:181.35pt;width:26.67pt;height:36.97pt;z-index:11165;mso-position-horizontal-relative:page;mso-position-vertical-relative:page;mso-wrap-style:none;rotation:-90.0" filled="f" stroked="f">
            <v:textbox inset="0,0,0,0">
              <w:txbxContent>
                <w:p>
                  <w:pPr>
                    <w:spacing w:before="0" w:after="0" w:line="264" w:lineRule="exact"/>
                  </w:pPr>
                  <w:r>
                    <w:rPr>
                      <w:rFonts w:ascii="Calibri" w:hAnsi="Calibri" w:eastAsia="Calibri"/>
                      <w:sz w:val="21"/>
                      <w:szCs w:val="21"/>
                      <w:color w:val="000000"/>
                    </w:rPr>
                    <w:t xml:space="preserve">Visoka</w:t>
                  </w:r>
                </w:p>
              </w:txbxContent>
            </v:textbox>
          </v:shape>
        </w:pict>
      </w:r>
      <w:r>
        <w:pict>
          <v:shape id="_x0000_s11166" style="position:absolute;left:49.10pt;top:382.98pt;width:26.67pt;height:32.24pt;z-index:11166;mso-position-horizontal-relative:page;mso-position-vertical-relative:page;mso-wrap-style:none;rotation:-90.0" filled="f" stroked="f">
            <v:textbox inset="0,0,0,0">
              <w:txbxContent>
                <w:p>
                  <w:pPr>
                    <w:spacing w:before="0" w:after="0" w:line="264" w:lineRule="exact"/>
                  </w:pPr>
                  <w:r>
                    <w:rPr>
                      <w:rFonts w:ascii="Calibri" w:hAnsi="Calibri" w:eastAsia="Calibri"/>
                      <w:sz w:val="21"/>
                      <w:szCs w:val="21"/>
                      <w:color w:val="000000"/>
                    </w:rPr>
                    <w:t xml:space="preserve">Niska</w:t>
                  </w:r>
                </w:p>
              </w:txbxContent>
            </v:textbox>
          </v:shape>
        </w:pict>
      </w:r>
      <w:r>
        <w:pict>
          <v:shape id="_x0000_s11167" style="position:absolute;left:396.46pt;top:165.45pt;width:563.54pt;height:24.60pt;z-index:1116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 Novalji su definirana dva primarna turistička proizvoda (Sunce i more,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 party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turizam) i dva sekundarna</w:t>
                  </w:r>
                </w:p>
              </w:txbxContent>
            </v:textbox>
          </v:shape>
        </w:pict>
      </w:r>
      <w:r>
        <w:pict>
          <v:shape id="_x0000_s11168" style="position:absolute;left:396.46pt;top:179.85pt;width:263.32pt;height:24.60pt;z-index:1116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proizvoda (aktivni turizam, gastro turizam).</w:t>
                  </w:r>
                </w:p>
              </w:txbxContent>
            </v:textbox>
          </v:shape>
        </w:pict>
      </w:r>
      <w:r>
        <w:pict>
          <v:shape id="_x0000_s11169" style="position:absolute;left:396.46pt;top:206.25pt;width:563.54pt;height:24.60pt;z-index:1116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Njihova je pozicija procijenjena putem Matrice spremnosti i atraktivnosti, koja omogućuje vrednovanje</w:t>
                  </w:r>
                </w:p>
              </w:txbxContent>
            </v:textbox>
          </v:shape>
        </w:pict>
      </w:r>
      <w:r>
        <w:pict>
          <v:shape id="_x0000_s11170" style="position:absolute;left:396.46pt;top:220.65pt;width:468.11pt;height:24.60pt;z-index:1117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trenutnogstanjasvakog proizvoda i identificiranjenjegovog potencijalarazvoja.</w:t>
                  </w:r>
                </w:p>
              </w:txbxContent>
            </v:textbox>
          </v:shape>
        </w:pict>
      </w:r>
      <w:r>
        <w:pict>
          <v:shape id="_x0000_s11171" style="position:absolute;left:396.46pt;top:247.03pt;width:563.54pt;height:24.65pt;z-index:1117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Na grafičkom prikazu matrice plavim poljem označeni su primarni proizvodi, dok sivo polje označava</w:t>
                  </w:r>
                </w:p>
              </w:txbxContent>
            </v:textbox>
          </v:shape>
        </w:pict>
      </w:r>
      <w:r>
        <w:pict>
          <v:shape id="_x0000_s11172" style="position:absolute;left:396.46pt;top:261.47pt;width:210.30pt;height:24.60pt;z-index:1117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sekundarneproizvode destinacije.</w:t>
                  </w:r>
                </w:p>
              </w:txbxContent>
            </v:textbox>
          </v:shape>
        </w:pict>
      </w:r>
      <w:r>
        <w:pict>
          <v:shape id="_x0000_s11173" style="position:absolute;left:396.46pt;top:287.87pt;width:259.52pt;height:24.60pt;z-index:1117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Evaluacijase temeljina dva glavnakriterija:</w:t>
                  </w:r>
                </w:p>
              </w:txbxContent>
            </v:textbox>
          </v:shape>
        </w:pict>
      </w:r>
      <w:r>
        <w:pict>
          <v:shape id="_x0000_s11174" style="position:absolute;left:468.46pt;top:314.27pt;width:191.35pt;height:24.60pt;z-index:1117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Tržišna spremnost (ponuda)</w:t>
                  </w:r>
                </w:p>
              </w:txbxContent>
            </v:textbox>
          </v:shape>
        </w:pict>
      </w:r>
      <w:r>
        <w:pict>
          <v:shape id="_x0000_s11175" style="position:absolute;left:468.46pt;top:338.81pt;width:491.54pt;height:24.60pt;z-index:1117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obuhvaća razinu razvijenosti infrastrukture i kapaciteta, stupanj organiziranosti i upravljanja </w:t>
                  </w:r>
                </w:p>
              </w:txbxContent>
            </v:textbox>
          </v:shape>
        </w:pict>
      </w:r>
      <w:r>
        <w:pict>
          <v:shape id="_x0000_s11176" style="position:absolute;left:482.02pt;top:355.05pt;width:477.98pt;height:24.65pt;z-index:1117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proizvodom, dostupnost i oblikovanje tržišne ponude te kvalitetu i standardizaciju usluga</w:t>
                  </w:r>
                </w:p>
              </w:txbxContent>
            </v:textbox>
          </v:shape>
        </w:pict>
      </w:r>
      <w:r>
        <w:pict>
          <v:shape id="_x0000_s11177" style="position:absolute;left:468.46pt;top:381.50pt;width:201.34pt;height:24.60pt;z-index:1117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Tržišna atraktivnost (potražnja)</w:t>
                  </w:r>
                </w:p>
              </w:txbxContent>
            </v:textbox>
          </v:shape>
        </w:pict>
      </w:r>
      <w:r>
        <w:pict>
          <v:shape id="_x0000_s11178" style="position:absolute;left:468.46pt;top:406.04pt;width:491.54pt;height:24.60pt;z-index:1117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odnosi na razinu postojeće i potencijalne potražnje, prepoznatljivost proizvoda na domaćem </w:t>
                  </w:r>
                </w:p>
              </w:txbxContent>
            </v:textbox>
          </v:shape>
        </w:pict>
      </w:r>
      <w:r>
        <w:pict>
          <v:shape id="_x0000_s11179" style="position:absolute;left:482.02pt;top:422.30pt;width:371.88pt;height:24.60pt;z-index:1117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 inozemnom tržištu te ukupni potencijal rasta i diverzifikacije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11180" style="position:absolute;left:915.43pt;top:507.61pt;width:32.16pt;height:20.42pt;z-index:1118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245</w:t>
                  </w:r>
                </w:p>
              </w:txbxContent>
            </v:textbox>
          </v:shape>
        </w:pict>
      </w:r>
      <w:r>
        <w:pict>
          <v:shape id="_x0000_s11181" style="position:absolute;left:383.81pt;top:526.88pt;width:248.72pt;height:17.04pt;z-index:1118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11182" style="position:absolute;left:31.20pt;top:70.95pt;width:928.80pt;height:45.02pt;z-index:1118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Aktivni turizam u nadolazećem četverogodišnjem razdoblju ima potencijal razviti se u </w:t>
                  </w:r>
                </w:p>
              </w:txbxContent>
            </v:textbox>
          </v:shape>
        </w:pict>
      </w:r>
      <w:r>
        <w:pict>
          <v:shape id="_x0000_s11183" style="position:absolute;left:31.20pt;top:97.35pt;width:578.17pt;height:45.02pt;z-index:1118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jedan od primarnih turističkih proizvoda destinacije</w:t>
                  </w:r>
                </w:p>
              </w:txbxContent>
            </v:textbox>
          </v:shape>
        </w:pict>
      </w:r>
      <w:r>
        <w:pict>
          <v:shape id="_x0000_s11184" style="position:absolute;left:174.86pt;top:452.82pt;width:123.71pt;height:21.65pt;z-index:1118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64" w:lineRule="exact"/>
                  </w:pPr>
                  <w:r>
                    <w:rPr>
                      <w:rFonts w:ascii="Calibri" w:hAnsi="Calibri" w:eastAsia="Calibri"/>
                      <w:sz w:val="21"/>
                      <w:szCs w:val="21"/>
                      <w:b/>
                      <w:color w:val="000000"/>
                    </w:rPr>
                    <w:t xml:space="preserve">Tržišna atraktivnost  </w:t>
                  </w:r>
                </w:p>
              </w:txbxContent>
            </v:textbox>
          </v:shape>
        </w:pict>
      </w:r>
      <w:r>
        <w:pict>
          <v:shape id="_x0000_s11185" style="position:absolute;left:24.00pt;top:255.62pt;width:26.67pt;height:89.01pt;z-index:11185;mso-position-horizontal-relative:page;mso-position-vertical-relative:page;mso-wrap-style:none;rotation:-90.0" filled="f" stroked="f">
            <v:textbox inset="0,0,0,0">
              <w:txbxContent>
                <w:p>
                  <w:pPr>
                    <w:spacing w:before="0" w:after="0" w:line="264" w:lineRule="exact"/>
                  </w:pPr>
                  <w:r>
                    <w:rPr>
                      <w:rFonts w:ascii="Calibri" w:hAnsi="Calibri" w:eastAsia="Calibri"/>
                      <w:sz w:val="21"/>
                      <w:szCs w:val="21"/>
                      <w:b/>
                      <w:color w:val="000000"/>
                    </w:rPr>
                    <w:t xml:space="preserve">Tržišna spremnost</w:t>
                  </w:r>
                </w:p>
              </w:txbxContent>
            </v:textbox>
          </v:shape>
        </w:pict>
      </w:r>
      <w:r>
        <w:pict>
          <v:shape id="_x0000_s11186" style="position:absolute;left:354.05pt;top:171.83pt;width:21.73pt;height:24.60pt;z-index:1118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I.</w:t>
                  </w:r>
                </w:p>
              </w:txbxContent>
            </v:textbox>
          </v:shape>
        </w:pict>
      </w:r>
      <w:r>
        <w:pict>
          <v:shape id="_x0000_s11187" style="position:absolute;left:352.37pt;top:358.98pt;width:25.62pt;height:24.60pt;z-index:1118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II.</w:t>
                  </w:r>
                </w:p>
              </w:txbxContent>
            </v:textbox>
          </v:shape>
        </w:pict>
      </w:r>
      <w:r>
        <w:pict>
          <v:shape id="_x0000_s11188" style="position:absolute;left:326.93pt;top:426.83pt;width:47.57pt;height:21.65pt;z-index:1118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64" w:lineRule="exact"/>
                  </w:pPr>
                  <w:r>
                    <w:rPr>
                      <w:rFonts w:ascii="Calibri" w:hAnsi="Calibri" w:eastAsia="Calibri"/>
                      <w:sz w:val="21"/>
                      <w:szCs w:val="21"/>
                      <w:color w:val="000000"/>
                    </w:rPr>
                    <w:t xml:space="preserve">Visoka</w:t>
                  </w:r>
                </w:p>
              </w:txbxContent>
            </v:textbox>
          </v:shape>
        </w:pict>
      </w:r>
      <w:r>
        <w:pict>
          <v:shape id="_x0000_s11189" style="position:absolute;left:47.93pt;top:181.35pt;width:26.67pt;height:36.97pt;z-index:11189;mso-position-horizontal-relative:page;mso-position-vertical-relative:page;mso-wrap-style:none;rotation:-90.0" filled="f" stroked="f">
            <v:textbox inset="0,0,0,0">
              <w:txbxContent>
                <w:p>
                  <w:pPr>
                    <w:spacing w:before="0" w:after="0" w:line="264" w:lineRule="exact"/>
                  </w:pPr>
                  <w:r>
                    <w:rPr>
                      <w:rFonts w:ascii="Calibri" w:hAnsi="Calibri" w:eastAsia="Calibri"/>
                      <w:sz w:val="21"/>
                      <w:szCs w:val="21"/>
                      <w:color w:val="000000"/>
                    </w:rPr>
                    <w:t xml:space="preserve">Visoka</w:t>
                  </w:r>
                </w:p>
              </w:txbxContent>
            </v:textbox>
          </v:shape>
        </w:pict>
      </w:r>
      <w:r>
        <w:pict>
          <v:shape id="_x0000_s11190" style="position:absolute;left:99.70pt;top:426.83pt;width:41.89pt;height:21.65pt;z-index:1119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64" w:lineRule="exact"/>
                  </w:pPr>
                  <w:r>
                    <w:rPr>
                      <w:rFonts w:ascii="Calibri" w:hAnsi="Calibri" w:eastAsia="Calibri"/>
                      <w:sz w:val="21"/>
                      <w:szCs w:val="21"/>
                      <w:color w:val="000000"/>
                    </w:rPr>
                    <w:t xml:space="preserve">Niska</w:t>
                  </w:r>
                </w:p>
              </w:txbxContent>
            </v:textbox>
          </v:shape>
        </w:pict>
      </w:r>
      <w:r>
        <w:pict>
          <v:shape id="_x0000_s11191" style="position:absolute;left:49.10pt;top:382.98pt;width:26.67pt;height:32.24pt;z-index:11191;mso-position-horizontal-relative:page;mso-position-vertical-relative:page;mso-wrap-style:none;rotation:-90.0" filled="f" stroked="f">
            <v:textbox inset="0,0,0,0">
              <w:txbxContent>
                <w:p>
                  <w:pPr>
                    <w:spacing w:before="0" w:after="0" w:line="264" w:lineRule="exact"/>
                  </w:pPr>
                  <w:r>
                    <w:rPr>
                      <w:rFonts w:ascii="Calibri" w:hAnsi="Calibri" w:eastAsia="Calibri"/>
                      <w:sz w:val="21"/>
                      <w:szCs w:val="21"/>
                      <w:color w:val="000000"/>
                    </w:rPr>
                    <w:t xml:space="preserve">Niska</w:t>
                  </w:r>
                </w:p>
              </w:txbxContent>
            </v:textbox>
          </v:shape>
        </w:pict>
      </w:r>
      <w:r>
        <w:pict>
          <v:shape id="_x0000_s11192" style="position:absolute;left:206.69pt;top:371.34pt;width:51.97pt;height:21.65pt;z-index:1119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64" w:lineRule="exact"/>
                  </w:pPr>
                  <w:r>
                    <w:rPr>
                      <w:rFonts w:ascii="Calibri" w:hAnsi="Calibri" w:eastAsia="Calibri"/>
                      <w:sz w:val="21"/>
                      <w:szCs w:val="21"/>
                      <w:b/>
                      <w:color w:val="000000"/>
                    </w:rPr>
                    <w:t xml:space="preserve">Gastro </w:t>
                  </w:r>
                </w:p>
              </w:txbxContent>
            </v:textbox>
          </v:shape>
        </w:pict>
      </w:r>
      <w:r>
        <w:pict>
          <v:shape id="_x0000_s11193" style="position:absolute;left:204.17pt;top:383.92pt;width:57.37pt;height:21.70pt;z-index:1119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65" w:lineRule="exact"/>
                  </w:pPr>
                  <w:r>
                    <w:rPr>
                      <w:rFonts w:ascii="Calibri" w:hAnsi="Calibri" w:eastAsia="Calibri"/>
                      <w:sz w:val="21"/>
                      <w:szCs w:val="21"/>
                      <w:b/>
                      <w:color w:val="000000"/>
                    </w:rPr>
                    <w:t xml:space="preserve">turizam </w:t>
                  </w:r>
                </w:p>
              </w:txbxContent>
            </v:textbox>
          </v:shape>
        </w:pict>
      </w:r>
      <w:r>
        <w:pict>
          <v:shape id="_x0000_s11194" style="position:absolute;left:252.60pt;top:255.86pt;width:42.25pt;height:21.65pt;z-index:1119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64" w:lineRule="exact"/>
                  </w:pPr>
                  <w:r>
                    <w:rPr>
                      <w:rFonts w:ascii="Calibri" w:hAnsi="Calibri" w:eastAsia="Calibri"/>
                      <w:sz w:val="21"/>
                      <w:szCs w:val="21"/>
                      <w:b/>
                      <w:i/>
                      <w:color w:val="000000"/>
                    </w:rPr>
                    <w:t xml:space="preserve">Party</w:t>
                  </w:r>
                </w:p>
              </w:txbxContent>
            </v:textbox>
          </v:shape>
        </w:pict>
      </w:r>
      <w:r>
        <w:pict>
          <v:shape id="_x0000_s11195" style="position:absolute;left:246.36pt;top:268.46pt;width:57.27pt;height:21.65pt;z-index:1119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64" w:lineRule="exact"/>
                  </w:pPr>
                  <w:r>
                    <w:rPr>
                      <w:rFonts w:ascii="Calibri" w:hAnsi="Calibri" w:eastAsia="Calibri"/>
                      <w:sz w:val="21"/>
                      <w:szCs w:val="21"/>
                      <w:b/>
                      <w:color w:val="000000"/>
                    </w:rPr>
                    <w:t xml:space="preserve">turizam </w:t>
                  </w:r>
                </w:p>
              </w:txbxContent>
            </v:textbox>
          </v:shape>
        </w:pict>
      </w:r>
      <w:r>
        <w:pict>
          <v:shape id="_x0000_s11196" style="position:absolute;left:213.65pt;top:321.04pt;width:54.06pt;height:21.65pt;z-index:1119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64" w:lineRule="exact"/>
                  </w:pPr>
                  <w:r>
                    <w:rPr>
                      <w:rFonts w:ascii="Calibri" w:hAnsi="Calibri" w:eastAsia="Calibri"/>
                      <w:sz w:val="21"/>
                      <w:szCs w:val="21"/>
                      <w:b/>
                      <w:color w:val="000000"/>
                    </w:rPr>
                    <w:t xml:space="preserve">Aktivni </w:t>
                  </w:r>
                </w:p>
              </w:txbxContent>
            </v:textbox>
          </v:shape>
        </w:pict>
      </w:r>
      <w:r>
        <w:pict>
          <v:shape id="_x0000_s11197" style="position:absolute;left:211.94pt;top:333.64pt;width:57.27pt;height:21.65pt;z-index:1119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64" w:lineRule="exact"/>
                  </w:pPr>
                  <w:r>
                    <w:rPr>
                      <w:rFonts w:ascii="Calibri" w:hAnsi="Calibri" w:eastAsia="Calibri"/>
                      <w:sz w:val="21"/>
                      <w:szCs w:val="21"/>
                      <w:b/>
                      <w:color w:val="000000"/>
                    </w:rPr>
                    <w:t xml:space="preserve">turizam </w:t>
                  </w:r>
                </w:p>
              </w:txbxContent>
            </v:textbox>
          </v:shape>
        </w:pict>
      </w:r>
      <w:r>
        <w:pict>
          <v:shape id="_x0000_s11198" style="position:absolute;left:268.06pt;top:193.24pt;width:54.12pt;height:21.65pt;z-index:1119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64" w:lineRule="exact"/>
                  </w:pPr>
                  <w:r>
                    <w:rPr>
                      <w:rFonts w:ascii="Calibri" w:hAnsi="Calibri" w:eastAsia="Calibri"/>
                      <w:sz w:val="21"/>
                      <w:szCs w:val="21"/>
                      <w:b/>
                      <w:color w:val="000000"/>
                    </w:rPr>
                    <w:t xml:space="preserve">Sunce i </w:t>
                  </w:r>
                </w:p>
              </w:txbxContent>
            </v:textbox>
          </v:shape>
        </w:pict>
      </w:r>
      <w:r>
        <w:pict>
          <v:shape id="_x0000_s11199" style="position:absolute;left:272.38pt;top:205.84pt;width:44.86pt;height:21.65pt;z-index:1119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64" w:lineRule="exact"/>
                  </w:pPr>
                  <w:r>
                    <w:rPr>
                      <w:rFonts w:ascii="Calibri" w:hAnsi="Calibri" w:eastAsia="Calibri"/>
                      <w:sz w:val="21"/>
                      <w:szCs w:val="21"/>
                      <w:b/>
                      <w:color w:val="000000"/>
                    </w:rPr>
                    <w:t xml:space="preserve">more </w:t>
                  </w:r>
                </w:p>
              </w:txbxContent>
            </v:textbox>
          </v:shape>
        </w:pict>
      </w:r>
      <w:r>
        <w:pict>
          <v:shape id="_x0000_s11200" style="position:absolute;left:54.98pt;top:460.94pt;width:105.53pt;height:21.65pt;z-index:1120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64" w:lineRule="exact"/>
                  </w:pPr>
                  <w:r>
                    <w:rPr>
                      <w:rFonts w:ascii="Calibri" w:hAnsi="Calibri" w:eastAsia="Calibri"/>
                      <w:sz w:val="21"/>
                      <w:szCs w:val="21"/>
                      <w:color w:val="000000"/>
                    </w:rPr>
                    <w:t xml:space="preserve">Trenutna pozicija </w:t>
                  </w:r>
                </w:p>
              </w:txbxContent>
            </v:textbox>
          </v:shape>
        </w:pict>
      </w:r>
      <w:r>
        <w:pict>
          <v:shape id="_x0000_s11201" style="position:absolute;left:54.72pt;top:480.18pt;width:162.71pt;height:21.65pt;z-index:1120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64" w:lineRule="exact"/>
                  </w:pPr>
                  <w:r>
                    <w:rPr>
                      <w:rFonts w:ascii="Calibri" w:hAnsi="Calibri" w:eastAsia="Calibri"/>
                      <w:sz w:val="21"/>
                      <w:szCs w:val="21"/>
                      <w:color w:val="000000"/>
                    </w:rPr>
                    <w:t xml:space="preserve">Potencijalna buduća pozicija </w:t>
                  </w:r>
                </w:p>
              </w:txbxContent>
            </v:textbox>
          </v:shape>
        </w:pict>
      </w:r>
      <w:r>
        <w:pict>
          <v:shape id="_x0000_s11202" style="position:absolute;left:459.82pt;top:154.05pt;width:500.18pt;height:24.60pt;z-index:1120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Sunce i more nalazi se visoko na obje skale. Najzreliji je i najstabilnijiproizvod destinacije. Iako</w:t>
                  </w:r>
                </w:p>
              </w:txbxContent>
            </v:textbox>
          </v:shape>
        </w:pict>
      </w:r>
      <w:r>
        <w:pict>
          <v:shape id="_x0000_s11203" style="position:absolute;left:459.82pt;top:168.45pt;width:500.18pt;height:24.60pt;z-index:1120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postoji prostor za dodatno unaprjeđenje, njegov je razvojni potencijal najmanji jer već sada</w:t>
                  </w:r>
                </w:p>
              </w:txbxContent>
            </v:textbox>
          </v:shape>
        </w:pict>
      </w:r>
      <w:r>
        <w:pict>
          <v:shape id="_x0000_s11204" style="position:absolute;left:459.82pt;top:182.85pt;width:240.56pt;height:24.60pt;z-index:1120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ostvarujevisoku razinu konkurentnosti.</w:t>
                  </w:r>
                </w:p>
              </w:txbxContent>
            </v:textbox>
          </v:shape>
        </w:pict>
      </w:r>
      <w:r>
        <w:pict>
          <v:shape id="_x0000_s11205" style="position:absolute;left:459.82pt;top:223.65pt;width:500.18pt;height:24.60pt;z-index:1120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Party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turizam pokazuje visoku atraktivnost, ali nižu razinu spremnosti, što ukazuje na potrebu</w:t>
                  </w:r>
                </w:p>
              </w:txbxContent>
            </v:textbox>
          </v:shape>
        </w:pict>
      </w:r>
      <w:r>
        <w:pict>
          <v:shape id="_x0000_s11206" style="position:absolute;left:459.82pt;top:238.03pt;width:440.61pt;height:24.65pt;z-index:1120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sofisticiranjaponude te boljeg upravljanjaprostorom i imidžem proizvoda.</w:t>
                  </w:r>
                </w:p>
              </w:txbxContent>
            </v:textbox>
          </v:shape>
        </w:pict>
      </w:r>
      <w:r>
        <w:pict>
          <v:shape id="_x0000_s11207" style="position:absolute;left:459.82pt;top:278.87pt;width:500.18pt;height:24.60pt;z-index:1120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Aktivni turizam, iako trenutno sekundarni, u sljedeće četiri godine, u okviru trajanja Plana</w:t>
                  </w:r>
                </w:p>
              </w:txbxContent>
            </v:textbox>
          </v:shape>
        </w:pict>
      </w:r>
      <w:r>
        <w:pict>
          <v:shape id="_x0000_s11208" style="position:absolute;left:459.82pt;top:293.27pt;width:500.18pt;height:24.60pt;z-index:1120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upravljanja,može evoluiratiu primarni proizvod kroz nastavakulaganjau infrastrukturui nastavak</w:t>
                  </w:r>
                </w:p>
              </w:txbxContent>
            </v:textbox>
          </v:shape>
        </w:pict>
      </w:r>
      <w:r>
        <w:pict>
          <v:shape id="_x0000_s11209" style="position:absolute;left:459.82pt;top:307.67pt;width:162.52pt;height:24.60pt;z-index:1120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snažne tržišne promocije.</w:t>
                  </w:r>
                </w:p>
              </w:txbxContent>
            </v:textbox>
          </v:shape>
        </w:pict>
      </w:r>
      <w:r>
        <w:pict>
          <v:shape id="_x0000_s11210" style="position:absolute;left:459.82pt;top:348.45pt;width:500.18pt;height:24.65pt;z-index:1121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Gastro turizam također ima značajan potencijal rasta, osobito kroz autentičnegastro doživljaje i</w:t>
                  </w:r>
                </w:p>
              </w:txbxContent>
            </v:textbox>
          </v:shape>
        </w:pict>
      </w:r>
      <w:r>
        <w:pict>
          <v:shape id="_x0000_s11211" style="position:absolute;left:459.82pt;top:362.90pt;width:500.18pt;height:24.60pt;z-index:1121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povezivanje s lokalnim proizvođačima, ali se suočava s većom konkurencijom drugih jadranskih</w:t>
                  </w:r>
                </w:p>
              </w:txbxContent>
            </v:textbox>
          </v:shape>
        </w:pict>
      </w:r>
      <w:r>
        <w:pict>
          <v:shape id="_x0000_s11212" style="position:absolute;left:459.82pt;top:377.30pt;width:365.29pt;height:24.60pt;z-index:1121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destinacija,što ograničavanjegovumogućnost diferencijacije.</w:t>
                  </w:r>
                </w:p>
              </w:txbxContent>
            </v:textbox>
          </v:shape>
        </w:pict>
      </w:r>
      <w:r>
        <w:pict>
          <v:shape id="_x0000_s11213" style="position:absolute;left:459.82pt;top:418.10pt;width:500.18pt;height:24.60pt;z-index:1121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Ostali turistički proizvodi trenutno se nalaze izvan područja primarnih i sekundarnih proizvoda,</w:t>
                  </w:r>
                </w:p>
              </w:txbxContent>
            </v:textbox>
          </v:shape>
        </w:pict>
      </w:r>
      <w:r>
        <w:pict>
          <v:shape id="_x0000_s11214" style="position:absolute;left:459.82pt;top:432.50pt;width:500.18pt;height:24.60pt;z-index:1121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jer imaju marginalandoprinos ukupnom turističkom prometu. Njihova budućnost ovisi o razini</w:t>
                  </w:r>
                </w:p>
              </w:txbxContent>
            </v:textbox>
          </v:shape>
        </w:pict>
      </w:r>
      <w:r>
        <w:pict>
          <v:shape id="_x0000_s11215" style="position:absolute;left:459.82pt;top:446.90pt;width:500.18pt;height:24.60pt;z-index:1121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strateških ulaganjai prioritetima viših razvojnih politika, što znači da je njihov značajnijirast teže</w:t>
                  </w:r>
                </w:p>
              </w:txbxContent>
            </v:textbox>
          </v:shape>
        </w:pict>
      </w:r>
      <w:r>
        <w:pict>
          <v:shape id="_x0000_s11216" style="position:absolute;left:459.82pt;top:461.28pt;width:222.43pt;height:24.65pt;z-index:1121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procijenitiu nadolazećemrazdoblju.</w:t>
                  </w:r>
                </w:p>
              </w:txbxContent>
            </v:textbox>
          </v:shape>
        </w:pict>
      </w:r>
      <w:r>
        <w:pict>
          <v:shape id="_x0000_s11217" style="position:absolute;left:31.20pt;top:507.25pt;width:142.60pt;height:20.42pt;z-index:1121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Horwath HTL, 2026. 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11218" style="position:absolute;left:915.43pt;top:507.61pt;width:32.16pt;height:20.42pt;z-index:1121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246</w:t>
                  </w:r>
                </w:p>
              </w:txbxContent>
            </v:textbox>
          </v:shape>
        </w:pict>
      </w:r>
      <w:r>
        <w:pict>
          <v:shape id="_x0000_s11219" style="position:absolute;left:383.81pt;top:526.88pt;width:248.72pt;height:17.04pt;z-index:1121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11220" style="position:absolute;left:16.61pt;top:248.23pt;width:861.14pt;height:53.43pt;z-index:1122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652" w:lineRule="exact"/>
                  </w:pPr>
                  <w:r>
                    <w:rPr>
                      <w:rFonts w:ascii="Calibri" w:hAnsi="Calibri" w:eastAsia="Calibri"/>
                      <w:sz w:val="52"/>
                      <w:szCs w:val="52"/>
                      <w:b/>
                      <w:color w:val="000000"/>
                    </w:rPr>
                    <w:t xml:space="preserve">7. Potencijal za razvoj i podizanje kvalitete turističkih proizvoda </w:t>
                  </w:r>
                </w:p>
              </w:txbxContent>
            </v:textbox>
          </v:shape>
        </w:pict>
      </w:r>
      <w:r>
        <w:pict>
          <v:shape id="_x0000_s11221" style="position:absolute;left:88.61pt;top:284.58pt;width:592.26pt;height:41.08pt;z-index:1122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01" w:lineRule="exact"/>
                  </w:pPr>
                  <w:r>
                    <w:rPr>
                      <w:rFonts w:ascii="Calibri" w:hAnsi="Calibri" w:eastAsia="Calibri"/>
                      <w:sz w:val="40"/>
                      <w:szCs w:val="40"/>
                      <w:i/>
                      <w:color w:val="000000"/>
                    </w:rPr>
                    <w:t xml:space="preserve">7.1. Definicija primarnih i sekundarnih turističkih proizvoda </w:t>
                  </w:r>
                </w:p>
              </w:txbxContent>
            </v:textbox>
          </v:shape>
        </w:pict>
      </w:r>
      <w:r>
        <w:pict>
          <v:shape id="_x0000_s11222" style="position:absolute;left:88.61pt;top:314.58pt;width:605.15pt;height:41.08pt;z-index:1122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01" w:lineRule="exact"/>
                  </w:pPr>
                  <w:r>
                    <w:rPr>
                      <w:rFonts w:ascii="Calibri" w:hAnsi="Calibri" w:eastAsia="Calibri"/>
                      <w:sz w:val="40"/>
                      <w:szCs w:val="40"/>
                      <w:b/>
                      <w:i/>
                      <w:color w:val="000000"/>
                    </w:rPr>
                    <w:t xml:space="preserve">7.2. Ocjena razvojnog i marketinškog potencijala proizvoda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11223" style="position:absolute;left:915.43pt;top:507.61pt;width:32.16pt;height:20.42pt;z-index:1122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247</w:t>
                  </w:r>
                </w:p>
              </w:txbxContent>
            </v:textbox>
          </v:shape>
        </w:pict>
      </w:r>
      <w:r>
        <w:pict>
          <v:shape id="_x0000_s11224" style="position:absolute;left:383.81pt;top:526.88pt;width:248.72pt;height:17.04pt;z-index:1122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11225" style="position:absolute;left:49.20pt;top:35.06pt;width:162.61pt;height:22.68pt;z-index:1122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7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Primarni turistički proizvodi</w:t>
                  </w:r>
                </w:p>
              </w:txbxContent>
            </v:textbox>
          </v:shape>
        </w:pict>
      </w:r>
      <w:r>
        <w:pict>
          <v:shape id="_x0000_s11226" style="position:absolute;left:214.87pt;top:35.06pt;width:177.11pt;height:22.68pt;z-index:1122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7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Sekundarni turistički proizvodi</w:t>
                  </w:r>
                </w:p>
              </w:txbxContent>
            </v:textbox>
          </v:shape>
        </w:pict>
      </w:r>
      <w:r>
        <w:pict>
          <v:shape id="_x0000_s11227" style="position:absolute;left:208.32pt;top:68.06pt;width:121.27pt;height:32.72pt;z-index:1122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Sunce i more </w:t>
                  </w:r>
                </w:p>
              </w:txbxContent>
            </v:textbox>
          </v:shape>
        </w:pict>
      </w:r>
      <w:r>
        <w:pict>
          <v:shape id="_x0000_s11228" style="position:absolute;left:669.77pt;top:68.06pt;width:129.83pt;height:32.72pt;z-index:1122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i/>
                      <w:color w:val="000000"/>
                    </w:rPr>
                    <w:t xml:space="preserve">Party</w:t>
                  </w: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 turizam </w:t>
                  </w:r>
                </w:p>
              </w:txbxContent>
            </v:textbox>
          </v:shape>
        </w:pict>
      </w:r>
      <w:r>
        <w:pict>
          <v:shape id="_x0000_s11229" style="position:absolute;left:40.44pt;top:100.17pt;width:103.27pt;height:24.60pt;z-index:1122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Opis proizvoda</w:t>
                  </w:r>
                </w:p>
              </w:txbxContent>
            </v:textbox>
          </v:shape>
        </w:pict>
      </w:r>
      <w:r>
        <w:pict>
          <v:shape id="_x0000_s11230" style="position:absolute;left:40.44pt;top:122.61pt;width:525.17pt;height:24.60pt;z-index:1123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Turistički proizvod sunce i more obuhvaća skup doživljaja, usluga i sadržaja povezanih s </w:t>
                  </w:r>
                </w:p>
              </w:txbxContent>
            </v:textbox>
          </v:shape>
        </w:pict>
      </w:r>
      <w:r>
        <w:pict>
          <v:shape id="_x0000_s11231" style="position:absolute;left:40.44pt;top:137.01pt;width:510.47pt;height:24.60pt;z-index:1123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boravkom uz obalu, kupanjem, odmorom i rekreacijom u priobalnom prostoru. To je </w:t>
                  </w:r>
                </w:p>
              </w:txbxContent>
            </v:textbox>
          </v:shape>
        </w:pict>
      </w:r>
      <w:r>
        <w:pict>
          <v:shape id="_x0000_s11232" style="position:absolute;left:40.44pt;top:151.41pt;width:527.29pt;height:24.60pt;z-index:1123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temeljni oblik ljetnog odmora koji uključuje smještaj, ugostiteljstvo, plaže, aktivnosti na </w:t>
                  </w:r>
                </w:p>
              </w:txbxContent>
            </v:textbox>
          </v:shape>
        </w:pict>
      </w:r>
      <w:r>
        <w:pict>
          <v:shape id="_x0000_s11233" style="position:absolute;left:40.44pt;top:165.81pt;width:485.05pt;height:24.60pt;z-index:1123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moru te prateće sadržaje (šetnice, 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beach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barove, animaciju, događanja). U većini </w:t>
                  </w:r>
                </w:p>
              </w:txbxContent>
            </v:textbox>
          </v:shape>
        </w:pict>
      </w:r>
      <w:r>
        <w:pict>
          <v:shape id="_x0000_s11234" style="position:absolute;left:40.44pt;top:180.19pt;width:525.92pt;height:24.65pt;z-index:1123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mediteranskih destinacija ovaj proizvod čini osnovu turističke ponude i polazišnu točku </w:t>
                  </w:r>
                </w:p>
              </w:txbxContent>
            </v:textbox>
          </v:shape>
        </w:pict>
      </w:r>
      <w:r>
        <w:pict>
          <v:shape id="_x0000_s11235" style="position:absolute;left:40.44pt;top:194.63pt;width:170.66pt;height:24.60pt;z-index:1123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za razvoj drugih proizvoda.</w:t>
                  </w:r>
                </w:p>
              </w:txbxContent>
            </v:textbox>
          </v:shape>
        </w:pict>
      </w:r>
      <w:r>
        <w:pict>
          <v:shape id="_x0000_s11236" style="position:absolute;left:40.44pt;top:235.24pt;width:147.68pt;height:24.60pt;z-index:1123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Destinacijski kontekst </w:t>
                  </w:r>
                </w:p>
              </w:txbxContent>
            </v:textbox>
          </v:shape>
        </w:pict>
      </w:r>
      <w:r>
        <w:pict>
          <v:shape id="_x0000_s11237" style="position:absolute;left:40.44pt;top:257.66pt;width:492.50pt;height:24.65pt;z-index:1123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 Novalji je turistički proizvod sunce i more temeljni stup razvoja turizma i ključni </w:t>
                  </w:r>
                </w:p>
              </w:txbxContent>
            </v:textbox>
          </v:shape>
        </w:pict>
      </w:r>
      <w:r>
        <w:pict>
          <v:shape id="_x0000_s11238" style="position:absolute;left:40.44pt;top:272.10pt;width:474.81pt;height:24.60pt;z-index:1123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element prepoznatljivosti destinacije. Plaže poput Zrća, Babe, Straška i Planjke </w:t>
                  </w:r>
                </w:p>
              </w:txbxContent>
            </v:textbox>
          </v:shape>
        </w:pict>
      </w:r>
      <w:r>
        <w:pict>
          <v:shape id="_x0000_s11239" style="position:absolute;left:40.44pt;top:286.50pt;width:535.37pt;height:24.60pt;z-index:1123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definirale su različite identitete unutar istog proizvoda. Tijekom posljednjih godina vidljiv </w:t>
                  </w:r>
                </w:p>
              </w:txbxContent>
            </v:textbox>
          </v:shape>
        </w:pict>
      </w:r>
      <w:r>
        <w:pict>
          <v:shape id="_x0000_s11240" style="position:absolute;left:40.44pt;top:300.90pt;width:485.30pt;height:24.60pt;z-index:1124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je proces kvalitativne diferencijacije, koji uključuje uređenje plaža, unaprjeđenje </w:t>
                  </w:r>
                </w:p>
              </w:txbxContent>
            </v:textbox>
          </v:shape>
        </w:pict>
      </w:r>
      <w:r>
        <w:pict>
          <v:shape id="_x0000_s11241" style="position:absolute;left:40.44pt;top:315.30pt;width:515.85pt;height:24.60pt;z-index:1124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infrastrukture i razvoj pratećih sadržaja. Unatoč izraženoj sezonalnosti, sunce i more i </w:t>
                  </w:r>
                </w:p>
              </w:txbxContent>
            </v:textbox>
          </v:shape>
        </w:pict>
      </w:r>
      <w:r>
        <w:pict>
          <v:shape id="_x0000_s11242" style="position:absolute;left:40.44pt;top:329.70pt;width:465.79pt;height:24.60pt;z-index:1124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dalje čini glavni izvor turističkog prometa i prihoda, te ostaje ključni pokretač </w:t>
                  </w:r>
                </w:p>
              </w:txbxContent>
            </v:textbox>
          </v:shape>
        </w:pict>
      </w:r>
      <w:r>
        <w:pict>
          <v:shape id="_x0000_s11243" style="position:absolute;left:40.44pt;top:344.10pt;width:500.37pt;height:24.60pt;z-index:1124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destinacijskog razvoja oko kojeg se mogu nadograđivati komplementarni proizvodi.</w:t>
                  </w:r>
                </w:p>
              </w:txbxContent>
            </v:textbox>
          </v:shape>
        </w:pict>
      </w:r>
      <w:r>
        <w:pict>
          <v:shape id="_x0000_s11244" style="position:absolute;left:31.20pt;top:371.10pt;width:148.89pt;height:24.60pt;z-index:1124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Poluge rasta i razvoja</w:t>
                  </w:r>
                </w:p>
              </w:txbxContent>
            </v:textbox>
          </v:shape>
        </w:pict>
      </w:r>
      <w:r>
        <w:pict>
          <v:shape id="_x0000_s11245" style="position:absolute;left:31.20pt;top:389.64pt;width:489.04pt;height:24.60pt;z-index:1124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Kvalitativnatransformacijakroz diferencijacijuplaža prema ciljanimsegmentima</w:t>
                  </w:r>
                </w:p>
              </w:txbxContent>
            </v:textbox>
          </v:shape>
        </w:pict>
      </w:r>
      <w:r>
        <w:pict>
          <v:shape id="_x0000_s11246" style="position:absolute;left:31.20pt;top:404.04pt;width:538.18pt;height:24.60pt;z-index:1124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Unaprjeđenje prateće infrastrukture i usluga uz plaže (zelene zone, ugostiteljski</w:t>
                  </w:r>
                </w:p>
              </w:txbxContent>
            </v:textbox>
          </v:shape>
        </w:pict>
      </w:r>
      <w:r>
        <w:pict>
          <v:shape id="_x0000_s11247" style="position:absolute;left:44.76pt;top:420.30pt;width:449.40pt;height:24.60pt;z-index:1124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sadržaji, sportsko-rekreacijskiprogrami, povezanost s gradskim prostorom)</w:t>
                  </w:r>
                </w:p>
              </w:txbxContent>
            </v:textbox>
          </v:shape>
        </w:pict>
      </w:r>
      <w:r>
        <w:pict>
          <v:shape id="_x0000_s11248" style="position:absolute;left:31.20pt;top:432.84pt;width:537.57pt;height:24.60pt;z-index:1124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Produženje sezone kroz nove motive boravka uz more, poput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 wellbeing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 rekreativnih</w:t>
                  </w:r>
                </w:p>
              </w:txbxContent>
            </v:textbox>
          </v:shape>
        </w:pict>
      </w:r>
      <w:r>
        <w:pict>
          <v:shape id="_x0000_s11249" style="position:absolute;left:44.76pt;top:449.10pt;width:434.63pt;height:24.60pt;z-index:1124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programa, gastronomskihdogađanjai koncepata koji potiču duži boravak</w:t>
                  </w:r>
                </w:p>
              </w:txbxContent>
            </v:textbox>
          </v:shape>
        </w:pict>
      </w:r>
      <w:r>
        <w:pict>
          <v:shape id="_x0000_s11250" style="position:absolute;left:31.20pt;top:461.62pt;width:536.85pt;height:24.65pt;z-index:1125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Razvoj pametnog sustavaupravljanjaobalnim prostorom putem interaktivneplatforme</w:t>
                  </w:r>
                </w:p>
              </w:txbxContent>
            </v:textbox>
          </v:shape>
        </w:pict>
      </w:r>
      <w:r>
        <w:pict>
          <v:shape id="_x0000_s11251" style="position:absolute;left:44.76pt;top:477.93pt;width:454.66pt;height:24.60pt;z-index:1125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koja omogućujeuvid u gužve, parkirališta,kvalitetumora i vremenske uvjete</w:t>
                  </w:r>
                </w:p>
              </w:txbxContent>
            </v:textbox>
          </v:shape>
        </w:pict>
      </w:r>
      <w:r>
        <w:pict>
          <v:shape id="_x0000_s11252" style="position:absolute;left:506.40pt;top:100.17pt;width:103.27pt;height:24.60pt;z-index:1125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Opis proizvoda</w:t>
                  </w:r>
                </w:p>
              </w:txbxContent>
            </v:textbox>
          </v:shape>
        </w:pict>
      </w:r>
      <w:r>
        <w:pict>
          <v:shape id="_x0000_s11253" style="position:absolute;left:506.40pt;top:122.61pt;width:453.60pt;height:24.60pt;z-index:1125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Party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turizam obuhvaća ponudu i doživljaje temeljene na zabavi, noćnom životu i </w:t>
                  </w:r>
                </w:p>
              </w:txbxContent>
            </v:textbox>
          </v:shape>
        </w:pict>
      </w:r>
      <w:r>
        <w:pict>
          <v:shape id="_x0000_s11254" style="position:absolute;left:506.40pt;top:137.01pt;width:453.60pt;height:24.60pt;z-index:1125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glazbenim događanjima. Ovaj proizvod primarno privlači mlađu populaciju, a </w:t>
                  </w:r>
                </w:p>
              </w:txbxContent>
            </v:textbox>
          </v:shape>
        </w:pict>
      </w:r>
      <w:r>
        <w:pict>
          <v:shape id="_x0000_s11255" style="position:absolute;left:506.40pt;top:151.41pt;width:453.60pt;height:24.60pt;z-index:1125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karakteriziraju ga visoka potrošnja u kratkom razdoblju, snažan utjecaj društvenih mreža </w:t>
                  </w:r>
                </w:p>
              </w:txbxContent>
            </v:textbox>
          </v:shape>
        </w:pict>
      </w:r>
      <w:r>
        <w:pict>
          <v:shape id="_x0000_s11256" style="position:absolute;left:506.40pt;top:165.81pt;width:453.60pt;height:24.60pt;z-index:1125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te važnost brenda destinacije kao čimbenika izbora. U suvremenom kontekstu, 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party</w:t>
                  </w:r>
                </w:p>
              </w:txbxContent>
            </v:textbox>
          </v:shape>
        </w:pict>
      </w:r>
      <w:r>
        <w:pict>
          <v:shape id="_x0000_s11257" style="position:absolute;left:506.40pt;top:180.19pt;width:453.60pt;height:24.65pt;z-index:1125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turizam se razvija izvan okvira tradicionalne noćne scene, u kojem glazba, stil života i </w:t>
                  </w:r>
                </w:p>
              </w:txbxContent>
            </v:textbox>
          </v:shape>
        </w:pict>
      </w:r>
      <w:r>
        <w:pict>
          <v:shape id="_x0000_s11258" style="position:absolute;left:506.40pt;top:194.63pt;width:429.24pt;height:24.60pt;z-index:1125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prostorni identitet zajedno oblikuju prepoznatljivo iskustvo destinacije.</w:t>
                  </w:r>
                </w:p>
              </w:txbxContent>
            </v:textbox>
          </v:shape>
        </w:pict>
      </w:r>
      <w:r>
        <w:pict>
          <v:shape id="_x0000_s11259" style="position:absolute;left:506.40pt;top:235.24pt;width:147.68pt;height:24.60pt;z-index:1125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Destinacijski kontekst </w:t>
                  </w:r>
                </w:p>
              </w:txbxContent>
            </v:textbox>
          </v:shape>
        </w:pict>
      </w:r>
      <w:r>
        <w:pict>
          <v:shape id="_x0000_s11260" style="position:absolute;left:506.40pt;top:257.66pt;width:453.60pt;height:24.65pt;z-index:1126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Novalja je među rijetkim destinacijama u Hrvatskoj koja je 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party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turizam razvila do </w:t>
                  </w:r>
                </w:p>
              </w:txbxContent>
            </v:textbox>
          </v:shape>
        </w:pict>
      </w:r>
      <w:r>
        <w:pict>
          <v:shape id="_x0000_s11261" style="position:absolute;left:506.40pt;top:272.10pt;width:453.60pt;height:24.60pt;z-index:1126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razine međunarodno prepoznatog brenda. Plaža Zrće etablirala se kao središte </w:t>
                  </w:r>
                </w:p>
              </w:txbxContent>
            </v:textbox>
          </v:shape>
        </w:pict>
      </w:r>
      <w:r>
        <w:pict>
          <v:shape id="_x0000_s11262" style="position:absolute;left:506.40pt;top:286.50pt;width:453.60pt;height:24.60pt;z-index:1126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festivalske i klupske scene hrvatske obale, a ovaj proizvod donio je destinaciji visoku </w:t>
                  </w:r>
                </w:p>
              </w:txbxContent>
            </v:textbox>
          </v:shape>
        </w:pict>
      </w:r>
      <w:r>
        <w:pict>
          <v:shape id="_x0000_s11263" style="position:absolute;left:506.40pt;top:300.90pt;width:453.60pt;height:24.60pt;z-index:1126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vidljivost i gospodarske koristi, ali i izazove izražene sezonalnosti, prostorne zasićenosti i </w:t>
                  </w:r>
                </w:p>
              </w:txbxContent>
            </v:textbox>
          </v:shape>
        </w:pict>
      </w:r>
      <w:r>
        <w:pict>
          <v:shape id="_x0000_s11264" style="position:absolute;left:506.40pt;top:315.30pt;width:453.60pt;height:24.60pt;z-index:1126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narušene ravnoteže s lokalnim okruženjem. S obzirom na fazu zrelosti i početnog pada </w:t>
                  </w:r>
                </w:p>
              </w:txbxContent>
            </v:textbox>
          </v:shape>
        </w:pict>
      </w:r>
      <w:r>
        <w:pict>
          <v:shape id="_x0000_s11265" style="position:absolute;left:506.40pt;top:329.70pt;width:453.60pt;height:24.60pt;z-index:1126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životnog ciklusa proizvoda, potrebno je redefinirati poslovni model i pozicioniranje </w:t>
                  </w:r>
                </w:p>
              </w:txbxContent>
            </v:textbox>
          </v:shape>
        </w:pict>
      </w:r>
      <w:r>
        <w:pict>
          <v:shape id="_x0000_s11266" style="position:absolute;left:506.40pt;top:344.10pt;width:453.60pt;height:24.60pt;z-index:1126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proizvoda kako bi se očuvala njegova konkurentnost i održivi doprinos destinaciji.</w:t>
                  </w:r>
                </w:p>
              </w:txbxContent>
            </v:textbox>
          </v:shape>
        </w:pict>
      </w:r>
      <w:r>
        <w:pict>
          <v:shape id="_x0000_s11267" style="position:absolute;left:497.16pt;top:371.10pt;width:148.87pt;height:24.60pt;z-index:1126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Poluge rasta i razvoja</w:t>
                  </w:r>
                </w:p>
              </w:txbxContent>
            </v:textbox>
          </v:shape>
        </w:pict>
      </w:r>
      <w:r>
        <w:pict>
          <v:shape id="_x0000_s11268" style="position:absolute;left:497.16pt;top:389.64pt;width:462.84pt;height:24.60pt;z-index:1126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Redefiniranje koncepta i pozicioniranja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 party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turizma kroz razvoj održivog modela koji</w:t>
                  </w:r>
                </w:p>
              </w:txbxContent>
            </v:textbox>
          </v:shape>
        </w:pict>
      </w:r>
      <w:r>
        <w:pict>
          <v:shape id="_x0000_s11269" style="position:absolute;left:510.72pt;top:405.90pt;width:449.28pt;height:24.60pt;z-index:1126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uravnotežujegospodarske učinke, kvalitetuboravka i intereselokalne zajednice</w:t>
                  </w:r>
                </w:p>
              </w:txbxContent>
            </v:textbox>
          </v:shape>
        </w:pict>
      </w:r>
      <w:r>
        <w:pict>
          <v:shape id="_x0000_s11270" style="position:absolute;left:497.16pt;top:418.44pt;width:440.70pt;height:24.60pt;z-index:1127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Diverzifikacijaglazbene ponude radi privlačenjarazličitih ciljnihskupina</w:t>
                  </w:r>
                </w:p>
              </w:txbxContent>
            </v:textbox>
          </v:shape>
        </w:pict>
      </w:r>
      <w:r>
        <w:pict>
          <v:shape id="_x0000_s11271" style="position:absolute;left:497.16pt;top:432.84pt;width:462.84pt;height:24.60pt;z-index:1127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Uvođenje standarda kvalitete i sigurnosti u području organizacije događanja i</w:t>
                  </w:r>
                </w:p>
              </w:txbxContent>
            </v:textbox>
          </v:shape>
        </w:pict>
      </w:r>
      <w:r>
        <w:pict>
          <v:shape id="_x0000_s11272" style="position:absolute;left:510.72pt;top:449.10pt;width:449.28pt;height:24.60pt;z-index:1127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upravljanjaprostorom Zrća , s naglaskomna reputacijskimenadžment destinacije</w:t>
                  </w:r>
                </w:p>
              </w:txbxContent>
            </v:textbox>
          </v:shape>
        </w:pict>
      </w:r>
      <w:r>
        <w:pict>
          <v:shape id="_x0000_s11273" style="position:absolute;left:497.16pt;top:461.62pt;width:462.84pt;height:24.65pt;z-index:1127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Jačanje integracije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 party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segmenta s ostalim turističkim proizvodima (gastro, aktivni,</w:t>
                  </w:r>
                </w:p>
              </w:txbxContent>
            </v:textbox>
          </v:shape>
        </w:pict>
      </w:r>
      <w:r>
        <w:pict>
          <v:shape id="_x0000_s11274" style="position:absolute;left:510.72pt;top:477.93pt;width:449.28pt;height:24.60pt;z-index:1127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kulturni) radi stvaranjacjelovitogi dugoročno konkurentnogturističkog iskustva</w:t>
                  </w:r>
                </w:p>
              </w:txbxContent>
            </v:textbox>
          </v:shape>
        </w:pict>
      </w:r>
      <w:r>
        <w:pict>
          <v:shape id="_x0000_s11275" style="position:absolute;left:377.42pt;top:35.06pt;width:200.50pt;height:22.68pt;z-index:1127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7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Turistički proizvodi s potencijalom </w:t>
                  </w:r>
                </w:p>
              </w:txbxContent>
            </v:textbox>
          </v:shape>
        </w:pict>
      </w:r>
      <w:r>
        <w:pict>
          <v:shape id="_x0000_s11276" style="position:absolute;left:31.20pt;top:507.25pt;width:142.60pt;height:20.42pt;z-index:1127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Horwath HTL, 2026. 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11277" style="position:absolute;left:915.43pt;top:507.61pt;width:32.16pt;height:20.42pt;z-index:1127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248</w:t>
                  </w:r>
                </w:p>
              </w:txbxContent>
            </v:textbox>
          </v:shape>
        </w:pict>
      </w:r>
      <w:r>
        <w:pict>
          <v:shape id="_x0000_s11278" style="position:absolute;left:383.81pt;top:526.88pt;width:248.72pt;height:17.04pt;z-index:1127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11279" style="position:absolute;left:49.20pt;top:35.06pt;width:162.61pt;height:22.68pt;z-index:1127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7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Primarni turistički proizvodi</w:t>
                  </w:r>
                </w:p>
              </w:txbxContent>
            </v:textbox>
          </v:shape>
        </w:pict>
      </w:r>
      <w:r>
        <w:pict>
          <v:shape id="_x0000_s11280" style="position:absolute;left:214.87pt;top:35.06pt;width:177.11pt;height:22.68pt;z-index:1128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7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Sekundarni turistički proizvodi</w:t>
                  </w:r>
                </w:p>
              </w:txbxContent>
            </v:textbox>
          </v:shape>
        </w:pict>
      </w:r>
      <w:r>
        <w:pict>
          <v:shape id="_x0000_s11281" style="position:absolute;left:199.34pt;top:68.06pt;width:139.94pt;height:32.72pt;z-index:1128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Aktivni turizam </w:t>
                  </w:r>
                </w:p>
              </w:txbxContent>
            </v:textbox>
          </v:shape>
        </w:pict>
      </w:r>
      <w:r>
        <w:pict>
          <v:shape id="_x0000_s11282" style="position:absolute;left:664.03pt;top:68.06pt;width:136.78pt;height:32.72pt;z-index:1128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Gastro turizam </w:t>
                  </w:r>
                </w:p>
              </w:txbxContent>
            </v:textbox>
          </v:shape>
        </w:pict>
      </w:r>
      <w:r>
        <w:pict>
          <v:shape id="_x0000_s11283" style="position:absolute;left:40.44pt;top:100.17pt;width:103.27pt;height:24.60pt;z-index:1128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Opis proizvoda</w:t>
                  </w:r>
                </w:p>
              </w:txbxContent>
            </v:textbox>
          </v:shape>
        </w:pict>
      </w:r>
      <w:r>
        <w:pict>
          <v:shape id="_x0000_s11284" style="position:absolute;left:40.44pt;top:122.61pt;width:529.68pt;height:24.60pt;z-index:1128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Aktivni turizam obuhvaća skup aktivnosti i iskustava temeljenih na rekreaciji i boravku u </w:t>
                  </w:r>
                </w:p>
              </w:txbxContent>
            </v:textbox>
          </v:shape>
        </w:pict>
      </w:r>
      <w:r>
        <w:pict>
          <v:shape id="_x0000_s11285" style="position:absolute;left:40.44pt;top:137.01pt;width:524.18pt;height:24.60pt;z-index:1128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prirodi, pri čemu se naglasak stavlja na doživljaj prostora kroz tjelesnu aktivnost i zdrav </w:t>
                  </w:r>
                </w:p>
              </w:txbxContent>
            </v:textbox>
          </v:shape>
        </w:pict>
      </w:r>
      <w:r>
        <w:pict>
          <v:shape id="_x0000_s11286" style="position:absolute;left:40.44pt;top:151.41pt;width:493.46pt;height:24.60pt;z-index:1128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način života. Proizvod uključuje razne oblike aktivnosti – od pješačenja, biciklizma, </w:t>
                  </w:r>
                </w:p>
              </w:txbxContent>
            </v:textbox>
          </v:shape>
        </w:pict>
      </w:r>
      <w:r>
        <w:pict>
          <v:shape id="_x0000_s11287" style="position:absolute;left:40.44pt;top:165.81pt;width:496.27pt;height:24.60pt;z-index:1128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penjanja i ronjenja, do 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outdoor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manifestacija i sportskih događanja. U suvremenom </w:t>
                  </w:r>
                </w:p>
              </w:txbxContent>
            </v:textbox>
          </v:shape>
        </w:pict>
      </w:r>
      <w:r>
        <w:pict>
          <v:shape id="_x0000_s11288" style="position:absolute;left:40.44pt;top:180.19pt;width:498.39pt;height:24.65pt;z-index:1128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turističkom kontekstu, aktivni turizam sve više postaje strateški alat za produženje </w:t>
                  </w:r>
                </w:p>
              </w:txbxContent>
            </v:textbox>
          </v:shape>
        </w:pict>
      </w:r>
      <w:r>
        <w:pict>
          <v:shape id="_x0000_s11289" style="position:absolute;left:40.44pt;top:194.63pt;width:450.59pt;height:24.60pt;z-index:1128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sezone i povezivanje turizma s prirodnim i kulturnim resursima destinacije.</w:t>
                  </w:r>
                </w:p>
              </w:txbxContent>
            </v:textbox>
          </v:shape>
        </w:pict>
      </w:r>
      <w:r>
        <w:pict>
          <v:shape id="_x0000_s11290" style="position:absolute;left:40.44pt;top:235.24pt;width:147.68pt;height:24.60pt;z-index:1129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Destinacijski kontekst </w:t>
                  </w:r>
                </w:p>
              </w:txbxContent>
            </v:textbox>
          </v:shape>
        </w:pict>
      </w:r>
      <w:r>
        <w:pict>
          <v:shape id="_x0000_s11291" style="position:absolute;left:40.44pt;top:257.66pt;width:522.88pt;height:24.65pt;z-index:1129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Novalja raspolaže iznimnim prirodnim resursima pogodnim za razvoj aktivnog turizma, </w:t>
                  </w:r>
                </w:p>
              </w:txbxContent>
            </v:textbox>
          </v:shape>
        </w:pict>
      </w:r>
      <w:r>
        <w:pict>
          <v:shape id="_x0000_s11292" style="position:absolute;left:40.44pt;top:272.10pt;width:509.22pt;height:24.60pt;z-index:1129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uključujući razvedenu obalu, krški reljef i staze uz more. Proizvod se sustavno razvija </w:t>
                  </w:r>
                </w:p>
              </w:txbxContent>
            </v:textbox>
          </v:shape>
        </w:pict>
      </w:r>
      <w:r>
        <w:pict>
          <v:shape id="_x0000_s11293" style="position:absolute;left:40.44pt;top:286.50pt;width:507.58pt;height:24.60pt;z-index:1129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posljednjih godina, prvenstveno kroz brendirane 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outdoor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projekte poput staze 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Life on </w:t>
                  </w:r>
                </w:p>
              </w:txbxContent>
            </v:textbox>
          </v:shape>
        </w:pict>
      </w:r>
      <w:r>
        <w:pict>
          <v:shape id="_x0000_s11294" style="position:absolute;left:40.44pt;top:300.90pt;width:505.01pt;height:24.60pt;z-index:1129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Mars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, morskih ferata, biciklističkh ruta i sportskih manifestacija. Titula Europski grad </w:t>
                  </w:r>
                </w:p>
              </w:txbxContent>
            </v:textbox>
          </v:shape>
        </w:pict>
      </w:r>
      <w:r>
        <w:pict>
          <v:shape id="_x0000_s11295" style="position:absolute;left:40.44pt;top:315.30pt;width:503.61pt;height:24.60pt;z-index:1129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sporta dodatno je potvrdila strateški smjer Novalje prema sportu i aktivnom načinu </w:t>
                  </w:r>
                </w:p>
              </w:txbxContent>
            </v:textbox>
          </v:shape>
        </w:pict>
      </w:r>
      <w:r>
        <w:pict>
          <v:shape id="_x0000_s11296" style="position:absolute;left:40.44pt;top:329.70pt;width:506.22pt;height:24.60pt;z-index:1129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života, a istodobno pružila okvir za daljnji razvoj infrastrukture i marketinga. Unatoč </w:t>
                  </w:r>
                </w:p>
              </w:txbxContent>
            </v:textbox>
          </v:shape>
        </w:pict>
      </w:r>
      <w:r>
        <w:pict>
          <v:shape id="_x0000_s11297" style="position:absolute;left:40.44pt;top:344.10pt;width:534.50pt;height:24.60pt;z-index:1129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vidljivom napretku, proizvod je još uvijek u fazi konsolidacije, s prostorom za rast i razvoj.</w:t>
                  </w:r>
                </w:p>
              </w:txbxContent>
            </v:textbox>
          </v:shape>
        </w:pict>
      </w:r>
      <w:r>
        <w:pict>
          <v:shape id="_x0000_s11298" style="position:absolute;left:31.20pt;top:371.10pt;width:148.89pt;height:24.60pt;z-index:1129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Poluge rasta i razvoja</w:t>
                  </w:r>
                </w:p>
              </w:txbxContent>
            </v:textbox>
          </v:shape>
        </w:pict>
      </w:r>
      <w:r>
        <w:pict>
          <v:shape id="_x0000_s11299" style="position:absolute;left:31.20pt;top:389.64pt;width:532.39pt;height:24.60pt;z-index:1129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Daljnji razvoj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 outdoor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infrastrukturekoja povezuje postojeće staze, rute i sportske zone</w:t>
                  </w:r>
                </w:p>
              </w:txbxContent>
            </v:textbox>
          </v:shape>
        </w:pict>
      </w:r>
      <w:r>
        <w:pict>
          <v:shape id="_x0000_s11300" style="position:absolute;left:31.20pt;top:404.04pt;width:534.27pt;height:24.60pt;z-index:1130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Pozicioniranje Novalje kao vodeće destinacije aktivnog odmora na Jadranu kroz</w:t>
                  </w:r>
                </w:p>
              </w:txbxContent>
            </v:textbox>
          </v:shape>
        </w:pict>
      </w:r>
      <w:r>
        <w:pict>
          <v:shape id="_x0000_s11301" style="position:absolute;left:44.76pt;top:420.30pt;width:416.83pt;height:24.60pt;z-index:1130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brendiranje,promotivne kampanjei međunarodnesportske događaje</w:t>
                  </w:r>
                </w:p>
              </w:txbxContent>
            </v:textbox>
          </v:shape>
        </w:pict>
      </w:r>
      <w:r>
        <w:pict>
          <v:shape id="_x0000_s11302" style="position:absolute;left:31.20pt;top:432.84pt;width:536.69pt;height:24.60pt;z-index:1130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Povezivanje aktivnog turizma s drugim turističkim proizvodima (gastro, kulturni,</w:t>
                  </w:r>
                </w:p>
              </w:txbxContent>
            </v:textbox>
          </v:shape>
        </w:pict>
      </w:r>
      <w:r>
        <w:pict>
          <v:shape id="_x0000_s11303" style="position:absolute;left:44.76pt;top:449.10pt;width:379.59pt;height:24.60pt;z-index:1130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obiteljski)radi stvaranjacjelovitihdoživljajai produljenjasezone</w:t>
                  </w:r>
                </w:p>
              </w:txbxContent>
            </v:textbox>
          </v:shape>
        </w:pict>
      </w:r>
      <w:r>
        <w:pict>
          <v:shape id="_x0000_s11304" style="position:absolute;left:506.40pt;top:100.17pt;width:103.27pt;height:24.60pt;z-index:1130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Opis proizvoda</w:t>
                  </w:r>
                </w:p>
              </w:txbxContent>
            </v:textbox>
          </v:shape>
        </w:pict>
      </w:r>
      <w:r>
        <w:pict>
          <v:shape id="_x0000_s11305" style="position:absolute;left:506.40pt;top:122.61pt;width:453.60pt;height:24.60pt;z-index:1130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Gastro turizam obuhvaća putovanja motivirana kulinarstvom, lokalnim namirnicama i </w:t>
                  </w:r>
                </w:p>
              </w:txbxContent>
            </v:textbox>
          </v:shape>
        </w:pict>
      </w:r>
      <w:r>
        <w:pict>
          <v:shape id="_x0000_s11306" style="position:absolute;left:506.40pt;top:137.01pt;width:453.60pt;height:24.60pt;z-index:1130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gastronomskom kulturom destinacije. Temelji se na doživljaju hrane kao dijela identiteta </w:t>
                  </w:r>
                </w:p>
              </w:txbxContent>
            </v:textbox>
          </v:shape>
        </w:pict>
      </w:r>
      <w:r>
        <w:pict>
          <v:shape id="_x0000_s11307" style="position:absolute;left:506.40pt;top:151.41pt;width:453.60pt;height:24.60pt;z-index:1130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prostora i kulture življenja te uključuje posjete restoranima, vinskim i maslinarskim </w:t>
                  </w:r>
                </w:p>
              </w:txbxContent>
            </v:textbox>
          </v:shape>
        </w:pict>
      </w:r>
      <w:r>
        <w:pict>
          <v:shape id="_x0000_s11308" style="position:absolute;left:506.40pt;top:165.81pt;width:453.60pt;height:24.60pt;z-index:1130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cestama, manifestacijama i radionicama. U suvremenom turizmu, gastronomski doživljaj </w:t>
                  </w:r>
                </w:p>
              </w:txbxContent>
            </v:textbox>
          </v:shape>
        </w:pict>
      </w:r>
      <w:r>
        <w:pict>
          <v:shape id="_x0000_s11309" style="position:absolute;left:506.40pt;top:180.19pt;width:453.60pt;height:24.65pt;z-index:1130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postao je ključan element ukupnog iskustva destinacije i snažan alat diferencijacije na </w:t>
                  </w:r>
                </w:p>
              </w:txbxContent>
            </v:textbox>
          </v:shape>
        </w:pict>
      </w:r>
      <w:r>
        <w:pict>
          <v:shape id="_x0000_s11310" style="position:absolute;left:506.40pt;top:194.63pt;width:153.22pt;height:24.60pt;z-index:1131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međunarodnom tržištu.</w:t>
                  </w:r>
                </w:p>
              </w:txbxContent>
            </v:textbox>
          </v:shape>
        </w:pict>
      </w:r>
      <w:r>
        <w:pict>
          <v:shape id="_x0000_s11311" style="position:absolute;left:506.40pt;top:235.24pt;width:147.68pt;height:24.60pt;z-index:1131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Destinacijski kontekst </w:t>
                  </w:r>
                </w:p>
              </w:txbxContent>
            </v:textbox>
          </v:shape>
        </w:pict>
      </w:r>
      <w:r>
        <w:pict>
          <v:shape id="_x0000_s11312" style="position:absolute;left:506.40pt;top:257.66pt;width:453.60pt;height:24.65pt;z-index:1131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Gastro turizam u Novalji oslanja se na bogatu lokalnu tradiciju i iznimnu kvalitetu </w:t>
                  </w:r>
                </w:p>
              </w:txbxContent>
            </v:textbox>
          </v:shape>
        </w:pict>
      </w:r>
      <w:r>
        <w:pict>
          <v:shape id="_x0000_s11313" style="position:absolute;left:506.40pt;top:272.10pt;width:453.60pt;height:24.60pt;z-index:1131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otočnih namirnica – osobito paškog sira, janjetine, maslinovog ulja i morske ribe. </w:t>
                  </w:r>
                </w:p>
              </w:txbxContent>
            </v:textbox>
          </v:shape>
        </w:pict>
      </w:r>
      <w:r>
        <w:pict>
          <v:shape id="_x0000_s11314" style="position:absolute;left:506.40pt;top:286.50pt;width:453.60pt;height:24.60pt;z-index:1131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Restoranska scena se posljednjih godina kvalitativno razvija, s nekoliko objekata koji su </w:t>
                  </w:r>
                </w:p>
              </w:txbxContent>
            </v:textbox>
          </v:shape>
        </w:pict>
      </w:r>
      <w:r>
        <w:pict>
          <v:shape id="_x0000_s11315" style="position:absolute;left:506.40pt;top:300.90pt;width:453.60pt;height:24.60pt;z-index:1131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prepoznati na nacionalnoj i međunarodnoj razini, poput Boškinac (Michelinova </w:t>
                  </w:r>
                </w:p>
              </w:txbxContent>
            </v:textbox>
          </v:shape>
        </w:pict>
      </w:r>
      <w:r>
        <w:pict>
          <v:shape id="_x0000_s11316" style="position:absolute;left:506.40pt;top:315.30pt;width:453.60pt;height:24.60pt;z-index:1131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zvjezdica) i Starac i more (Gault &amp; Millau). Uz ostvarivanje snažnije povezanosti s </w:t>
                  </w:r>
                </w:p>
              </w:txbxContent>
            </v:textbox>
          </v:shape>
        </w:pict>
      </w:r>
      <w:r>
        <w:pict>
          <v:shape id="_x0000_s11317" style="position:absolute;left:506.40pt;top:329.70pt;width:453.60pt;height:24.60pt;z-index:1131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prirodnim resursima i lokalnim proizvođačima, Novalja ima potencijal pozicionirati se </w:t>
                  </w:r>
                </w:p>
              </w:txbxContent>
            </v:textbox>
          </v:shape>
        </w:pict>
      </w:r>
      <w:r>
        <w:pict>
          <v:shape id="_x0000_s11318" style="position:absolute;left:506.40pt;top:344.10pt;width:453.60pt;height:24.60pt;z-index:1131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kao autentična gastronomska destinacija s modernim interpretacijama otočne kuhinje. </w:t>
                  </w:r>
                </w:p>
              </w:txbxContent>
            </v:textbox>
          </v:shape>
        </w:pict>
      </w:r>
      <w:r>
        <w:pict>
          <v:shape id="_x0000_s11319" style="position:absolute;left:497.16pt;top:371.10pt;width:148.87pt;height:24.60pt;z-index:1131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Poluge rasta i razvoja</w:t>
                  </w:r>
                </w:p>
              </w:txbxContent>
            </v:textbox>
          </v:shape>
        </w:pict>
      </w:r>
      <w:r>
        <w:pict>
          <v:shape id="_x0000_s11320" style="position:absolute;left:497.16pt;top:389.64pt;width:436.13pt;height:24.60pt;z-index:1132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JačanjeprepoznatljivostiNovalje kao otočne gastronomskedestinacije</w:t>
                  </w:r>
                </w:p>
              </w:txbxContent>
            </v:textbox>
          </v:shape>
        </w:pict>
      </w:r>
      <w:r>
        <w:pict>
          <v:shape id="_x0000_s11321" style="position:absolute;left:497.16pt;top:404.04pt;width:462.84pt;height:24.60pt;z-index:1132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Diversifikacija gastro ponude kroz razvoj eno-gastro tura, edukativnih iskustava i</w:t>
                  </w:r>
                </w:p>
              </w:txbxContent>
            </v:textbox>
          </v:shape>
        </w:pict>
      </w:r>
      <w:r>
        <w:pict>
          <v:shape id="_x0000_s11322" style="position:absolute;left:510.72pt;top:420.30pt;width:400.74pt;height:24.60pt;z-index:1132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suradnjis lokalnimproizvođačima(vina, maslinovaulja,sirevi, med)</w:t>
                  </w:r>
                </w:p>
              </w:txbxContent>
            </v:textbox>
          </v:shape>
        </w:pict>
      </w:r>
      <w:r>
        <w:pict>
          <v:shape id="_x0000_s11323" style="position:absolute;left:497.16pt;top:432.84pt;width:462.84pt;height:24.60pt;z-index:1132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Kreiranje godišnjegkalendaragastronomskihdogađanjakoji potiču posjete izvan glavne</w:t>
                  </w:r>
                </w:p>
              </w:txbxContent>
            </v:textbox>
          </v:shape>
        </w:pict>
      </w:r>
      <w:r>
        <w:pict>
          <v:shape id="_x0000_s11324" style="position:absolute;left:510.72pt;top:449.10pt;width:287.48pt;height:24.60pt;z-index:1132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sezone i stvarajudodatnumotivacijuza dolazak</w:t>
                  </w:r>
                </w:p>
              </w:txbxContent>
            </v:textbox>
          </v:shape>
        </w:pict>
      </w:r>
      <w:r>
        <w:pict>
          <v:shape id="_x0000_s11325" style="position:absolute;left:497.16pt;top:461.62pt;width:462.84pt;height:24.65pt;z-index:1132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Podizanje kvalitete ugostiteljske ponude kroz edukacije i poticanje održive upotrebe</w:t>
                  </w:r>
                </w:p>
              </w:txbxContent>
            </v:textbox>
          </v:shape>
        </w:pict>
      </w:r>
      <w:r>
        <w:pict>
          <v:shape id="_x0000_s11326" style="position:absolute;left:510.72pt;top:477.93pt;width:203.66pt;height:24.60pt;z-index:1132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lokalnihnamirnicau restoranima</w:t>
                  </w:r>
                </w:p>
              </w:txbxContent>
            </v:textbox>
          </v:shape>
        </w:pict>
      </w:r>
      <w:r>
        <w:pict>
          <v:shape id="_x0000_s11327" style="position:absolute;left:377.42pt;top:35.06pt;width:200.50pt;height:22.68pt;z-index:1132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7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Turistički proizvodi s potencijalom </w:t>
                  </w:r>
                </w:p>
              </w:txbxContent>
            </v:textbox>
          </v:shape>
        </w:pict>
      </w:r>
      <w:r>
        <w:pict>
          <v:shape id="_x0000_s11328" style="position:absolute;left:31.20pt;top:507.25pt;width:142.60pt;height:20.42pt;z-index:1132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Horwath HTL, 2026. 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11329" style="position:absolute;left:915.43pt;top:507.61pt;width:32.16pt;height:20.42pt;z-index:1132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249</w:t>
                  </w:r>
                </w:p>
              </w:txbxContent>
            </v:textbox>
          </v:shape>
        </w:pict>
      </w:r>
      <w:r>
        <w:pict>
          <v:shape id="_x0000_s11330" style="position:absolute;left:383.81pt;top:526.88pt;width:248.72pt;height:17.04pt;z-index:1133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11331" style="position:absolute;left:40.44pt;top:76.08pt;width:148.37pt;height:32.72pt;z-index:1133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Sportski turizam </w:t>
                  </w:r>
                </w:p>
              </w:txbxContent>
            </v:textbox>
          </v:shape>
        </w:pict>
      </w:r>
      <w:r>
        <w:pict>
          <v:shape id="_x0000_s11332" style="position:absolute;left:40.44pt;top:102.69pt;width:103.27pt;height:24.60pt;z-index:1133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Opis proizvoda</w:t>
                  </w:r>
                </w:p>
              </w:txbxContent>
            </v:textbox>
          </v:shape>
        </w:pict>
      </w:r>
      <w:r>
        <w:pict>
          <v:shape id="_x0000_s11333" style="position:absolute;left:40.44pt;top:125.01pt;width:529.69pt;height:24.60pt;z-index:1133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Sportski turizam obuhvaća putovanja motivirana sportskim aktivnostima, natjecanjima i </w:t>
                  </w:r>
                </w:p>
              </w:txbxContent>
            </v:textbox>
          </v:shape>
        </w:pict>
      </w:r>
      <w:r>
        <w:pict>
          <v:shape id="_x0000_s11334" style="position:absolute;left:40.44pt;top:139.41pt;width:521.63pt;height:24.60pt;z-index:1133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pripremama, pri čemu sport djeluje kao glavni motiv dolaska ili sastavni dio turističkog </w:t>
                  </w:r>
                </w:p>
              </w:txbxContent>
            </v:textbox>
          </v:shape>
        </w:pict>
      </w:r>
      <w:r>
        <w:pict>
          <v:shape id="_x0000_s11335" style="position:absolute;left:40.44pt;top:153.81pt;width:64.54pt;height:24.60pt;z-index:1133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iskustva.</w:t>
                  </w:r>
                </w:p>
              </w:txbxContent>
            </v:textbox>
          </v:shape>
        </w:pict>
      </w:r>
      <w:r>
        <w:pict>
          <v:shape id="_x0000_s11336" style="position:absolute;left:49.20pt;top:35.06pt;width:162.61pt;height:22.68pt;z-index:1133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7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Primarni turistički proizvodi</w:t>
                  </w:r>
                </w:p>
              </w:txbxContent>
            </v:textbox>
          </v:shape>
        </w:pict>
      </w:r>
      <w:r>
        <w:pict>
          <v:shape id="_x0000_s11337" style="position:absolute;left:214.87pt;top:35.06pt;width:177.11pt;height:22.68pt;z-index:1133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7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Sekundarni turistički proizvodi</w:t>
                  </w:r>
                </w:p>
              </w:txbxContent>
            </v:textbox>
          </v:shape>
        </w:pict>
      </w:r>
      <w:r>
        <w:pict>
          <v:shape id="_x0000_s11338" style="position:absolute;left:377.42pt;top:35.06pt;width:200.50pt;height:22.68pt;z-index:1133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7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color w:val="000000"/>
                    </w:rPr>
                    <w:t xml:space="preserve">Turistički proizvodi s potencijalom </w:t>
                  </w:r>
                </w:p>
              </w:txbxContent>
            </v:textbox>
          </v:shape>
        </w:pict>
      </w:r>
      <w:r>
        <w:pict>
          <v:shape id="_x0000_s11339" style="position:absolute;left:40.44pt;top:170.37pt;width:123.07pt;height:24.60pt;z-index:1133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Potencijal razvoja </w:t>
                  </w:r>
                </w:p>
              </w:txbxContent>
            </v:textbox>
          </v:shape>
        </w:pict>
      </w:r>
      <w:r>
        <w:pict>
          <v:shape id="_x0000_s11340" style="position:absolute;left:40.44pt;top:192.81pt;width:527.30pt;height:24.60pt;z-index:1134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 Novalji se ovaj proizvod nalazi u ranoj fazi razvoja, s postojećom infrastrukturom koja </w:t>
                  </w:r>
                </w:p>
              </w:txbxContent>
            </v:textbox>
          </v:shape>
        </w:pict>
      </w:r>
      <w:r>
        <w:pict>
          <v:shape id="_x0000_s11341" style="position:absolute;left:40.44pt;top:207.21pt;width:477.82pt;height:24.60pt;z-index:1134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uključuje sportsku dvoranu, nogometno igralište, teniske terene i novo vanjsko </w:t>
                  </w:r>
                </w:p>
              </w:txbxContent>
            </v:textbox>
          </v:shape>
        </w:pict>
      </w:r>
      <w:r>
        <w:pict>
          <v:shape id="_x0000_s11342" style="position:absolute;left:40.44pt;top:221.61pt;width:520.40pt;height:24.60pt;z-index:1134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vježbalište, ali još bez jasne turističke valorizacije. Titula Europskog grada sporta 2025. </w:t>
                  </w:r>
                </w:p>
              </w:txbxContent>
            </v:textbox>
          </v:shape>
        </w:pict>
      </w:r>
      <w:r>
        <w:pict>
          <v:shape id="_x0000_s11343" style="position:absolute;left:40.44pt;top:236.01pt;width:530.28pt;height:24.60pt;z-index:1134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potvrđuje stratešku usmjerenost destinacije, ali i ističe potrebu za daljnjim ulaganjima u </w:t>
                  </w:r>
                </w:p>
              </w:txbxContent>
            </v:textbox>
          </v:shape>
        </w:pict>
      </w:r>
      <w:r>
        <w:pict>
          <v:shape id="_x0000_s11344" style="position:absolute;left:40.44pt;top:250.41pt;width:497.62pt;height:24.60pt;z-index:1134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infrastrukturu i događanja. Ključni potencijal leži u organizaciji sportskih priprema, </w:t>
                  </w:r>
                </w:p>
              </w:txbxContent>
            </v:textbox>
          </v:shape>
        </w:pict>
      </w:r>
      <w:r>
        <w:pict>
          <v:shape id="_x0000_s11345" style="position:absolute;left:40.44pt;top:264.79pt;width:327.61pt;height:24.65pt;z-index:1134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kampova i manifestacija koje mogu produžiti sezonu. </w:t>
                  </w:r>
                </w:p>
              </w:txbxContent>
            </v:textbox>
          </v:shape>
        </w:pict>
      </w:r>
      <w:r>
        <w:pict>
          <v:shape id="_x0000_s11346" style="position:absolute;left:503.88pt;top:76.08pt;width:55.33pt;height:32.72pt;z-index:1134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MICE</w:t>
                  </w:r>
                </w:p>
              </w:txbxContent>
            </v:textbox>
          </v:shape>
        </w:pict>
      </w:r>
      <w:r>
        <w:pict>
          <v:shape id="_x0000_s11347" style="position:absolute;left:503.88pt;top:102.69pt;width:103.27pt;height:24.60pt;z-index:1134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Opis proizvoda</w:t>
                  </w:r>
                </w:p>
              </w:txbxContent>
            </v:textbox>
          </v:shape>
        </w:pict>
      </w:r>
      <w:r>
        <w:pict>
          <v:shape id="_x0000_s11348" style="position:absolute;left:503.88pt;top:125.01pt;width:456.12pt;height:24.60pt;z-index:1134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MICE obuhvaća poslovna putovanja i događanja čiji su glavni motiv sastanci, kongresi, </w:t>
                  </w:r>
                </w:p>
              </w:txbxContent>
            </v:textbox>
          </v:shape>
        </w:pict>
      </w:r>
      <w:r>
        <w:pict>
          <v:shape id="_x0000_s11349" style="position:absolute;left:503.88pt;top:139.41pt;width:219.08pt;height:24.60pt;z-index:1134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edukacije i korporativne aktivnosti.</w:t>
                  </w:r>
                </w:p>
              </w:txbxContent>
            </v:textbox>
          </v:shape>
        </w:pict>
      </w:r>
      <w:r>
        <w:pict>
          <v:shape id="_x0000_s11350" style="position:absolute;left:503.88pt;top:170.37pt;width:123.07pt;height:24.60pt;z-index:1135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Potencijal razvoja </w:t>
                  </w:r>
                </w:p>
              </w:txbxContent>
            </v:textbox>
          </v:shape>
        </w:pict>
      </w:r>
      <w:r>
        <w:pict>
          <v:shape id="_x0000_s11351" style="position:absolute;left:503.88pt;top:192.81pt;width:456.12pt;height:24.60pt;z-index:1135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 Novalji je ovaj proizvod tek u začetku razvoja, s ograničenom infrastrukturom i </w:t>
                  </w:r>
                </w:p>
              </w:txbxContent>
            </v:textbox>
          </v:shape>
        </w:pict>
      </w:r>
      <w:r>
        <w:pict>
          <v:shape id="_x0000_s11352" style="position:absolute;left:503.88pt;top:207.21pt;width:456.12pt;height:24.60pt;z-index:1135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manjkom specijaliziranih prostora za organizaciju poslovnih događanja. Potencijal leži u </w:t>
                  </w:r>
                </w:p>
              </w:txbxContent>
            </v:textbox>
          </v:shape>
        </w:pict>
      </w:r>
      <w:r>
        <w:pict>
          <v:shape id="_x0000_s11353" style="position:absolute;left:503.88pt;top:221.61pt;width:456.12pt;height:24.60pt;z-index:1135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razvoju manjih 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boutique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konferencijskih prostora i 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incentive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programa povezanih s </w:t>
                  </w:r>
                </w:p>
              </w:txbxContent>
            </v:textbox>
          </v:shape>
        </w:pict>
      </w:r>
      <w:r>
        <w:pict>
          <v:shape id="_x0000_s11354" style="position:absolute;left:503.88pt;top:236.01pt;width:456.12pt;height:24.60pt;z-index:1135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outdoor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 gastro doživljajima, čime bi se Novalja mogla pozicionirati kao destinacija za </w:t>
                  </w:r>
                </w:p>
              </w:txbxContent>
            </v:textbox>
          </v:shape>
        </w:pict>
      </w:r>
      <w:r>
        <w:pict>
          <v:shape id="_x0000_s11355" style="position:absolute;left:503.88pt;top:250.41pt;width:408.93pt;height:24.60pt;z-index:1135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neformalna poslovna okupljanja i 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team buildinge 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izvan glavne sezone.</w:t>
                  </w:r>
                </w:p>
              </w:txbxContent>
            </v:textbox>
          </v:shape>
        </w:pict>
      </w:r>
      <w:r>
        <w:pict>
          <v:shape id="_x0000_s11356" style="position:absolute;left:40.44pt;top:294.62pt;width:76.99pt;height:32.72pt;z-index:1135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Kultura </w:t>
                  </w:r>
                </w:p>
              </w:txbxContent>
            </v:textbox>
          </v:shape>
        </w:pict>
      </w:r>
      <w:r>
        <w:pict>
          <v:shape id="_x0000_s11357" style="position:absolute;left:40.44pt;top:321.21pt;width:103.44pt;height:24.65pt;z-index:1135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Opis proizvoda</w:t>
                  </w:r>
                </w:p>
              </w:txbxContent>
            </v:textbox>
          </v:shape>
        </w:pict>
      </w:r>
      <w:r>
        <w:pict>
          <v:shape id="_x0000_s11358" style="position:absolute;left:40.44pt;top:343.58pt;width:466.79pt;height:24.60pt;z-index:1135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Kulturni turizam obuhvaća putovanja motivirana upoznavanjem materijalne i </w:t>
                  </w:r>
                </w:p>
              </w:txbxContent>
            </v:textbox>
          </v:shape>
        </w:pict>
      </w:r>
      <w:r>
        <w:pict>
          <v:shape id="_x0000_s11359" style="position:absolute;left:40.44pt;top:357.98pt;width:409.51pt;height:24.60pt;z-index:1135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nematerijalne baštine, umjetnosti, tradicije i lokalnog načina života.</w:t>
                  </w:r>
                </w:p>
              </w:txbxContent>
            </v:textbox>
          </v:shape>
        </w:pict>
      </w:r>
      <w:r>
        <w:pict>
          <v:shape id="_x0000_s11360" style="position:absolute;left:40.44pt;top:374.10pt;width:123.07pt;height:24.60pt;z-index:1136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Potencijal razvoja </w:t>
                  </w:r>
                </w:p>
              </w:txbxContent>
            </v:textbox>
          </v:shape>
        </w:pict>
      </w:r>
      <w:r>
        <w:pict>
          <v:shape id="_x0000_s11361" style="position:absolute;left:40.44pt;top:396.54pt;width:519.05pt;height:24.60pt;z-index:1136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 Novalji ovaj proizvod ima izražene potencijale, ali se nalazi u ranoj fazi razvoja. Grad </w:t>
                  </w:r>
                </w:p>
              </w:txbxContent>
            </v:textbox>
          </v:shape>
        </w:pict>
      </w:r>
      <w:r>
        <w:pict>
          <v:shape id="_x0000_s11362" style="position:absolute;left:40.44pt;top:410.94pt;width:500.58pt;height:24.60pt;z-index:1136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raspolaže vrijednim resursima - antičkim ostacima poput naselja Cissa u uvali Caska, </w:t>
                  </w:r>
                </w:p>
              </w:txbxContent>
            </v:textbox>
          </v:shape>
        </w:pict>
      </w:r>
      <w:r>
        <w:pict>
          <v:shape id="_x0000_s11363" style="position:absolute;left:40.44pt;top:425.34pt;width:522.16pt;height:24.60pt;z-index:1136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ranokršćanskim relikvijarima i kulturnim manifestacijama, no njihova je interpretacija i </w:t>
                  </w:r>
                </w:p>
              </w:txbxContent>
            </v:textbox>
          </v:shape>
        </w:pict>
      </w:r>
      <w:r>
        <w:pict>
          <v:shape id="_x0000_s11364" style="position:absolute;left:40.44pt;top:439.74pt;width:457.23pt;height:24.60pt;z-index:1136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valorizacija ograničena. Sustavnom suradnjom s arheološkim institucijama i </w:t>
                  </w:r>
                </w:p>
              </w:txbxContent>
            </v:textbox>
          </v:shape>
        </w:pict>
      </w:r>
      <w:r>
        <w:pict>
          <v:shape id="_x0000_s11365" style="position:absolute;left:40.44pt;top:454.14pt;width:527.68pt;height:24.60pt;z-index:1136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Ministarstvom kulture te razvojem odgovarajućeg prezentacijskog modela, kvalitetnom </w:t>
                  </w:r>
                </w:p>
              </w:txbxContent>
            </v:textbox>
          </v:shape>
        </w:pict>
      </w:r>
      <w:r>
        <w:pict>
          <v:shape id="_x0000_s11366" style="position:absolute;left:40.44pt;top:468.53pt;width:482.82pt;height:24.65pt;z-index:1136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interpretacijom baštine moguće je oblikovati autentičan proizvod koji doprinosi </w:t>
                  </w:r>
                </w:p>
              </w:txbxContent>
            </v:textbox>
          </v:shape>
        </w:pict>
      </w:r>
      <w:r>
        <w:pict>
          <v:shape id="_x0000_s11367" style="position:absolute;left:40.44pt;top:482.97pt;width:308.12pt;height:24.60pt;z-index:1136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produljenju sezone i jačanju identiteta destinacije.</w:t>
                  </w:r>
                </w:p>
              </w:txbxContent>
            </v:textbox>
          </v:shape>
        </w:pict>
      </w:r>
      <w:r>
        <w:pict>
          <v:shape id="_x0000_s11368" style="position:absolute;left:503.88pt;top:294.62pt;width:80.71pt;height:32.72pt;z-index:1136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Nautika </w:t>
                  </w:r>
                </w:p>
              </w:txbxContent>
            </v:textbox>
          </v:shape>
        </w:pict>
      </w:r>
      <w:r>
        <w:pict>
          <v:shape id="_x0000_s11369" style="position:absolute;left:503.88pt;top:321.21pt;width:103.44pt;height:24.65pt;z-index:1136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Opis proizvoda</w:t>
                  </w:r>
                </w:p>
              </w:txbxContent>
            </v:textbox>
          </v:shape>
        </w:pict>
      </w:r>
      <w:r>
        <w:pict>
          <v:shape id="_x0000_s11370" style="position:absolute;left:503.88pt;top:343.58pt;width:456.12pt;height:24.60pt;z-index:1137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Nautički turizam obuhvaća turistička kretanja i aktivnosti povezane s plovidbom i  </w:t>
                  </w:r>
                </w:p>
              </w:txbxContent>
            </v:textbox>
          </v:shape>
        </w:pict>
      </w:r>
      <w:r>
        <w:pict>
          <v:shape id="_x0000_s11371" style="position:absolute;left:503.88pt;top:357.98pt;width:456.12pt;height:24.60pt;z-index:1137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boravkom na moru, a karakterizira ga visoka potrošnja i snažan multiplikativni učinak na </w:t>
                  </w:r>
                </w:p>
              </w:txbxContent>
            </v:textbox>
          </v:shape>
        </w:pict>
      </w:r>
      <w:r>
        <w:pict>
          <v:shape id="_x0000_s11372" style="position:absolute;left:503.88pt;top:372.38pt;width:142.88pt;height:24.60pt;z-index:1137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lokalno gospodarstvo.</w:t>
                  </w:r>
                </w:p>
              </w:txbxContent>
            </v:textbox>
          </v:shape>
        </w:pict>
      </w:r>
      <w:r>
        <w:pict>
          <v:shape id="_x0000_s11373" style="position:absolute;left:503.88pt;top:388.91pt;width:123.07pt;height:24.60pt;z-index:1137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Potencijal razvoja </w:t>
                  </w:r>
                </w:p>
              </w:txbxContent>
            </v:textbox>
          </v:shape>
        </w:pict>
      </w:r>
      <w:r>
        <w:pict>
          <v:shape id="_x0000_s11374" style="position:absolute;left:503.88pt;top:411.35pt;width:456.12pt;height:24.60pt;z-index:1137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 Novalji ovaj proizvod još nije razvijen jer marina ne postoji, no ideja njezine izgradnje </w:t>
                  </w:r>
                </w:p>
              </w:txbxContent>
            </v:textbox>
          </v:shape>
        </w:pict>
      </w:r>
      <w:r>
        <w:pict>
          <v:shape id="_x0000_s11375" style="position:absolute;left:503.88pt;top:425.73pt;width:456.12pt;height:24.65pt;z-index:1137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prisutna je već dulje vrijeme i prepoznata je kao strateški prioritet za diversifikaciju </w:t>
                  </w:r>
                </w:p>
              </w:txbxContent>
            </v:textbox>
          </v:shape>
        </w:pict>
      </w:r>
      <w:r>
        <w:pict>
          <v:shape id="_x0000_s11376" style="position:absolute;left:503.88pt;top:440.18pt;width:456.12pt;height:24.60pt;z-index:1137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turističke ponude. Postojeća luka trenutačno zadovoljava isključivo komunalne i </w:t>
                  </w:r>
                </w:p>
              </w:txbxContent>
            </v:textbox>
          </v:shape>
        </w:pict>
      </w:r>
      <w:r>
        <w:pict>
          <v:shape id="_x0000_s11377" style="position:absolute;left:503.88pt;top:454.58pt;width:456.12pt;height:24.60pt;z-index:1137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sezonske potrebe, bez kapaciteta za prihvat većeg broja nautičara. Potencijal razvoja leži </w:t>
                  </w:r>
                </w:p>
              </w:txbxContent>
            </v:textbox>
          </v:shape>
        </w:pict>
      </w:r>
      <w:r>
        <w:pict>
          <v:shape id="_x0000_s11378" style="position:absolute;left:503.88pt;top:468.98pt;width:456.12pt;height:24.60pt;z-index:1137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 izgradnji nove marine izvan središta postojeće luke, čime bi se omogućio pristup i </w:t>
                  </w:r>
                </w:p>
              </w:txbxContent>
            </v:textbox>
          </v:shape>
        </w:pict>
      </w:r>
      <w:r>
        <w:pict>
          <v:shape id="_x0000_s11379" style="position:absolute;left:503.88pt;top:483.38pt;width:456.12pt;height:24.60pt;z-index:1137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stvorili uvjeti za razvoj komplementarnih sadržaja – servisnih, ugostiteljskih i smještajnih. </w:t>
                  </w:r>
                </w:p>
              </w:txbxContent>
            </v:textbox>
          </v:shape>
        </w:pict>
      </w:r>
      <w:r>
        <w:pict>
          <v:shape id="_x0000_s11380" style="position:absolute;left:31.20pt;top:507.25pt;width:142.60pt;height:20.42pt;z-index:1138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Horwath HTL, 2026. 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11381" style="position:absolute;left:915.43pt;top:507.61pt;width:32.16pt;height:20.42pt;z-index:1138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250</w:t>
                  </w:r>
                </w:p>
              </w:txbxContent>
            </v:textbox>
          </v:shape>
        </w:pict>
      </w:r>
      <w:r>
        <w:pict>
          <v:shape id="_x0000_s11382" style="position:absolute;left:383.81pt;top:526.88pt;width:248.72pt;height:17.04pt;z-index:1138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11383" style="position:absolute;left:16.61pt;top:248.23pt;width:593.44pt;height:53.43pt;z-index:1138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652" w:lineRule="exact"/>
                  </w:pPr>
                  <w:r>
                    <w:rPr>
                      <w:rFonts w:ascii="Calibri" w:hAnsi="Calibri" w:eastAsia="Calibri"/>
                      <w:sz w:val="52"/>
                      <w:szCs w:val="52"/>
                      <w:b/>
                      <w:color w:val="000000"/>
                    </w:rPr>
                    <w:t xml:space="preserve">8. Razvojni smjer s mjerama i aktivnostima 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11384" style="position:absolute;left:915.43pt;top:507.61pt;width:32.16pt;height:20.42pt;z-index:1138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251</w:t>
                  </w:r>
                </w:p>
              </w:txbxContent>
            </v:textbox>
          </v:shape>
        </w:pict>
      </w:r>
      <w:r>
        <w:pict>
          <v:shape id="_x0000_s11385" style="position:absolute;left:383.81pt;top:526.88pt;width:248.72pt;height:17.04pt;z-index:1138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11386" style="position:absolute;left:31.20pt;top:70.95pt;width:353.55pt;height:45.02pt;z-index:1138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Metodologija strateškog dijela </w:t>
                  </w:r>
                </w:p>
              </w:txbxContent>
            </v:textbox>
          </v:shape>
        </w:pict>
      </w:r>
      <w:r>
        <w:pict>
          <v:shape id="_x0000_s11387" style="position:absolute;left:334.37pt;top:70.95pt;width:140.12pt;height:45.02pt;z-index:1138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dokumenta</w:t>
                  </w:r>
                </w:p>
              </w:txbxContent>
            </v:textbox>
          </v:shape>
        </w:pict>
      </w:r>
      <w:r>
        <w:pict>
          <v:shape id="_x0000_s11388" style="position:absolute;left:32.95pt;top:178.46pt;width:102.77pt;height:28.78pt;z-index:1138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Opća načela </w:t>
                  </w:r>
                </w:p>
              </w:txbxContent>
            </v:textbox>
          </v:shape>
        </w:pict>
      </w:r>
      <w:r>
        <w:pict>
          <v:shape id="_x0000_s11389" style="position:absolute;left:221.50pt;top:170.06pt;width:137.65pt;height:28.78pt;z-index:1138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Strateški pravac i </w:t>
                  </w:r>
                </w:p>
              </w:txbxContent>
            </v:textbox>
          </v:shape>
        </w:pict>
      </w:r>
      <w:r>
        <w:pict>
          <v:shape id="_x0000_s11390" style="position:absolute;left:221.50pt;top:186.86pt;width:80.48pt;height:28.78pt;z-index:1139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prioriteti </w:t>
                  </w:r>
                </w:p>
              </w:txbxContent>
            </v:textbox>
          </v:shape>
        </w:pict>
      </w:r>
      <w:r>
        <w:pict>
          <v:shape id="_x0000_s11391" style="position:absolute;left:410.04pt;top:170.06pt;width:104.88pt;height:28.78pt;z-index:1139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Kvalitativni i </w:t>
                  </w:r>
                </w:p>
              </w:txbxContent>
            </v:textbox>
          </v:shape>
        </w:pict>
      </w:r>
      <w:r>
        <w:pict>
          <v:shape id="_x0000_s11392" style="position:absolute;left:410.04pt;top:186.86pt;width:150.57pt;height:28.78pt;z-index:1139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kvantitativni ciljevi </w:t>
                  </w:r>
                </w:p>
              </w:txbxContent>
            </v:textbox>
          </v:shape>
        </w:pict>
      </w:r>
      <w:r>
        <w:pict>
          <v:shape id="_x0000_s11393" style="position:absolute;left:598.56pt;top:178.46pt;width:118.26pt;height:28.78pt;z-index:1139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Strateški okvir </w:t>
                  </w:r>
                </w:p>
              </w:txbxContent>
            </v:textbox>
          </v:shape>
        </w:pict>
      </w:r>
      <w:r>
        <w:pict>
          <v:shape id="_x0000_s11394" style="position:absolute;left:787.10pt;top:178.46pt;width:83.13pt;height:28.78pt;z-index:1139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Smjernice</w:t>
                  </w:r>
                </w:p>
              </w:txbxContent>
            </v:textbox>
          </v:shape>
        </w:pict>
      </w:r>
      <w:r>
        <w:pict>
          <v:shape id="_x0000_s11395" style="position:absolute;left:31.20pt;top:216.84pt;width:146.51pt;height:24.60pt;z-index:1139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Definirana načela u </w:t>
                  </w:r>
                </w:p>
              </w:txbxContent>
            </v:textbox>
          </v:shape>
        </w:pict>
      </w:r>
      <w:r>
        <w:pict>
          <v:shape id="_x0000_s11396" style="position:absolute;left:44.76pt;top:233.10pt;width:149.06pt;height:24.60pt;z-index:1139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Smjernicama za izradu </w:t>
                  </w:r>
                </w:p>
              </w:txbxContent>
            </v:textbox>
          </v:shape>
        </w:pict>
      </w:r>
      <w:r>
        <w:pict>
          <v:shape id="_x0000_s11397" style="position:absolute;left:44.76pt;top:247.50pt;width:119.39pt;height:24.60pt;z-index:1139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plana upravljanja </w:t>
                  </w:r>
                </w:p>
              </w:txbxContent>
            </v:textbox>
          </v:shape>
        </w:pict>
      </w:r>
      <w:r>
        <w:pict>
          <v:shape id="_x0000_s11398" style="position:absolute;left:44.76pt;top:261.90pt;width:91.60pt;height:24.60pt;z-index:1139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destinacijom </w:t>
                  </w:r>
                </w:p>
              </w:txbxContent>
            </v:textbox>
          </v:shape>
        </w:pict>
      </w:r>
      <w:r>
        <w:pict>
          <v:shape id="_x0000_s11399" style="position:absolute;left:31.20pt;top:280.47pt;width:168.28pt;height:24.60pt;z-index:1139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Dugoročna polazišta za </w:t>
                  </w:r>
                </w:p>
              </w:txbxContent>
            </v:textbox>
          </v:shape>
        </w:pict>
      </w:r>
      <w:r>
        <w:pict>
          <v:shape id="_x0000_s11400" style="position:absolute;left:44.76pt;top:296.73pt;width:100.47pt;height:24.60pt;z-index:1140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razvoj turizma </w:t>
                  </w:r>
                </w:p>
              </w:txbxContent>
            </v:textbox>
          </v:shape>
        </w:pict>
      </w:r>
      <w:r>
        <w:pict>
          <v:shape id="_x0000_s11401" style="position:absolute;left:67.20pt;top:311.31pt;width:89.20pt;height:24.60pt;z-index:1140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Održivost </w:t>
                  </w:r>
                </w:p>
              </w:txbxContent>
            </v:textbox>
          </v:shape>
        </w:pict>
      </w:r>
      <w:r>
        <w:pict>
          <v:shape id="_x0000_s11402" style="position:absolute;left:67.20pt;top:327.63pt;width:84.76pt;height:24.60pt;z-index:1140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Kvaliteta </w:t>
                  </w:r>
                </w:p>
              </w:txbxContent>
            </v:textbox>
          </v:shape>
        </w:pict>
      </w:r>
      <w:r>
        <w:pict>
          <v:shape id="_x0000_s11403" style="position:absolute;left:67.20pt;top:344.07pt;width:113.48pt;height:24.60pt;z-index:1140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Pristupačnost </w:t>
                  </w:r>
                </w:p>
              </w:txbxContent>
            </v:textbox>
          </v:shape>
        </w:pict>
      </w:r>
      <w:r>
        <w:pict>
          <v:shape id="_x0000_s11404" style="position:absolute;left:67.20pt;top:360.51pt;width:107.72pt;height:24.60pt;z-index:1140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Zadovoljstvo </w:t>
                  </w:r>
                </w:p>
              </w:txbxContent>
            </v:textbox>
          </v:shape>
        </w:pict>
      </w:r>
      <w:r>
        <w:pict>
          <v:shape id="_x0000_s11405" style="position:absolute;left:67.20pt;top:376.81pt;width:88.54pt;height:24.65pt;z-index:1140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Sigurnost </w:t>
                  </w:r>
                </w:p>
              </w:txbxContent>
            </v:textbox>
          </v:shape>
        </w:pict>
      </w:r>
      <w:r>
        <w:pict>
          <v:shape id="_x0000_s11406" style="position:absolute;left:219.94pt;top:216.84pt;width:155.60pt;height:24.60pt;z-index:1140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Vizija i pozicioniranje </w:t>
                  </w:r>
                </w:p>
              </w:txbxContent>
            </v:textbox>
          </v:shape>
        </w:pict>
      </w:r>
      <w:r>
        <w:pict>
          <v:shape id="_x0000_s11407" style="position:absolute;left:233.50pt;top:233.10pt;width:76.97pt;height:24.60pt;z-index:1140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destinacije</w:t>
                  </w:r>
                </w:p>
              </w:txbxContent>
            </v:textbox>
          </v:shape>
        </w:pict>
      </w:r>
      <w:r>
        <w:pict>
          <v:shape id="_x0000_s11408" style="position:absolute;left:219.94pt;top:251.64pt;width:125.44pt;height:24.60pt;z-index:1140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Glavna uporišta </w:t>
                  </w:r>
                </w:p>
              </w:txbxContent>
            </v:textbox>
          </v:shape>
        </w:pict>
      </w:r>
      <w:r>
        <w:pict>
          <v:shape id="_x0000_s11409" style="position:absolute;left:233.50pt;top:267.88pt;width:162.36pt;height:24.65pt;z-index:1140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pozicioniranja destinacije</w:t>
                  </w:r>
                </w:p>
              </w:txbxContent>
            </v:textbox>
          </v:shape>
        </w:pict>
      </w:r>
      <w:r>
        <w:pict>
          <v:shape id="_x0000_s11410" style="position:absolute;left:219.94pt;top:286.47pt;width:134.95pt;height:24.60pt;z-index:1141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Podloga za razvoj </w:t>
                  </w:r>
                </w:p>
              </w:txbxContent>
            </v:textbox>
          </v:shape>
        </w:pict>
      </w:r>
      <w:r>
        <w:pict>
          <v:shape id="_x0000_s11411" style="position:absolute;left:233.50pt;top:302.73pt;width:102.46pt;height:24.60pt;z-index:1141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diferencijacije  </w:t>
                  </w:r>
                </w:p>
              </w:txbxContent>
            </v:textbox>
          </v:shape>
        </w:pict>
      </w:r>
      <w:r>
        <w:pict>
          <v:shape id="_x0000_s11412" style="position:absolute;left:408.48pt;top:216.84pt;width:155.06pt;height:24.60pt;z-index:1141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Definiranje razvojnih </w:t>
                  </w:r>
                </w:p>
              </w:txbxContent>
            </v:textbox>
          </v:shape>
        </w:pict>
      </w:r>
      <w:r>
        <w:pict>
          <v:shape id="_x0000_s11413" style="position:absolute;left:422.04pt;top:233.10pt;width:171.45pt;height:24.60pt;z-index:1141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ciljeva destinacije do 2029.</w:t>
                  </w:r>
                </w:p>
              </w:txbxContent>
            </v:textbox>
          </v:shape>
        </w:pict>
      </w:r>
      <w:r>
        <w:pict>
          <v:shape id="_x0000_s11414" style="position:absolute;left:408.48pt;top:251.64pt;width:147.26pt;height:24.60pt;z-index:1141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Osnova za praćenje </w:t>
                  </w:r>
                </w:p>
              </w:txbxContent>
            </v:textbox>
          </v:shape>
        </w:pict>
      </w:r>
      <w:r>
        <w:pict>
          <v:shape id="_x0000_s11415" style="position:absolute;left:422.04pt;top:267.88pt;width:152.01pt;height:24.65pt;z-index:1141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uspješnosti i evaluaciju </w:t>
                  </w:r>
                </w:p>
              </w:txbxContent>
            </v:textbox>
          </v:shape>
        </w:pict>
      </w:r>
      <w:r>
        <w:pict>
          <v:shape id="_x0000_s11416" style="position:absolute;left:422.04pt;top:282.33pt;width:56.05pt;height:24.60pt;z-index:1141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razvoja</w:t>
                  </w:r>
                </w:p>
              </w:txbxContent>
            </v:textbox>
          </v:shape>
        </w:pict>
      </w:r>
      <w:r>
        <w:pict>
          <v:shape id="_x0000_s11417" style="position:absolute;left:597.00pt;top:216.84pt;width:177.67pt;height:24.60pt;z-index:1141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Definira strateški okvir iz </w:t>
                  </w:r>
                </w:p>
              </w:txbxContent>
            </v:textbox>
          </v:shape>
        </w:pict>
      </w:r>
      <w:r>
        <w:pict>
          <v:shape id="_x0000_s11418" style="position:absolute;left:610.56pt;top:233.10pt;width:145.34pt;height:24.60pt;z-index:1141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kojih proizlaze mjere i </w:t>
                  </w:r>
                </w:p>
              </w:txbxContent>
            </v:textbox>
          </v:shape>
        </w:pict>
      </w:r>
      <w:r>
        <w:pict>
          <v:shape id="_x0000_s11419" style="position:absolute;left:610.56pt;top:247.50pt;width:74.26pt;height:24.60pt;z-index:1141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aktivnosti </w:t>
                  </w:r>
                </w:p>
              </w:txbxContent>
            </v:textbox>
          </v:shape>
        </w:pict>
      </w:r>
      <w:r>
        <w:pict>
          <v:shape id="_x0000_s11420" style="position:absolute;left:597.00pt;top:266.02pt;width:132.24pt;height:24.65pt;z-index:1142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Uključuje mjere i </w:t>
                  </w:r>
                </w:p>
              </w:txbxContent>
            </v:textbox>
          </v:shape>
        </w:pict>
      </w:r>
      <w:r>
        <w:pict>
          <v:shape id="_x0000_s11421" style="position:absolute;left:610.56pt;top:282.33pt;width:118.72pt;height:24.60pt;z-index:1142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aktivnosti koje su </w:t>
                  </w:r>
                </w:p>
              </w:txbxContent>
            </v:textbox>
          </v:shape>
        </w:pict>
      </w:r>
      <w:r>
        <w:pict>
          <v:shape id="_x0000_s11422" style="position:absolute;left:611.16pt;top:300.87pt;width:19.04pt;height:24.60pt;z-index:1142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</w:p>
              </w:txbxContent>
            </v:textbox>
          </v:shape>
        </w:pict>
      </w:r>
      <w:r>
        <w:pict>
          <v:shape id="_x0000_s11423" style="position:absolute;left:625.20pt;top:302.73pt;width:118.06pt;height:24.60pt;z-index:1142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Preuzete iz 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Plana </w:t>
                  </w:r>
                </w:p>
              </w:txbxContent>
            </v:textbox>
          </v:shape>
        </w:pict>
      </w:r>
      <w:r>
        <w:pict>
          <v:shape id="_x0000_s11424" style="position:absolute;left:625.20pt;top:317.13pt;width:146.81pt;height:24.60pt;z-index:1142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razvoja Grada Novalje </w:t>
                  </w:r>
                </w:p>
              </w:txbxContent>
            </v:textbox>
          </v:shape>
        </w:pict>
      </w:r>
      <w:r>
        <w:pict>
          <v:shape id="_x0000_s11425" style="position:absolute;left:625.20pt;top:331.53pt;width:130.23pt;height:24.60pt;z-index:1142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2023.–2029. 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koje se </w:t>
                  </w:r>
                </w:p>
              </w:txbxContent>
            </v:textbox>
          </v:shape>
        </w:pict>
      </w:r>
      <w:r>
        <w:pict>
          <v:shape id="_x0000_s11426" style="position:absolute;left:625.20pt;top:345.93pt;width:131.76pt;height:24.60pt;z-index:1142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odnose na turistički </w:t>
                  </w:r>
                </w:p>
              </w:txbxContent>
            </v:textbox>
          </v:shape>
        </w:pict>
      </w:r>
      <w:r>
        <w:pict>
          <v:shape id="_x0000_s11427" style="position:absolute;left:625.20pt;top:360.33pt;width:50.79pt;height:24.60pt;z-index:1142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sektor</w:t>
                  </w:r>
                </w:p>
              </w:txbxContent>
            </v:textbox>
          </v:shape>
        </w:pict>
      </w:r>
      <w:r>
        <w:pict>
          <v:shape id="_x0000_s11428" style="position:absolute;left:611.16pt;top:378.85pt;width:19.05pt;height:24.65pt;z-index:1142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</w:p>
              </w:txbxContent>
            </v:textbox>
          </v:shape>
        </w:pict>
      </w:r>
      <w:r>
        <w:pict>
          <v:shape id="_x0000_s11429" style="position:absolute;left:625.20pt;top:380.71pt;width:124.27pt;height:24.65pt;z-index:1142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Novodefinirane za </w:t>
                  </w:r>
                </w:p>
              </w:txbxContent>
            </v:textbox>
          </v:shape>
        </w:pict>
      </w:r>
      <w:r>
        <w:pict>
          <v:shape id="_x0000_s11430" style="position:absolute;left:625.20pt;top:395.15pt;width:132.03pt;height:24.60pt;z-index:1143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potrebe ovog 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Plana </w:t>
                  </w:r>
                </w:p>
              </w:txbxContent>
            </v:textbox>
          </v:shape>
        </w:pict>
      </w:r>
      <w:r>
        <w:pict>
          <v:shape id="_x0000_s11431" style="position:absolute;left:625.20pt;top:409.55pt;width:79.97pt;height:24.60pt;z-index:1143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upravljanja</w:t>
                  </w:r>
                </w:p>
              </w:txbxContent>
            </v:textbox>
          </v:shape>
        </w:pict>
      </w:r>
      <w:r>
        <w:pict>
          <v:shape id="_x0000_s11432" style="position:absolute;left:785.71pt;top:216.84pt;width:170.76pt;height:24.60pt;z-index:1143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Usmjeravaju djelovanje </w:t>
                  </w:r>
                </w:p>
              </w:txbxContent>
            </v:textbox>
          </v:shape>
        </w:pict>
      </w:r>
      <w:r>
        <w:pict>
          <v:shape id="_x0000_s11433" style="position:absolute;left:799.27pt;top:233.10pt;width:108.68pt;height:24.60pt;z-index:1143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ključnih dionika </w:t>
                  </w:r>
                </w:p>
              </w:txbxContent>
            </v:textbox>
          </v:shape>
        </w:pict>
      </w:r>
      <w:r>
        <w:pict>
          <v:shape id="_x0000_s11434" style="position:absolute;left:821.71pt;top:247.68pt;width:109.30pt;height:24.60pt;z-index:1143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Grad Novalja </w:t>
                  </w:r>
                </w:p>
              </w:txbxContent>
            </v:textbox>
          </v:shape>
        </w:pict>
      </w:r>
      <w:r>
        <w:pict>
          <v:shape id="_x0000_s11435" style="position:absolute;left:821.71pt;top:263.98pt;width:128.11pt;height:24.65pt;z-index:1143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TZ grada Novalje</w:t>
                  </w:r>
                </w:p>
              </w:txbxContent>
            </v:textbox>
          </v:shape>
        </w:pict>
      </w:r>
      <w:r>
        <w:pict>
          <v:shape id="_x0000_s11436" style="position:absolute;left:821.71pt;top:280.47pt;width:138.29pt;height:24.60pt;z-index:1143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Ostali destinacijski </w:t>
                  </w:r>
                </w:p>
              </w:txbxContent>
            </v:textbox>
          </v:shape>
        </w:pict>
      </w:r>
      <w:r>
        <w:pict>
          <v:shape id="_x0000_s11437" style="position:absolute;left:835.27pt;top:296.73pt;width:55.99pt;height:24.60pt;z-index:1143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dionici </w:t>
                  </w:r>
                </w:p>
              </w:txbxContent>
            </v:textbox>
          </v:shape>
        </w:pict>
      </w:r>
      <w:r>
        <w:pict>
          <v:shape id="_x0000_s11438" style="position:absolute;left:785.71pt;top:315.27pt;width:171.87pt;height:24.60pt;z-index:1143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Definiraju odgovornosti </w:t>
                  </w:r>
                </w:p>
              </w:txbxContent>
            </v:textbox>
          </v:shape>
        </w:pict>
      </w:r>
      <w:r>
        <w:pict>
          <v:shape id="_x0000_s11439" style="position:absolute;left:785.71pt;top:335.67pt;width:169.94pt;height:24.60pt;z-index:1143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Osiguravaju operativnu </w:t>
                  </w:r>
                </w:p>
              </w:txbxContent>
            </v:textbox>
          </v:shape>
        </w:pict>
      </w:r>
      <w:r>
        <w:pict>
          <v:shape id="_x0000_s11440" style="position:absolute;left:799.27pt;top:351.93pt;width:117.65pt;height:24.60pt;z-index:1144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provedbu mjera i </w:t>
                  </w:r>
                </w:p>
              </w:txbxContent>
            </v:textbox>
          </v:shape>
        </w:pict>
      </w:r>
      <w:r>
        <w:pict>
          <v:shape id="_x0000_s11441" style="position:absolute;left:799.27pt;top:366.33pt;width:74.26pt;height:24.60pt;z-index:1144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aktivnosti </w:t>
                  </w:r>
                </w:p>
              </w:txbxContent>
            </v:textbox>
          </v:shape>
        </w:pict>
      </w:r>
      <w:r>
        <w:pict>
          <v:shape id="_x0000_s11442" style="position:absolute;left:785.71pt;top:384.89pt;width:154.10pt;height:24.60pt;z-index:1144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Povezuju strategiju s </w:t>
                  </w:r>
                </w:p>
              </w:txbxContent>
            </v:textbox>
          </v:shape>
        </w:pict>
      </w:r>
      <w:r>
        <w:pict>
          <v:shape id="_x0000_s11443" style="position:absolute;left:799.27pt;top:401.15pt;width:68.01pt;height:24.60pt;z-index:1144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praksom </w:t>
                  </w:r>
                </w:p>
              </w:txbxContent>
            </v:textbox>
          </v:shape>
        </w:pict>
      </w:r>
      <w:r>
        <w:pict>
          <v:shape id="_x0000_s11444" style="position:absolute;left:38.66pt;top:117.81pt;width:728.25pt;height:24.60pt;z-index:1144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Ovo poglavlje predstavlja središnji dio Plana upravljanja turizmom Novalje, jer prikazuje proces kojim se od općih načela i v</w:t>
                  </w:r>
                </w:p>
              </w:txbxContent>
            </v:textbox>
          </v:shape>
        </w:pict>
      </w:r>
      <w:r>
        <w:pict>
          <v:shape id="_x0000_s11445" style="position:absolute;left:594.19pt;top:117.81pt;width:365.81pt;height:24.60pt;z-index:1144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izije razvoja dolazi do konkretnih ciljeva, strateškog okvira i smjernica za </w:t>
                  </w:r>
                </w:p>
              </w:txbxContent>
            </v:textbox>
          </v:shape>
        </w:pict>
      </w:r>
      <w:r>
        <w:pict>
          <v:shape id="_x0000_s11446" style="position:absolute;left:39.62pt;top:132.21pt;width:713.31pt;height:24.60pt;z-index:1144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ključne dionike. Na taj se način osigurava da se definirano pozicioniranje Novalje, i razvijena vizija prevedu u provedive i </w:t>
                  </w:r>
                </w:p>
              </w:txbxContent>
            </v:textbox>
          </v:shape>
        </w:pict>
      </w:r>
      <w:r>
        <w:pict>
          <v:shape id="_x0000_s11447" style="position:absolute;left:586.15pt;top:132.21pt;width:373.85pt;height:24.60pt;z-index:1144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mjerljive ciljeve, uz jasno definirane nadležnosti i odgovornosti u provedbi.</w:t>
                  </w:r>
                </w:p>
              </w:txbxContent>
            </v:textbox>
          </v:shape>
        </w:pict>
      </w:r>
      <w:r>
        <w:pict>
          <v:shape id="_x0000_s11448" style="position:absolute;left:29.18pt;top:442.94pt;width:192.47pt;height:24.60pt;z-index:1144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Postavljaju vrijednosni okvir i </w:t>
                  </w:r>
                </w:p>
              </w:txbxContent>
            </v:textbox>
          </v:shape>
        </w:pict>
      </w:r>
      <w:r>
        <w:pict>
          <v:shape id="_x0000_s11449" style="position:absolute;left:25.34pt;top:457.34pt;width:199.20pt;height:24.60pt;z-index:1144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daju legitimitet svim sljedećim </w:t>
                  </w:r>
                </w:p>
              </w:txbxContent>
            </v:textbox>
          </v:shape>
        </w:pict>
      </w:r>
      <w:r>
        <w:pict>
          <v:shape id="_x0000_s11450" style="position:absolute;left:70.34pt;top:471.74pt;width:91.50pt;height:24.60pt;z-index:1145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inicijativama</w:t>
                  </w:r>
                </w:p>
              </w:txbxContent>
            </v:textbox>
          </v:shape>
        </w:pict>
      </w:r>
      <w:r>
        <w:pict>
          <v:shape id="_x0000_s11451" style="position:absolute;left:213.38pt;top:442.94pt;width:200.52pt;height:24.60pt;z-index:1145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Usmjeravaju razvoj u željenom </w:t>
                  </w:r>
                </w:p>
              </w:txbxContent>
            </v:textbox>
          </v:shape>
        </w:pict>
      </w:r>
      <w:r>
        <w:pict>
          <v:shape id="_x0000_s11452" style="position:absolute;left:246.86pt;top:457.34pt;width:122.29pt;height:24.60pt;z-index:1145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smjeru i određuju </w:t>
                  </w:r>
                </w:p>
              </w:txbxContent>
            </v:textbox>
          </v:shape>
        </w:pict>
      </w:r>
      <w:r>
        <w:pict>
          <v:shape id="_x0000_s11453" style="position:absolute;left:224.30pt;top:471.74pt;width:169.89pt;height:24.60pt;z-index:1145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prepoznatljivost na tržištu</w:t>
                  </w:r>
                </w:p>
              </w:txbxContent>
            </v:textbox>
          </v:shape>
        </w:pict>
      </w:r>
      <w:r>
        <w:pict>
          <v:shape id="_x0000_s11454" style="position:absolute;left:411.70pt;top:450.14pt;width:178.43pt;height:24.60pt;z-index:1145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Povezuju strateški pravac s </w:t>
                  </w:r>
                </w:p>
              </w:txbxContent>
            </v:textbox>
          </v:shape>
        </w:pict>
      </w:r>
      <w:r>
        <w:pict>
          <v:shape id="_x0000_s11455" style="position:absolute;left:426.12pt;top:464.54pt;width:140.82pt;height:24.60pt;z-index:1145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konkretnim ishodima</w:t>
                  </w:r>
                </w:p>
              </w:txbxContent>
            </v:textbox>
          </v:shape>
        </w:pict>
      </w:r>
      <w:r>
        <w:pict>
          <v:shape id="_x0000_s11456" style="position:absolute;left:608.62pt;top:450.14pt;width:157.99pt;height:24.60pt;z-index:1145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Osigurava koherenciju i </w:t>
                  </w:r>
                </w:p>
              </w:txbxContent>
            </v:textbox>
          </v:shape>
        </w:pict>
      </w:r>
      <w:r>
        <w:pict>
          <v:shape id="_x0000_s11457" style="position:absolute;left:605.86pt;top:464.54pt;width:162.68pt;height:24.60pt;z-index:1145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koordinaciju svih dionika</w:t>
                  </w:r>
                </w:p>
              </w:txbxContent>
            </v:textbox>
          </v:shape>
        </w:pict>
      </w:r>
      <w:r>
        <w:pict>
          <v:shape id="_x0000_s11458" style="position:absolute;left:798.07pt;top:450.14pt;width:158.36pt;height:24.60pt;z-index:1145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Usmjeravaju djelovanje </w:t>
                  </w:r>
                </w:p>
              </w:txbxContent>
            </v:textbox>
          </v:shape>
        </w:pict>
      </w:r>
      <w:r>
        <w:pict>
          <v:shape id="_x0000_s11459" style="position:absolute;left:817.39pt;top:464.54pt;width:108.00pt;height:24.60pt;z-index:1145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ključnih dionika</w:t>
                  </w:r>
                </w:p>
              </w:txbxContent>
            </v:textbox>
          </v:shape>
        </w:pict>
      </w:r>
      <w:r>
        <w:pict>
          <v:shape id="_x0000_s11460" style="position:absolute;left:31.20pt;top:507.25pt;width:142.60pt;height:20.42pt;z-index:1146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Horwath HTL, 2026. 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11461" style="position:absolute;left:915.43pt;top:507.61pt;width:32.16pt;height:20.42pt;z-index:1146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252</w:t>
                  </w:r>
                </w:p>
              </w:txbxContent>
            </v:textbox>
          </v:shape>
        </w:pict>
      </w:r>
      <w:r>
        <w:pict>
          <v:shape id="_x0000_s11462" style="position:absolute;left:383.81pt;top:526.88pt;width:248.72pt;height:17.04pt;z-index:1146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11463" style="position:absolute;left:16.61pt;top:248.23pt;width:593.44pt;height:53.43pt;z-index:1146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652" w:lineRule="exact"/>
                  </w:pPr>
                  <w:r>
                    <w:rPr>
                      <w:rFonts w:ascii="Calibri" w:hAnsi="Calibri" w:eastAsia="Calibri"/>
                      <w:sz w:val="52"/>
                      <w:szCs w:val="52"/>
                      <w:b/>
                      <w:color w:val="000000"/>
                    </w:rPr>
                    <w:t xml:space="preserve">8. Razvojni smjer s mjerama i aktivnostima </w:t>
                  </w:r>
                </w:p>
              </w:txbxContent>
            </v:textbox>
          </v:shape>
        </w:pict>
      </w:r>
      <w:r>
        <w:pict>
          <v:shape id="_x0000_s11464" style="position:absolute;left:88.61pt;top:284.58pt;width:179.16pt;height:41.08pt;z-index:1146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01" w:lineRule="exact"/>
                  </w:pPr>
                  <w:r>
                    <w:rPr>
                      <w:rFonts w:ascii="Calibri" w:hAnsi="Calibri" w:eastAsia="Calibri"/>
                      <w:sz w:val="40"/>
                      <w:szCs w:val="40"/>
                      <w:b/>
                      <w:i/>
                      <w:color w:val="000000"/>
                    </w:rPr>
                    <w:t xml:space="preserve">8.1. Opća načela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11465" style="position:absolute;left:915.43pt;top:507.61pt;width:32.16pt;height:20.42pt;z-index:1146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253</w:t>
                  </w:r>
                </w:p>
              </w:txbxContent>
            </v:textbox>
          </v:shape>
        </w:pict>
      </w:r>
      <w:r>
        <w:pict>
          <v:shape id="_x0000_s11466" style="position:absolute;left:383.81pt;top:526.88pt;width:248.72pt;height:17.04pt;z-index:1146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11467" style="position:absolute;left:31.20pt;top:70.95pt;width:146.89pt;height:45.02pt;z-index:1146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Opća načela</w:t>
                  </w:r>
                </w:p>
              </w:txbxContent>
            </v:textbox>
          </v:shape>
        </w:pict>
      </w:r>
      <w:r>
        <w:pict>
          <v:shape id="_x0000_s11468" style="position:absolute;left:31.20pt;top:130.22pt;width:928.80pt;height:24.60pt;z-index:1146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Prema metodologiji i Smjernicama za izradu Plana upravljanja u izradi su primijenjena načela koja definiraju dugoročni smjer razvoja destinacije i osiguravaju ravnotežu između</w:t>
                  </w:r>
                </w:p>
              </w:txbxContent>
            </v:textbox>
          </v:shape>
        </w:pict>
      </w:r>
      <w:r>
        <w:pict>
          <v:shape id="_x0000_s11469" style="position:absolute;left:31.20pt;top:144.62pt;width:908.19pt;height:24.60pt;z-index:1146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gospodarskog učinka, kvaliteteživota i očuvanjaprostora. Ova načelasluže kao okvir za donošenjeodluka, planiranjeprojekatai evaluacijuučinakaturizma:</w:t>
                  </w:r>
                </w:p>
              </w:txbxContent>
            </v:textbox>
          </v:shape>
        </w:pict>
      </w:r>
      <w:r>
        <w:pict>
          <v:shape id="_x0000_s11470" style="position:absolute;left:77.16pt;top:178.10pt;width:43.20pt;height:49.20pt;z-index:1147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600" w:lineRule="exact"/>
                  </w:pPr>
                  <w:r>
                    <w:rPr>
                      <w:rFonts w:ascii="Calibri" w:hAnsi="Calibri" w:eastAsia="Calibri"/>
                      <w:sz w:val="48"/>
                      <w:szCs w:val="48"/>
                      <w:b/>
                      <w:color w:val="000000"/>
                    </w:rPr>
                    <w:t xml:space="preserve">01</w:t>
                  </w:r>
                </w:p>
              </w:txbxContent>
            </v:textbox>
          </v:shape>
        </w:pict>
      </w:r>
      <w:r>
        <w:pict>
          <v:shape id="_x0000_s11471" style="position:absolute;left:135.48pt;top:246.88pt;width:43.20pt;height:49.20pt;z-index:1147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600" w:lineRule="exact"/>
                  </w:pPr>
                  <w:r>
                    <w:rPr>
                      <w:rFonts w:ascii="Calibri" w:hAnsi="Calibri" w:eastAsia="Calibri"/>
                      <w:sz w:val="48"/>
                      <w:szCs w:val="48"/>
                      <w:b/>
                      <w:color w:val="000000"/>
                    </w:rPr>
                    <w:t xml:space="preserve">02</w:t>
                  </w:r>
                </w:p>
              </w:txbxContent>
            </v:textbox>
          </v:shape>
        </w:pict>
      </w:r>
      <w:r>
        <w:pict>
          <v:shape id="_x0000_s11472" style="position:absolute;left:158.30pt;top:315.62pt;width:43.23pt;height:49.25pt;z-index:1147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601" w:lineRule="exact"/>
                  </w:pPr>
                  <w:r>
                    <w:rPr>
                      <w:rFonts w:ascii="Calibri" w:hAnsi="Calibri" w:eastAsia="Calibri"/>
                      <w:sz w:val="48"/>
                      <w:szCs w:val="48"/>
                      <w:b/>
                      <w:color w:val="000000"/>
                    </w:rPr>
                    <w:t xml:space="preserve">03</w:t>
                  </w:r>
                </w:p>
              </w:txbxContent>
            </v:textbox>
          </v:shape>
        </w:pict>
      </w:r>
      <w:r>
        <w:pict>
          <v:shape id="_x0000_s11473" style="position:absolute;left:135.12pt;top:384.42pt;width:43.20pt;height:49.20pt;z-index:1147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600" w:lineRule="exact"/>
                  </w:pPr>
                  <w:r>
                    <w:rPr>
                      <w:rFonts w:ascii="Calibri" w:hAnsi="Calibri" w:eastAsia="Calibri"/>
                      <w:sz w:val="48"/>
                      <w:szCs w:val="48"/>
                      <w:b/>
                      <w:color w:val="000000"/>
                    </w:rPr>
                    <w:t xml:space="preserve">04</w:t>
                  </w:r>
                </w:p>
              </w:txbxContent>
            </v:textbox>
          </v:shape>
        </w:pict>
      </w:r>
      <w:r>
        <w:pict>
          <v:shape id="_x0000_s11474" style="position:absolute;left:75.84pt;top:453.21pt;width:43.20pt;height:49.20pt;z-index:1147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600" w:lineRule="exact"/>
                  </w:pPr>
                  <w:r>
                    <w:rPr>
                      <w:rFonts w:ascii="Calibri" w:hAnsi="Calibri" w:eastAsia="Calibri"/>
                      <w:sz w:val="48"/>
                      <w:szCs w:val="48"/>
                      <w:b/>
                      <w:color w:val="000000"/>
                    </w:rPr>
                    <w:t xml:space="preserve">05</w:t>
                  </w:r>
                </w:p>
              </w:txbxContent>
            </v:textbox>
          </v:shape>
        </w:pict>
      </w:r>
      <w:r>
        <w:pict>
          <v:shape id="_x0000_s11475" style="position:absolute;left:138.02pt;top:182.57pt;width:84.66pt;height:28.78pt;z-index:1147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Održivost </w:t>
                  </w:r>
                </w:p>
              </w:txbxContent>
            </v:textbox>
          </v:shape>
        </w:pict>
      </w:r>
      <w:r>
        <w:pict>
          <v:shape id="_x0000_s11476" style="position:absolute;left:197.52pt;top:251.35pt;width:80.09pt;height:28.78pt;z-index:1147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Kvaliteta </w:t>
                  </w:r>
                </w:p>
              </w:txbxContent>
            </v:textbox>
          </v:shape>
        </w:pict>
      </w:r>
      <w:r>
        <w:pict>
          <v:shape id="_x0000_s11477" style="position:absolute;left:224.90pt;top:320.09pt;width:117.59pt;height:28.83pt;z-index:1147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2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Pristupačnost  </w:t>
                  </w:r>
                </w:p>
              </w:txbxContent>
            </v:textbox>
          </v:shape>
        </w:pict>
      </w:r>
      <w:r>
        <w:pict>
          <v:shape id="_x0000_s11478" style="position:absolute;left:197.52pt;top:388.89pt;width:111.18pt;height:28.78pt;z-index:1147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Zadovoljstvo  </w:t>
                  </w:r>
                </w:p>
              </w:txbxContent>
            </v:textbox>
          </v:shape>
        </w:pict>
      </w:r>
      <w:r>
        <w:pict>
          <v:shape id="_x0000_s11479" style="position:absolute;left:138.02pt;top:457.25pt;width:87.42pt;height:28.78pt;z-index:1147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51" w:lineRule="exact"/>
                  </w:pPr>
                  <w:r>
                    <w:rPr>
                      <w:rFonts w:ascii="Calibri" w:hAnsi="Calibri" w:eastAsia="Calibri"/>
                      <w:sz w:val="28"/>
                      <w:szCs w:val="28"/>
                      <w:b/>
                      <w:color w:val="000000"/>
                    </w:rPr>
                    <w:t xml:space="preserve">Sigurnost  </w:t>
                  </w:r>
                </w:p>
              </w:txbxContent>
            </v:textbox>
          </v:shape>
        </w:pict>
      </w:r>
      <w:r>
        <w:pict>
          <v:shape id="_x0000_s11480" style="position:absolute;left:270.98pt;top:176.30pt;width:689.02pt;height:24.60pt;z-index:1148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Razvoj turizma temelji se na racionalnom korištenju prostora, zaštiti prirodnih resursa i očuvanju identiteta destinacije. Od</w:t>
                  </w:r>
                </w:p>
              </w:txbxContent>
            </v:textbox>
          </v:shape>
        </w:pict>
      </w:r>
      <w:r>
        <w:pict>
          <v:shape id="_x0000_s11481" style="position:absolute;left:823.87pt;top:176.30pt;width:136.13pt;height:24.60pt;z-index:1148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rživost podrazumijeva </w:t>
                  </w:r>
                </w:p>
              </w:txbxContent>
            </v:textbox>
          </v:shape>
        </w:pict>
      </w:r>
      <w:r>
        <w:pict>
          <v:shape id="_x0000_s11482" style="position:absolute;left:270.98pt;top:190.70pt;width:689.02pt;height:24.60pt;z-index:1148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odgovorno planiranje, uravnotežen odnos između posjetitelja i lokalne zajednice te smanjenje negativnih utjecaja turizma na o</w:t>
                  </w:r>
                </w:p>
              </w:txbxContent>
            </v:textbox>
          </v:shape>
        </w:pict>
      </w:r>
      <w:r>
        <w:pict>
          <v:shape id="_x0000_s11483" style="position:absolute;left:841.99pt;top:190.70pt;width:99.62pt;height:24.60pt;z-index:1148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koliš i društvo. </w:t>
                  </w:r>
                </w:p>
              </w:txbxContent>
            </v:textbox>
          </v:shape>
        </w:pict>
      </w:r>
      <w:r>
        <w:pict>
          <v:shape id="_x0000_s11484" style="position:absolute;left:330.46pt;top:245.08pt;width:629.54pt;height:24.60pt;z-index:1148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Poboljšanje kvalitete turističkog doživljaja i usluga ključan je smjer razvoja destinacije. Kvaliteta se promatra kao ukupna </w:t>
                  </w:r>
                </w:p>
              </w:txbxContent>
            </v:textbox>
          </v:shape>
        </w:pict>
      </w:r>
      <w:r>
        <w:pict>
          <v:shape id="_x0000_s11485" style="position:absolute;left:877.85pt;top:245.08pt;width:72.87pt;height:24.60pt;z-index:1148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vrijednost </w:t>
                  </w:r>
                </w:p>
              </w:txbxContent>
            </v:textbox>
          </v:shape>
        </w:pict>
      </w:r>
      <w:r>
        <w:pict>
          <v:shape id="_x0000_s11486" style="position:absolute;left:330.46pt;top:259.48pt;width:547.25pt;height:24.60pt;z-index:1148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ponude, od uređenja prostora i smještaja do gostoljubivosti, sigurnosti i razine organizacije.</w:t>
                  </w:r>
                </w:p>
              </w:txbxContent>
            </v:textbox>
          </v:shape>
        </w:pict>
      </w:r>
      <w:r>
        <w:pict>
          <v:shape id="_x0000_s11487" style="position:absolute;left:355.61pt;top:313.84pt;width:604.39pt;height:24.60pt;z-index:1148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Turistički razvoj treba biti uključiv i omogućiti dostupnost sadržaja svim skupinama posjetitelja, uz posebnu pažnju na </w:t>
                  </w:r>
                </w:p>
              </w:txbxContent>
            </v:textbox>
          </v:shape>
        </w:pict>
      </w:r>
      <w:r>
        <w:pict>
          <v:shape id="_x0000_s11488" style="position:absolute;left:355.61pt;top:328.22pt;width:563.72pt;height:24.65pt;z-index:1148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prometnu povezanost, digitalnu dostupnost informacija i fizičku pristupačnost javnih prostora.</w:t>
                  </w:r>
                </w:p>
              </w:txbxContent>
            </v:textbox>
          </v:shape>
        </w:pict>
      </w:r>
      <w:r>
        <w:pict>
          <v:shape id="_x0000_s11489" style="position:absolute;left:331.85pt;top:382.62pt;width:628.15pt;height:24.60pt;z-index:1148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Zadovoljstvo posjetitelja i lokalnog stanovništva temeljni su pokazatelji uspješnosti destinacije. Plan teži stvaranju poziti</w:t>
                  </w:r>
                </w:p>
              </w:txbxContent>
            </v:textbox>
          </v:shape>
        </w:pict>
      </w:r>
      <w:r>
        <w:pict>
          <v:shape id="_x0000_s11490" style="position:absolute;left:872.86pt;top:382.62pt;width:43.23pt;height:24.60pt;z-index:1149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vnog </w:t>
                  </w:r>
                </w:p>
              </w:txbxContent>
            </v:textbox>
          </v:shape>
        </w:pict>
      </w:r>
      <w:r>
        <w:pict>
          <v:shape id="_x0000_s11491" style="position:absolute;left:331.85pt;top:397.02pt;width:401.35pt;height:24.60pt;z-index:1149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iskustva boravka, ali i uravnoteženom suživotu turizma i zajednice.</w:t>
                  </w:r>
                </w:p>
              </w:txbxContent>
            </v:textbox>
          </v:shape>
        </w:pict>
      </w:r>
      <w:r>
        <w:pict>
          <v:shape id="_x0000_s11492" style="position:absolute;left:271.15pt;top:451.41pt;width:688.85pt;height:24.60pt;z-index:1149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Sigurnost prostora, događanja i posjetitelja preduvjet je za razvoj turizma. U planiranju i provedbi projekata prednost se da</w:t>
                  </w:r>
                </w:p>
              </w:txbxContent>
            </v:textbox>
          </v:shape>
        </w:pict>
      </w:r>
      <w:r>
        <w:pict>
          <v:shape id="_x0000_s11493" style="position:absolute;left:824.06pt;top:451.41pt;width:89.72pt;height:24.60pt;z-index:1149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je sustavima </w:t>
                  </w:r>
                </w:p>
              </w:txbxContent>
            </v:textbox>
          </v:shape>
        </w:pict>
      </w:r>
      <w:r>
        <w:pict>
          <v:shape id="_x0000_s11494" style="position:absolute;left:271.15pt;top:465.81pt;width:688.85pt;height:24.60pt;z-index:1149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upravljanja rizicima, sigurnosti prometa, javnog reda i očuvanju osjećaja povjerenja među posjetiteljima i lokalnim stanovniš</w:t>
                  </w:r>
                </w:p>
              </w:txbxContent>
            </v:textbox>
          </v:shape>
        </w:pict>
      </w:r>
      <w:r>
        <w:pict>
          <v:shape id="_x0000_s11495" style="position:absolute;left:830.18pt;top:465.81pt;width:45.44pt;height:24.60pt;z-index:1149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tvom.</w:t>
                  </w:r>
                </w:p>
              </w:txbxContent>
            </v:textbox>
          </v:shape>
        </w:pict>
      </w:r>
      <w:r>
        <w:pict>
          <v:shape id="_x0000_s11496" style="position:absolute;left:31.20pt;top:507.25pt;width:142.60pt;height:20.42pt;z-index:1149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Horwath HTL, 2026. 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11497" style="position:absolute;left:915.43pt;top:507.61pt;width:32.16pt;height:20.42pt;z-index:1149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254</w:t>
                  </w:r>
                </w:p>
              </w:txbxContent>
            </v:textbox>
          </v:shape>
        </w:pict>
      </w:r>
      <w:r>
        <w:pict>
          <v:shape id="_x0000_s11498" style="position:absolute;left:383.81pt;top:526.88pt;width:248.72pt;height:17.04pt;z-index:1149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11499" style="position:absolute;left:16.61pt;top:248.23pt;width:593.44pt;height:53.43pt;z-index:1149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652" w:lineRule="exact"/>
                  </w:pPr>
                  <w:r>
                    <w:rPr>
                      <w:rFonts w:ascii="Calibri" w:hAnsi="Calibri" w:eastAsia="Calibri"/>
                      <w:sz w:val="52"/>
                      <w:szCs w:val="52"/>
                      <w:b/>
                      <w:color w:val="000000"/>
                    </w:rPr>
                    <w:t xml:space="preserve">8. Razvojni smjer s mjerama i aktivnostima </w:t>
                  </w:r>
                </w:p>
              </w:txbxContent>
            </v:textbox>
          </v:shape>
        </w:pict>
      </w:r>
      <w:r>
        <w:pict>
          <v:shape id="_x0000_s11500" style="position:absolute;left:88.61pt;top:284.58pt;width:175.84pt;height:41.08pt;z-index:1150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01" w:lineRule="exact"/>
                  </w:pPr>
                  <w:r>
                    <w:rPr>
                      <w:rFonts w:ascii="Calibri" w:hAnsi="Calibri" w:eastAsia="Calibri"/>
                      <w:sz w:val="40"/>
                      <w:szCs w:val="40"/>
                      <w:i/>
                      <w:color w:val="000000"/>
                    </w:rPr>
                    <w:t xml:space="preserve">8.1. Opća načela</w:t>
                  </w:r>
                </w:p>
              </w:txbxContent>
            </v:textbox>
          </v:shape>
        </w:pict>
      </w:r>
      <w:r>
        <w:pict>
          <v:shape id="_x0000_s11501" style="position:absolute;left:88.61pt;top:314.58pt;width:322.94pt;height:41.08pt;z-index:1150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01" w:lineRule="exact"/>
                  </w:pPr>
                  <w:r>
                    <w:rPr>
                      <w:rFonts w:ascii="Calibri" w:hAnsi="Calibri" w:eastAsia="Calibri"/>
                      <w:sz w:val="40"/>
                      <w:szCs w:val="40"/>
                      <w:b/>
                      <w:i/>
                      <w:color w:val="000000"/>
                    </w:rPr>
                    <w:t xml:space="preserve">8.2. Strateški pravac i prioriteti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11502" style="position:absolute;left:915.43pt;top:507.61pt;width:32.16pt;height:20.42pt;z-index:1150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255</w:t>
                  </w:r>
                </w:p>
              </w:txbxContent>
            </v:textbox>
          </v:shape>
        </w:pict>
      </w:r>
      <w:r>
        <w:pict>
          <v:shape id="_x0000_s11503" style="position:absolute;left:383.81pt;top:526.88pt;width:248.72pt;height:17.04pt;z-index:1150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11504" style="position:absolute;left:31.20pt;top:70.95pt;width:167.95pt;height:45.02pt;z-index:1150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Pozicioniranje</w:t>
                  </w:r>
                </w:p>
              </w:txbxContent>
            </v:textbox>
          </v:shape>
        </w:pict>
      </w:r>
      <w:r>
        <w:pict>
          <v:shape id="_x0000_s11505" style="position:absolute;left:35.18pt;top:223.02pt;width:709.11pt;height:45.02pt;z-index:1150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Novalja je </w:t>
                  </w: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i/>
                      <w:color w:val="000000"/>
                    </w:rPr>
                    <w:t xml:space="preserve">lako dostupna</w:t>
                  </w: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 otočna destinacija Jadrana koja nudi </w:t>
                  </w:r>
                </w:p>
              </w:txbxContent>
            </v:textbox>
          </v:shape>
        </w:pict>
      </w:r>
      <w:r>
        <w:pict>
          <v:shape id="_x0000_s11506" style="position:absolute;left:637.78pt;top:223.02pt;width:322.22pt;height:45.02pt;z-index:1150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i/>
                      <w:color w:val="000000"/>
                    </w:rPr>
                    <w:t xml:space="preserve">ravnotežu svoja dva karaktera</w:t>
                  </w: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 . </w:t>
                  </w:r>
                </w:p>
              </w:txbxContent>
            </v:textbox>
          </v:shape>
        </w:pict>
      </w:r>
      <w:r>
        <w:pict>
          <v:shape id="_x0000_s11507" style="position:absolute;left:54.98pt;top:256.02pt;width:392.28pt;height:45.02pt;z-index:1150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Tijekom ljeta, prepoznatljiva je po </w:t>
                  </w:r>
                </w:p>
              </w:txbxContent>
            </v:textbox>
          </v:shape>
        </w:pict>
      </w:r>
      <w:r>
        <w:pict>
          <v:shape id="_x0000_s11508" style="position:absolute;left:396.07pt;top:256.02pt;width:563.93pt;height:45.02pt;z-index:1150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i/>
                      <w:color w:val="000000"/>
                    </w:rPr>
                    <w:t xml:space="preserve">atraktivnim plažama</w:t>
                  </w: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 , </w:t>
                  </w: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i/>
                      <w:color w:val="000000"/>
                    </w:rPr>
                    <w:t xml:space="preserve">visokoj energiji i razvijenoj party </w:t>
                  </w:r>
                </w:p>
              </w:txbxContent>
            </v:textbox>
          </v:shape>
        </w:pict>
      </w:r>
      <w:r>
        <w:pict>
          <v:shape id="_x0000_s11509" style="position:absolute;left:47.66pt;top:289.02pt;width:658.70pt;height:45.02pt;z-index:1150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i/>
                      <w:color w:val="000000"/>
                    </w:rPr>
                    <w:t xml:space="preserve">ponudi</w:t>
                  </w: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, a izvan sezone postaje oaza za aktivno istraživanje </w:t>
                  </w:r>
                </w:p>
              </w:txbxContent>
            </v:textbox>
          </v:shape>
        </w:pict>
      </w:r>
      <w:r>
        <w:pict>
          <v:shape id="_x0000_s11510" style="position:absolute;left:625.66pt;top:289.02pt;width:334.34pt;height:45.02pt;z-index:1151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i/>
                      <w:color w:val="000000"/>
                    </w:rPr>
                    <w:t xml:space="preserve">jedinstvenih prirodnih ljepota </w:t>
                  </w: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i </w:t>
                  </w:r>
                </w:p>
              </w:txbxContent>
            </v:textbox>
          </v:shape>
        </w:pict>
      </w:r>
      <w:r>
        <w:pict>
          <v:shape id="_x0000_s11511" style="position:absolute;left:262.37pt;top:322.00pt;width:530.91pt;height:45.07pt;z-index:1151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50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i/>
                      <w:color w:val="000000"/>
                    </w:rPr>
                    <w:t xml:space="preserve">autohtone, ali uzbudljive otočne gastronomije. 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11512" style="position:absolute;left:915.43pt;top:507.61pt;width:32.16pt;height:20.42pt;z-index:1151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256</w:t>
                  </w:r>
                </w:p>
              </w:txbxContent>
            </v:textbox>
          </v:shape>
        </w:pict>
      </w:r>
      <w:r>
        <w:pict>
          <v:shape id="_x0000_s11513" style="position:absolute;left:383.81pt;top:526.88pt;width:248.72pt;height:17.04pt;z-index:1151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11514" style="position:absolute;left:31.20pt;top:70.95pt;width:352.62pt;height:45.02pt;z-index:1151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Glavna uporišta pozicioniranja </w:t>
                  </w:r>
                </w:p>
              </w:txbxContent>
            </v:textbox>
          </v:shape>
        </w:pict>
      </w:r>
      <w:r>
        <w:pict>
          <v:shape id="_x0000_s11515" style="position:absolute;left:631.01pt;top:130.22pt;width:244.82pt;height:24.60pt;z-index:1151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…nudi ravnotežu svoja dva karaktera…</w:t>
                  </w:r>
                </w:p>
              </w:txbxContent>
            </v:textbox>
          </v:shape>
        </w:pict>
      </w:r>
      <w:r>
        <w:pict>
          <v:shape id="_x0000_s11516" style="position:absolute;left:631.01pt;top:150.62pt;width:328.99pt;height:24.60pt;z-index:1151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Tijekom ljeta orijentirana je na zabavni i 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party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turizam, dok u </w:t>
                  </w:r>
                </w:p>
              </w:txbxContent>
            </v:textbox>
          </v:shape>
        </w:pict>
      </w:r>
      <w:r>
        <w:pict>
          <v:shape id="_x0000_s11517" style="position:absolute;left:631.01pt;top:165.02pt;width:328.99pt;height:24.60pt;z-index:1151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pred i posezoni razvija ponudu aktivnog i mirnijeg odmora. </w:t>
                  </w:r>
                </w:p>
              </w:txbxContent>
            </v:textbox>
          </v:shape>
        </w:pict>
      </w:r>
      <w:r>
        <w:pict>
          <v:shape id="_x0000_s11518" style="position:absolute;left:631.01pt;top:179.40pt;width:328.99pt;height:24.65pt;z-index:1151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Takav model omogućuje uravnotežen razvoj i učinkovitije </w:t>
                  </w:r>
                </w:p>
              </w:txbxContent>
            </v:textbox>
          </v:shape>
        </w:pict>
      </w:r>
      <w:r>
        <w:pict>
          <v:shape id="_x0000_s11519" style="position:absolute;left:631.01pt;top:193.84pt;width:218.08pt;height:24.60pt;z-index:1151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korištenje turističke infrastrukture.</w:t>
                  </w:r>
                </w:p>
              </w:txbxContent>
            </v:textbox>
          </v:shape>
        </w:pict>
      </w:r>
      <w:r>
        <w:pict>
          <v:shape id="_x0000_s11520" style="position:absolute;left:167.59pt;top:130.22pt;width:231.90pt;height:24.60pt;z-index:1152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…lako dostupna otočna destinacija…</w:t>
                  </w:r>
                </w:p>
              </w:txbxContent>
            </v:textbox>
          </v:shape>
        </w:pict>
      </w:r>
      <w:r>
        <w:pict>
          <v:shape id="_x0000_s11521" style="position:absolute;left:167.59pt;top:150.62pt;width:335.21pt;height:24.60pt;z-index:1152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Novalja se nalazi u središnjem dijelu Jadrana, uz dobru </w:t>
                  </w:r>
                </w:p>
              </w:txbxContent>
            </v:textbox>
          </v:shape>
        </w:pict>
      </w:r>
      <w:r>
        <w:pict>
          <v:shape id="_x0000_s11522" style="position:absolute;left:167.59pt;top:165.02pt;width:320.33pt;height:24.60pt;z-index:1152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cestovnu i trajektnu povezanost s kopnom i glavnim </w:t>
                  </w:r>
                </w:p>
              </w:txbxContent>
            </v:textbox>
          </v:shape>
        </w:pict>
      </w:r>
      <w:r>
        <w:pict>
          <v:shape id="_x0000_s11523" style="position:absolute;left:167.59pt;top:179.40pt;width:354.91pt;height:24.65pt;z-index:1152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emitivnim tržištima. Lokacijska konkurentnost omogućuje </w:t>
                  </w:r>
                </w:p>
              </w:txbxContent>
            </v:textbox>
          </v:shape>
        </w:pict>
      </w:r>
      <w:r>
        <w:pict>
          <v:shape id="_x0000_s11524" style="position:absolute;left:167.59pt;top:193.84pt;width:326.18pt;height:24.60pt;z-index:1152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destinaciji stabilan priljev posjetitelja i razvoj kratkih, </w:t>
                  </w:r>
                </w:p>
              </w:txbxContent>
            </v:textbox>
          </v:shape>
        </w:pict>
      </w:r>
      <w:r>
        <w:pict>
          <v:shape id="_x0000_s11525" style="position:absolute;left:167.59pt;top:208.24pt;width:181.57pt;height:24.60pt;z-index:1152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tematskih i vikend boravaka.</w:t>
                  </w:r>
                </w:p>
              </w:txbxContent>
            </v:textbox>
          </v:shape>
        </w:pict>
      </w:r>
      <w:r>
        <w:pict>
          <v:shape id="_x0000_s11526" style="position:absolute;left:399.31pt;top:384.35pt;width:309.24pt;height:24.60pt;z-index:1152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…autohtona, ali uzbudljiva otočka gastronomija…</w:t>
                  </w:r>
                </w:p>
              </w:txbxContent>
            </v:textbox>
          </v:shape>
        </w:pict>
      </w:r>
      <w:r>
        <w:pict>
          <v:shape id="_x0000_s11527" style="position:absolute;left:399.31pt;top:404.78pt;width:374.59pt;height:24.60pt;z-index:1152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Temeljena na autentičnim lokalnim proizvodima poput paške </w:t>
                  </w:r>
                </w:p>
              </w:txbxContent>
            </v:textbox>
          </v:shape>
        </w:pict>
      </w:r>
      <w:r>
        <w:pict>
          <v:shape id="_x0000_s11528" style="position:absolute;left:399.31pt;top:419.18pt;width:346.28pt;height:24.60pt;z-index:1152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janjetine, paškog sira i maslinovog ulja, i prepoznatljivim </w:t>
                  </w:r>
                </w:p>
              </w:txbxContent>
            </v:textbox>
          </v:shape>
        </w:pict>
      </w:r>
      <w:r>
        <w:pict>
          <v:shape id="_x0000_s11529" style="position:absolute;left:399.31pt;top:433.58pt;width:373.09pt;height:24.60pt;z-index:1152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ugostiteljskim objektima visoke kvalitete, te manifestacijama </w:t>
                  </w:r>
                </w:p>
              </w:txbxContent>
            </v:textbox>
          </v:shape>
        </w:pict>
      </w:r>
      <w:r>
        <w:pict>
          <v:shape id="_x0000_s11530" style="position:absolute;left:399.31pt;top:447.98pt;width:353.05pt;height:24.60pt;z-index:1153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inovativnog formata pozicioniraju Novalju kao destinaciju </w:t>
                  </w:r>
                </w:p>
              </w:txbxContent>
            </v:textbox>
          </v:shape>
        </w:pict>
      </w:r>
      <w:r>
        <w:pict>
          <v:shape id="_x0000_s11531" style="position:absolute;left:399.31pt;top:462.38pt;width:361.77pt;height:24.60pt;z-index:1153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uzbudljive otočke gastronomije i suvremenih interpretacija </w:t>
                  </w:r>
                </w:p>
              </w:txbxContent>
            </v:textbox>
          </v:shape>
        </w:pict>
      </w:r>
      <w:r>
        <w:pict>
          <v:shape id="_x0000_s11532" style="position:absolute;left:399.31pt;top:476.78pt;width:68.52pt;height:24.60pt;z-index:1153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tradicije. </w:t>
                  </w:r>
                </w:p>
              </w:txbxContent>
            </v:textbox>
          </v:shape>
        </w:pict>
      </w:r>
      <w:r>
        <w:pict>
          <v:shape id="_x0000_s11533" style="position:absolute;left:166.87pt;top:257.30pt;width:316.10pt;height:24.60pt;z-index:1153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…atraktivnim plažama, visokoj energiji i razvijenoj </w:t>
                  </w:r>
                </w:p>
              </w:txbxContent>
            </v:textbox>
          </v:shape>
        </w:pict>
      </w:r>
      <w:r>
        <w:pict>
          <v:shape id="_x0000_s11534" style="position:absolute;left:166.87pt;top:271.70pt;width:104.19pt;height:24.60pt;z-index:1153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party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 ponudi…</w:t>
                  </w:r>
                </w:p>
              </w:txbxContent>
            </v:textbox>
          </v:shape>
        </w:pict>
      </w:r>
      <w:r>
        <w:pict>
          <v:shape id="_x0000_s11535" style="position:absolute;left:166.87pt;top:292.10pt;width:321.79pt;height:24.60pt;z-index:1153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Mnogobrojne prostrane i privlačne plaže jedan su od </w:t>
                  </w:r>
                </w:p>
              </w:txbxContent>
            </v:textbox>
          </v:shape>
        </w:pict>
      </w:r>
      <w:r>
        <w:pict>
          <v:shape id="_x0000_s11536" style="position:absolute;left:166.87pt;top:306.50pt;width:361.30pt;height:24.60pt;z-index:1153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najvrjednijih prirodnih resursa destinacije, dok se postojeći </w:t>
                  </w:r>
                </w:p>
              </w:txbxContent>
            </v:textbox>
          </v:shape>
        </w:pict>
      </w:r>
      <w:r>
        <w:pict>
          <v:shape id="_x0000_s11537" style="position:absolute;left:166.87pt;top:320.90pt;width:343.00pt;height:24.60pt;z-index:1153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imidž zabavne destinacije razvija prema kontroliranom i </w:t>
                  </w:r>
                </w:p>
              </w:txbxContent>
            </v:textbox>
          </v:shape>
        </w:pict>
      </w:r>
      <w:r>
        <w:pict>
          <v:shape id="_x0000_s11538" style="position:absolute;left:166.87pt;top:335.28pt;width:355.13pt;height:24.65pt;z-index:1153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profesionaliziranom modelu 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party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turizma, s naglaskom na </w:t>
                  </w:r>
                </w:p>
              </w:txbxContent>
            </v:textbox>
          </v:shape>
        </w:pict>
      </w:r>
      <w:r>
        <w:pict>
          <v:shape id="_x0000_s11539" style="position:absolute;left:166.87pt;top:349.72pt;width:246.01pt;height:24.60pt;z-index:1153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kvalitetu, sigurnost i višu razinu usluge. </w:t>
                  </w:r>
                </w:p>
              </w:txbxContent>
            </v:textbox>
          </v:shape>
        </w:pict>
      </w:r>
      <w:r>
        <w:pict>
          <v:shape id="_x0000_s11540" style="position:absolute;left:631.01pt;top:257.30pt;width:284.35pt;height:24.60pt;z-index:1154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…istraživanje jedinstvenih prirodnih ljepota…</w:t>
                  </w:r>
                </w:p>
              </w:txbxContent>
            </v:textbox>
          </v:shape>
        </w:pict>
      </w:r>
      <w:r>
        <w:pict>
          <v:shape id="_x0000_s11541" style="position:absolute;left:631.01pt;top:277.70pt;width:328.99pt;height:24.60pt;z-index:1154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Razvoj proizvoda temelji se na korištenju prirodnih resursa i </w:t>
                  </w:r>
                </w:p>
              </w:txbxContent>
            </v:textbox>
          </v:shape>
        </w:pict>
      </w:r>
      <w:r>
        <w:pict>
          <v:shape id="_x0000_s11542" style="position:absolute;left:631.01pt;top:292.10pt;width:328.99pt;height:24.60pt;z-index:1154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specifičnosti prostora – mreže biciklističkih i pješačkih staza, </w:t>
                  </w:r>
                </w:p>
              </w:txbxContent>
            </v:textbox>
          </v:shape>
        </w:pict>
      </w:r>
      <w:r>
        <w:pict>
          <v:shape id="_x0000_s11543" style="position:absolute;left:631.01pt;top:306.50pt;width:317.11pt;height:24.60pt;z-index:1154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krajobraznih atrakcija i lokalne gastronomije. Takva </w:t>
                  </w:r>
                </w:p>
              </w:txbxContent>
            </v:textbox>
          </v:shape>
        </w:pict>
      </w:r>
      <w:r>
        <w:pict>
          <v:shape id="_x0000_s11544" style="position:absolute;left:631.01pt;top:320.90pt;width:328.99pt;height:24.60pt;z-index:1154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diversifikacija omogućuje veću otpornost destinacije i </w:t>
                  </w:r>
                </w:p>
              </w:txbxContent>
            </v:textbox>
          </v:shape>
        </w:pict>
      </w:r>
      <w:r>
        <w:pict>
          <v:shape id="_x0000_s11545" style="position:absolute;left:631.01pt;top:335.28pt;width:199.74pt;height:24.65pt;z-index:1154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smanjenje sezonalnih oscilacija.</w:t>
                  </w:r>
                </w:p>
              </w:txbxContent>
            </v:textbox>
          </v:shape>
        </w:pict>
      </w:r>
      <w:r>
        <w:pict>
          <v:shape id="_x0000_s11546" style="position:absolute;left:31.20pt;top:507.25pt;width:142.60pt;height:20.42pt;z-index:1154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Horwath HTL, 2026. 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11547" style="position:absolute;left:915.43pt;top:507.61pt;width:32.16pt;height:20.42pt;z-index:1154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257</w:t>
                  </w:r>
                </w:p>
              </w:txbxContent>
            </v:textbox>
          </v:shape>
        </w:pict>
      </w:r>
      <w:r>
        <w:pict>
          <v:shape id="_x0000_s11548" style="position:absolute;left:383.81pt;top:526.88pt;width:248.72pt;height:17.04pt;z-index:1154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11549" style="position:absolute;left:31.20pt;top:70.95pt;width:78.69pt;height:45.02pt;z-index:1154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Vizija </w:t>
                  </w:r>
                </w:p>
              </w:txbxContent>
            </v:textbox>
          </v:shape>
        </w:pict>
      </w:r>
      <w:r>
        <w:pict>
          <v:shape id="_x0000_s11550" style="position:absolute;left:57.38pt;top:239.51pt;width:902.62pt;height:45.02pt;z-index:1155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Novalja je </w:t>
                  </w: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i/>
                      <w:color w:val="000000"/>
                    </w:rPr>
                    <w:t xml:space="preserve">destinacija aktivnog odmora, suvremene zabave</w:t>
                  </w: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 i </w:t>
                  </w: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i/>
                      <w:color w:val="000000"/>
                    </w:rPr>
                    <w:t xml:space="preserve">kvalitetne gastronomije</w:t>
                  </w: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, koja </w:t>
                  </w:r>
                </w:p>
              </w:txbxContent>
            </v:textbox>
          </v:shape>
        </w:pict>
      </w:r>
      <w:r>
        <w:pict>
          <v:shape id="_x0000_s11551" style="position:absolute;left:42.38pt;top:272.53pt;width:917.62pt;height:45.02pt;z-index:1155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spaja </w:t>
                  </w: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i/>
                      <w:color w:val="000000"/>
                    </w:rPr>
                    <w:t xml:space="preserve">visoki standard doživljaja</w:t>
                  </w: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 s </w:t>
                  </w: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i/>
                      <w:color w:val="000000"/>
                    </w:rPr>
                    <w:t xml:space="preserve">odgovornim odnosom prema okolišu i zajednici</w:t>
                  </w: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 te očuvanim </w:t>
                  </w:r>
                </w:p>
              </w:txbxContent>
            </v:textbox>
          </v:shape>
        </w:pict>
      </w:r>
      <w:r>
        <w:pict>
          <v:shape id="_x0000_s11552" style="position:absolute;left:315.29pt;top:305.53pt;width:408.89pt;height:45.02pt;z-index:1155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i/>
                      <w:color w:val="000000"/>
                    </w:rPr>
                    <w:t xml:space="preserve">prepoznatljivim paškim krajolikom</w:t>
                  </w: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 .</w:t>
                  </w:r>
                </w:p>
              </w:txbxContent>
            </v:textbox>
          </v:shape>
        </w:pict>
      </w:r>
      <w:r>
        <w:pict>
          <v:shape id="_x0000_s11553" style="position:absolute;left:452.16pt;top:112.41pt;width:208.77pt;height:22.63pt;z-index:1155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i/>
                      <w:color w:val="000000"/>
                    </w:rPr>
                    <w:t xml:space="preserve">Aktivni odmor prisutan je kroz cijelu </w:t>
                  </w:r>
                </w:p>
              </w:txbxContent>
            </v:textbox>
          </v:shape>
        </w:pict>
      </w:r>
      <w:r>
        <w:pict>
          <v:shape id="_x0000_s11554" style="position:absolute;left:456.00pt;top:125.61pt;width:199.92pt;height:22.63pt;z-index:1155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i/>
                      <w:color w:val="000000"/>
                    </w:rPr>
                    <w:t xml:space="preserve">godinu - u predsezoni i posezoni uz </w:t>
                  </w:r>
                </w:p>
              </w:txbxContent>
            </v:textbox>
          </v:shape>
        </w:pict>
      </w:r>
      <w:r>
        <w:pict>
          <v:shape id="_x0000_s11555" style="position:absolute;left:463.44pt;top:138.81pt;width:193.64pt;height:22.63pt;z-index:1155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i/>
                      <w:color w:val="000000"/>
                    </w:rPr>
                    <w:t xml:space="preserve">biciklizam, trčanje, planinarenje i </w:t>
                  </w:r>
                </w:p>
              </w:txbxContent>
            </v:textbox>
          </v:shape>
        </w:pict>
      </w:r>
      <w:r>
        <w:pict>
          <v:shape id="_x0000_s11556" style="position:absolute;left:468.36pt;top:152.01pt;width:187.32pt;height:22.63pt;z-index:1155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i/>
                      <w:color w:val="000000"/>
                    </w:rPr>
                    <w:t xml:space="preserve">vožnju kajakom, a tijekom ljeta, </w:t>
                  </w:r>
                </w:p>
              </w:txbxContent>
            </v:textbox>
          </v:shape>
        </w:pict>
      </w:r>
      <w:r>
        <w:pict>
          <v:shape id="_x0000_s11557" style="position:absolute;left:482.40pt;top:165.21pt;width:172.02pt;height:22.63pt;z-index:1155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i/>
                      <w:color w:val="000000"/>
                    </w:rPr>
                    <w:t xml:space="preserve">ponuda zabavnih iskustava u </w:t>
                  </w:r>
                </w:p>
              </w:txbxContent>
            </v:textbox>
          </v:shape>
        </w:pict>
      </w:r>
      <w:r>
        <w:pict>
          <v:shape id="_x0000_s11558" style="position:absolute;left:474.60pt;top:178.41pt;width:179.84pt;height:22.63pt;z-index:1155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i/>
                      <w:color w:val="000000"/>
                    </w:rPr>
                    <w:t xml:space="preserve">kombinaciji s morem, plažom i </w:t>
                  </w:r>
                </w:p>
              </w:txbxContent>
            </v:textbox>
          </v:shape>
        </w:pict>
      </w:r>
      <w:r>
        <w:pict>
          <v:shape id="_x0000_s11559" style="position:absolute;left:465.72pt;top:191.61pt;width:191.83pt;height:22.63pt;z-index:1155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i/>
                      <w:color w:val="000000"/>
                    </w:rPr>
                    <w:t xml:space="preserve">energijom Zrća stvara jedinstven </w:t>
                  </w:r>
                </w:p>
              </w:txbxContent>
            </v:textbox>
          </v:shape>
        </w:pict>
      </w:r>
      <w:r>
        <w:pict>
          <v:shape id="_x0000_s11560" style="position:absolute;left:521.28pt;top:204.79pt;width:118.66pt;height:22.68pt;z-index:1156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7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i/>
                      <w:color w:val="000000"/>
                    </w:rPr>
                    <w:t xml:space="preserve">doživljaj destinacije</w:t>
                  </w:r>
                </w:p>
              </w:txbxContent>
            </v:textbox>
          </v:shape>
        </w:pict>
      </w:r>
      <w:r>
        <w:pict>
          <v:shape id="_x0000_s11561" style="position:absolute;left:106.15pt;top:406.41pt;width:219.93pt;height:22.63pt;z-index:1156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i/>
                      <w:color w:val="000000"/>
                    </w:rPr>
                    <w:t xml:space="preserve">Svaki boravak u Novalji donosi osjećaj </w:t>
                  </w:r>
                </w:p>
              </w:txbxContent>
            </v:textbox>
          </v:shape>
        </w:pict>
      </w:r>
      <w:r>
        <w:pict>
          <v:shape id="_x0000_s11562" style="position:absolute;left:106.15pt;top:419.61pt;width:217.39pt;height:22.63pt;z-index:1156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i/>
                      <w:color w:val="000000"/>
                    </w:rPr>
                    <w:t xml:space="preserve">lakoće i kvalitete – od uređenih plaža i </w:t>
                  </w:r>
                </w:p>
              </w:txbxContent>
            </v:textbox>
          </v:shape>
        </w:pict>
      </w:r>
      <w:r>
        <w:pict>
          <v:shape id="_x0000_s11563" style="position:absolute;left:106.15pt;top:432.81pt;width:214.55pt;height:22.63pt;z-index:1156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i/>
                      <w:color w:val="000000"/>
                    </w:rPr>
                    <w:t xml:space="preserve">ukusne hrane do pažljivo oblikovanih </w:t>
                  </w:r>
                </w:p>
              </w:txbxContent>
            </v:textbox>
          </v:shape>
        </w:pict>
      </w:r>
      <w:r>
        <w:pict>
          <v:shape id="_x0000_s11564" style="position:absolute;left:106.15pt;top:446.01pt;width:232.50pt;height:22.63pt;z-index:1156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i/>
                      <w:color w:val="000000"/>
                    </w:rPr>
                    <w:t xml:space="preserve">događanja i smještaja u kojem se osjeća </w:t>
                  </w:r>
                </w:p>
              </w:txbxContent>
            </v:textbox>
          </v:shape>
        </w:pict>
      </w:r>
      <w:r>
        <w:pict>
          <v:shape id="_x0000_s11565" style="position:absolute;left:106.15pt;top:459.21pt;width:141.84pt;height:22.63pt;z-index:1156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i/>
                      <w:color w:val="000000"/>
                    </w:rPr>
                    <w:t xml:space="preserve">autentičnost destinacije</w:t>
                  </w:r>
                </w:p>
              </w:txbxContent>
            </v:textbox>
          </v:shape>
        </w:pict>
      </w:r>
      <w:r>
        <w:pict>
          <v:shape id="_x0000_s11566" style="position:absolute;left:326.35pt;top:367.91pt;width:223.91pt;height:22.63pt;z-index:1156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i/>
                      <w:color w:val="000000"/>
                    </w:rPr>
                    <w:t xml:space="preserve">Kameniti pejzaž otoka Paga, oblikovan </w:t>
                  </w:r>
                </w:p>
              </w:txbxContent>
            </v:textbox>
          </v:shape>
        </w:pict>
      </w:r>
      <w:r>
        <w:pict>
          <v:shape id="_x0000_s11567" style="position:absolute;left:326.35pt;top:381.11pt;width:210.94pt;height:22.63pt;z-index:1156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i/>
                      <w:color w:val="000000"/>
                    </w:rPr>
                    <w:t xml:space="preserve">vjetrom, soli i morem, stvara prizore </w:t>
                  </w:r>
                </w:p>
              </w:txbxContent>
            </v:textbox>
          </v:shape>
        </w:pict>
      </w:r>
      <w:r>
        <w:pict>
          <v:shape id="_x0000_s11568" style="position:absolute;left:326.35pt;top:394.31pt;width:223.44pt;height:22.63pt;z-index:1156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i/>
                      <w:color w:val="000000"/>
                    </w:rPr>
                    <w:t xml:space="preserve">koji djeluju gotovo nadrealno. Krajolik, </w:t>
                  </w:r>
                </w:p>
              </w:txbxContent>
            </v:textbox>
          </v:shape>
        </w:pict>
      </w:r>
      <w:r>
        <w:pict>
          <v:shape id="_x0000_s11569" style="position:absolute;left:326.35pt;top:407.51pt;width:219.50pt;height:22.63pt;z-index:1156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i/>
                      <w:color w:val="000000"/>
                    </w:rPr>
                    <w:t xml:space="preserve">koji je istodobno surov i smirujući, čini </w:t>
                  </w:r>
                </w:p>
              </w:txbxContent>
            </v:textbox>
          </v:shape>
        </w:pict>
      </w:r>
      <w:r>
        <w:pict>
          <v:shape id="_x0000_s11570" style="position:absolute;left:326.35pt;top:420.71pt;width:232.18pt;height:22.63pt;z-index:1157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i/>
                      <w:color w:val="000000"/>
                    </w:rPr>
                    <w:t xml:space="preserve">prepoznatljivo obilježje Novalje i prostor </w:t>
                  </w:r>
                </w:p>
              </w:txbxContent>
            </v:textbox>
          </v:shape>
        </w:pict>
      </w:r>
      <w:r>
        <w:pict>
          <v:shape id="_x0000_s11571" style="position:absolute;left:326.35pt;top:433.91pt;width:136.20pt;height:22.63pt;z-index:1157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i/>
                      <w:color w:val="000000"/>
                    </w:rPr>
                    <w:t xml:space="preserve">jedinstvenog doživljaja</w:t>
                  </w:r>
                </w:p>
              </w:txbxContent>
            </v:textbox>
          </v:shape>
        </w:pict>
      </w:r>
      <w:r>
        <w:pict>
          <v:shape id="_x0000_s11572" style="position:absolute;left:667.10pt;top:359.66pt;width:166.63pt;height:22.63pt;z-index:1157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i/>
                      <w:color w:val="000000"/>
                    </w:rPr>
                    <w:t xml:space="preserve">Razvoj Novalje temelji se na </w:t>
                  </w:r>
                </w:p>
              </w:txbxContent>
            </v:textbox>
          </v:shape>
        </w:pict>
      </w:r>
      <w:r>
        <w:pict>
          <v:shape id="_x0000_s11573" style="position:absolute;left:617.78pt;top:372.86pt;width:233.43pt;height:22.63pt;z-index:1157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i/>
                      <w:color w:val="000000"/>
                    </w:rPr>
                    <w:t xml:space="preserve">uravnoteženom odnosu prema prostoru, </w:t>
                  </w:r>
                </w:p>
              </w:txbxContent>
            </v:textbox>
          </v:shape>
        </w:pict>
      </w:r>
      <w:r>
        <w:pict>
          <v:shape id="_x0000_s11574" style="position:absolute;left:618.50pt;top:386.06pt;width:230.38pt;height:22.63pt;z-index:1157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i/>
                      <w:color w:val="000000"/>
                    </w:rPr>
                    <w:t xml:space="preserve">prirodnim resursima i lokalnoj zajednici. </w:t>
                  </w:r>
                </w:p>
              </w:txbxContent>
            </v:textbox>
          </v:shape>
        </w:pict>
      </w:r>
      <w:r>
        <w:pict>
          <v:shape id="_x0000_s11575" style="position:absolute;left:659.42pt;top:399.26pt;width:178.46pt;height:22.63pt;z-index:1157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i/>
                      <w:color w:val="000000"/>
                    </w:rPr>
                    <w:t xml:space="preserve">Održivo planiranje, racionalno </w:t>
                  </w:r>
                </w:p>
              </w:txbxContent>
            </v:textbox>
          </v:shape>
        </w:pict>
      </w:r>
      <w:r>
        <w:pict>
          <v:shape id="_x0000_s11576" style="position:absolute;left:624.14pt;top:412.46pt;width:223.46pt;height:22.63pt;z-index:1157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i/>
                      <w:color w:val="000000"/>
                    </w:rPr>
                    <w:t xml:space="preserve">korištenje obale, očuvanje krajobraza i </w:t>
                  </w:r>
                </w:p>
              </w:txbxContent>
            </v:textbox>
          </v:shape>
        </w:pict>
      </w:r>
      <w:r>
        <w:pict>
          <v:shape id="_x0000_s11577" style="position:absolute;left:628.58pt;top:425.66pt;width:215.04pt;height:22.63pt;z-index:1157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i/>
                      <w:color w:val="000000"/>
                    </w:rPr>
                    <w:t xml:space="preserve">uvažavanje potreba lokalne zajednice</w:t>
                  </w:r>
                </w:p>
              </w:txbxContent>
            </v:textbox>
          </v:shape>
        </w:pict>
      </w:r>
      <w:r>
        <w:pict>
          <v:shape id="_x0000_s11578" style="position:absolute;left:649.46pt;top:438.86pt;width:191.10pt;height:22.63pt;z-index:1157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i/>
                      <w:color w:val="000000"/>
                    </w:rPr>
                    <w:t xml:space="preserve">predstavljaju temeljne smjernice </w:t>
                  </w:r>
                </w:p>
              </w:txbxContent>
            </v:textbox>
          </v:shape>
        </w:pict>
      </w:r>
      <w:r>
        <w:pict>
          <v:shape id="_x0000_s11579" style="position:absolute;left:672.26pt;top:452.04pt;width:159.98pt;height:22.68pt;z-index:1157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7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i/>
                      <w:color w:val="000000"/>
                    </w:rPr>
                    <w:t xml:space="preserve">daljnjeg razvoja destinacije</w:t>
                  </w:r>
                </w:p>
              </w:txbxContent>
            </v:textbox>
          </v:shape>
        </w:pict>
      </w:r>
      <w:r>
        <w:pict>
          <v:shape id="_x0000_s11580" style="position:absolute;left:690.46pt;top:86.54pt;width:204.73pt;height:22.63pt;z-index:1158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i/>
                      <w:color w:val="000000"/>
                    </w:rPr>
                    <w:t xml:space="preserve">Gastronomija Novalje temelji se na </w:t>
                  </w:r>
                </w:p>
              </w:txbxContent>
            </v:textbox>
          </v:shape>
        </w:pict>
      </w:r>
      <w:r>
        <w:pict>
          <v:shape id="_x0000_s11581" style="position:absolute;left:695.98pt;top:99.74pt;width:198.82pt;height:22.63pt;z-index:1158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i/>
                      <w:color w:val="000000"/>
                    </w:rPr>
                    <w:t xml:space="preserve">jednostavnim, ali karakterističnim </w:t>
                  </w:r>
                </w:p>
              </w:txbxContent>
            </v:textbox>
          </v:shape>
        </w:pict>
      </w:r>
      <w:r>
        <w:pict>
          <v:shape id="_x0000_s11582" style="position:absolute;left:697.30pt;top:112.94pt;width:190.21pt;height:22.63pt;z-index:1158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i/>
                      <w:color w:val="000000"/>
                    </w:rPr>
                    <w:t xml:space="preserve">otočnim okusima – paškome siru, </w:t>
                  </w:r>
                </w:p>
              </w:txbxContent>
            </v:textbox>
          </v:shape>
        </w:pict>
      </w:r>
      <w:r>
        <w:pict>
          <v:shape id="_x0000_s11583" style="position:absolute;left:682.06pt;top:126.14pt;width:204.16pt;height:22.63pt;z-index:1158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i/>
                      <w:color w:val="000000"/>
                    </w:rPr>
                    <w:t xml:space="preserve">janjetini, maslinama i svježoj ribi - uz </w:t>
                  </w:r>
                </w:p>
              </w:txbxContent>
            </v:textbox>
          </v:shape>
        </w:pict>
      </w:r>
      <w:r>
        <w:pict>
          <v:shape id="_x0000_s11584" style="position:absolute;left:676.78pt;top:139.34pt;width:224.39pt;height:22.63pt;z-index:1158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i/>
                      <w:color w:val="000000"/>
                    </w:rPr>
                    <w:t xml:space="preserve">sve prisutnije suvremene interpretacije </w:t>
                  </w:r>
                </w:p>
              </w:txbxContent>
            </v:textbox>
          </v:shape>
        </w:pict>
      </w:r>
      <w:r>
        <w:pict>
          <v:shape id="_x0000_s11585" style="position:absolute;left:688.66pt;top:152.52pt;width:207.40pt;height:22.68pt;z-index:1158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7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i/>
                      <w:color w:val="000000"/>
                    </w:rPr>
                    <w:t xml:space="preserve">lokalnih jela. Kombinacija tradicije i </w:t>
                  </w:r>
                </w:p>
              </w:txbxContent>
            </v:textbox>
          </v:shape>
        </w:pict>
      </w:r>
      <w:r>
        <w:pict>
          <v:shape id="_x0000_s11586" style="position:absolute;left:700.54pt;top:165.76pt;width:195.68pt;height:22.63pt;z-index:1158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i/>
                      <w:color w:val="000000"/>
                    </w:rPr>
                    <w:t xml:space="preserve">kreativnosti obogaćuje boravak u </w:t>
                  </w:r>
                </w:p>
              </w:txbxContent>
            </v:textbox>
          </v:shape>
        </w:pict>
      </w:r>
      <w:r>
        <w:pict>
          <v:shape id="_x0000_s11587" style="position:absolute;left:686.62pt;top:178.96pt;width:210.77pt;height:22.63pt;z-index:1158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i/>
                      <w:color w:val="000000"/>
                    </w:rPr>
                    <w:t xml:space="preserve">destinaciji i postaje sve važniji motiv </w:t>
                  </w:r>
                </w:p>
              </w:txbxContent>
            </v:textbox>
          </v:shape>
        </w:pict>
      </w:r>
      <w:r>
        <w:pict>
          <v:shape id="_x0000_s11588" style="position:absolute;left:715.06pt;top:192.16pt;width:172.84pt;height:22.63pt;z-index:1158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76" w:lineRule="exact"/>
                  </w:pPr>
                  <w:r>
                    <w:rPr>
                      <w:rFonts w:ascii="Calibri" w:hAnsi="Calibri" w:eastAsia="Calibri"/>
                      <w:sz w:val="22"/>
                      <w:szCs w:val="22"/>
                      <w:i/>
                      <w:color w:val="000000"/>
                    </w:rPr>
                    <w:t xml:space="preserve">dolaska izvan ljetnog vrhunca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11589" style="position:absolute;left:915.43pt;top:507.61pt;width:32.16pt;height:20.42pt;z-index:1158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258</w:t>
                  </w:r>
                </w:p>
              </w:txbxContent>
            </v:textbox>
          </v:shape>
        </w:pict>
      </w:r>
      <w:r>
        <w:pict>
          <v:shape id="_x0000_s11590" style="position:absolute;left:383.81pt;top:526.88pt;width:248.72pt;height:17.04pt;z-index:1159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11591" style="position:absolute;left:16.61pt;top:248.23pt;width:593.44pt;height:53.43pt;z-index:1159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652" w:lineRule="exact"/>
                  </w:pPr>
                  <w:r>
                    <w:rPr>
                      <w:rFonts w:ascii="Calibri" w:hAnsi="Calibri" w:eastAsia="Calibri"/>
                      <w:sz w:val="52"/>
                      <w:szCs w:val="52"/>
                      <w:b/>
                      <w:color w:val="000000"/>
                    </w:rPr>
                    <w:t xml:space="preserve">8. Razvojni smjer s mjerama i aktivnostima </w:t>
                  </w:r>
                </w:p>
              </w:txbxContent>
            </v:textbox>
          </v:shape>
        </w:pict>
      </w:r>
      <w:r>
        <w:pict>
          <v:shape id="_x0000_s11592" style="position:absolute;left:88.61pt;top:284.58pt;width:175.94pt;height:41.08pt;z-index:1159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01" w:lineRule="exact"/>
                  </w:pPr>
                  <w:r>
                    <w:rPr>
                      <w:rFonts w:ascii="Calibri" w:hAnsi="Calibri" w:eastAsia="Calibri"/>
                      <w:sz w:val="40"/>
                      <w:szCs w:val="40"/>
                      <w:i/>
                      <w:color w:val="000000"/>
                    </w:rPr>
                    <w:t xml:space="preserve">8.1. Opća načela</w:t>
                  </w:r>
                </w:p>
              </w:txbxContent>
            </v:textbox>
          </v:shape>
        </w:pict>
      </w:r>
      <w:r>
        <w:pict>
          <v:shape id="_x0000_s11593" style="position:absolute;left:88.61pt;top:314.58pt;width:314.14pt;height:41.08pt;z-index:1159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01" w:lineRule="exact"/>
                  </w:pPr>
                  <w:r>
                    <w:rPr>
                      <w:rFonts w:ascii="Calibri" w:hAnsi="Calibri" w:eastAsia="Calibri"/>
                      <w:sz w:val="40"/>
                      <w:szCs w:val="40"/>
                      <w:i/>
                      <w:color w:val="000000"/>
                    </w:rPr>
                    <w:t xml:space="preserve">8.2. Strateški pravac i prioriteti</w:t>
                  </w:r>
                </w:p>
              </w:txbxContent>
            </v:textbox>
          </v:shape>
        </w:pict>
      </w:r>
      <w:r>
        <w:pict>
          <v:shape id="_x0000_s11594" style="position:absolute;left:88.61pt;top:344.58pt;width:264.72pt;height:41.08pt;z-index:1159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01" w:lineRule="exact"/>
                  </w:pPr>
                  <w:r>
                    <w:rPr>
                      <w:rFonts w:ascii="Calibri" w:hAnsi="Calibri" w:eastAsia="Calibri"/>
                      <w:sz w:val="40"/>
                      <w:szCs w:val="40"/>
                      <w:b/>
                      <w:i/>
                      <w:color w:val="000000"/>
                    </w:rPr>
                    <w:t xml:space="preserve">8.3. Identificiranje ciljeva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11595" style="position:absolute;left:915.43pt;top:507.61pt;width:32.16pt;height:20.42pt;z-index:1159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259</w:t>
                  </w:r>
                </w:p>
              </w:txbxContent>
            </v:textbox>
          </v:shape>
        </w:pict>
      </w:r>
      <w:r>
        <w:pict>
          <v:shape id="_x0000_s11596" style="position:absolute;left:383.81pt;top:526.88pt;width:248.72pt;height:17.04pt;z-index:1159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11597" style="position:absolute;left:31.20pt;top:70.95pt;width:462.54pt;height:45.02pt;z-index:1159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Kvalitativni i kvantitativni razvojni ciljevi </w:t>
                  </w:r>
                </w:p>
              </w:txbxContent>
            </v:textbox>
          </v:shape>
        </w:pict>
      </w:r>
      <w:r>
        <w:pict>
          <v:shape id="_x0000_s11598" style="position:absolute;left:178.51pt;top:134.64pt;width:171.87pt;height:36.90pt;z-index:1159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450" w:lineRule="exact"/>
                  </w:pPr>
                  <w:r>
                    <w:rPr>
                      <w:rFonts w:ascii="Calibri" w:hAnsi="Calibri" w:eastAsia="Calibri"/>
                      <w:sz w:val="36"/>
                      <w:szCs w:val="36"/>
                      <w:b/>
                      <w:color w:val="000000"/>
                    </w:rPr>
                    <w:t xml:space="preserve">Kvalitativni ciljevi</w:t>
                  </w:r>
                </w:p>
              </w:txbxContent>
            </v:textbox>
          </v:shape>
        </w:pict>
      </w:r>
      <w:r>
        <w:pict>
          <v:shape id="_x0000_s11599" style="position:absolute;left:635.90pt;top:134.64pt;width:185.66pt;height:36.90pt;z-index:1159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450" w:lineRule="exact"/>
                  </w:pPr>
                  <w:r>
                    <w:rPr>
                      <w:rFonts w:ascii="Calibri" w:hAnsi="Calibri" w:eastAsia="Calibri"/>
                      <w:sz w:val="36"/>
                      <w:szCs w:val="36"/>
                      <w:b/>
                      <w:color w:val="000000"/>
                    </w:rPr>
                    <w:t xml:space="preserve">Kvantitativni ciljevi</w:t>
                  </w:r>
                </w:p>
              </w:txbxContent>
            </v:textbox>
          </v:shape>
        </w:pict>
      </w:r>
      <w:r>
        <w:pict>
          <v:shape id="_x0000_s11600" style="position:absolute;left:549.10pt;top:272.61pt;width:43.20pt;height:49.20pt;z-index:1160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600" w:lineRule="exact"/>
                  </w:pPr>
                  <w:r>
                    <w:rPr>
                      <w:rFonts w:ascii="Calibri" w:hAnsi="Calibri" w:eastAsia="Calibri"/>
                      <w:sz w:val="48"/>
                      <w:szCs w:val="48"/>
                      <w:b/>
                      <w:color w:val="000000"/>
                    </w:rPr>
                    <w:t xml:space="preserve">01</w:t>
                  </w:r>
                </w:p>
              </w:txbxContent>
            </v:textbox>
          </v:shape>
        </w:pict>
      </w:r>
      <w:r>
        <w:pict>
          <v:shape id="_x0000_s11601" style="position:absolute;left:547.90pt;top:355.92pt;width:43.23pt;height:49.25pt;z-index:1160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601" w:lineRule="exact"/>
                  </w:pPr>
                  <w:r>
                    <w:rPr>
                      <w:rFonts w:ascii="Calibri" w:hAnsi="Calibri" w:eastAsia="Calibri"/>
                      <w:sz w:val="48"/>
                      <w:szCs w:val="48"/>
                      <w:b/>
                      <w:color w:val="000000"/>
                    </w:rPr>
                    <w:t xml:space="preserve">02</w:t>
                  </w:r>
                </w:p>
              </w:txbxContent>
            </v:textbox>
          </v:shape>
        </w:pict>
      </w:r>
      <w:r>
        <w:pict>
          <v:shape id="_x0000_s11602" style="position:absolute;left:621.98pt;top:266.64pt;width:338.02pt;height:32.72pt;z-index:1160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Realizacija 2,2 milijuna noćenja do 2029. </w:t>
                  </w:r>
                </w:p>
              </w:txbxContent>
            </v:textbox>
          </v:shape>
        </w:pict>
      </w:r>
      <w:r>
        <w:pict>
          <v:shape id="_x0000_s11603" style="position:absolute;left:621.98pt;top:285.84pt;width:77.83pt;height:32.72pt;z-index:1160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godine*</w:t>
                  </w:r>
                </w:p>
              </w:txbxContent>
            </v:textbox>
          </v:shape>
        </w:pict>
      </w:r>
      <w:r>
        <w:pict>
          <v:shape id="_x0000_s11604" style="position:absolute;left:621.98pt;top:340.37pt;width:326.56pt;height:32.72pt;z-index:1160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Smanjenje udjela ostvarenih noćenja u </w:t>
                  </w:r>
                </w:p>
              </w:txbxContent>
            </v:textbox>
          </v:shape>
        </w:pict>
      </w:r>
      <w:r>
        <w:pict>
          <v:shape id="_x0000_s11605" style="position:absolute;left:621.98pt;top:359.57pt;width:293.40pt;height:32.72pt;z-index:1160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razdoblju lipanj – kolovoz na 79% </w:t>
                  </w:r>
                </w:p>
              </w:txbxContent>
            </v:textbox>
          </v:shape>
        </w:pict>
      </w:r>
      <w:r>
        <w:pict>
          <v:shape id="_x0000_s11606" style="position:absolute;left:621.98pt;top:378.75pt;width:245.55pt;height:32.77pt;z-index:1160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400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ukupnih ostvarenih noćenja*</w:t>
                  </w:r>
                </w:p>
              </w:txbxContent>
            </v:textbox>
          </v:shape>
        </w:pict>
      </w:r>
      <w:r>
        <w:pict>
          <v:shape id="_x0000_s11607" style="position:absolute;left:83.76pt;top:192.16pt;width:43.23pt;height:49.25pt;z-index:1160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601" w:lineRule="exact"/>
                  </w:pPr>
                  <w:r>
                    <w:rPr>
                      <w:rFonts w:ascii="Calibri" w:hAnsi="Calibri" w:eastAsia="Calibri"/>
                      <w:sz w:val="48"/>
                      <w:szCs w:val="48"/>
                      <w:b/>
                      <w:color w:val="000000"/>
                    </w:rPr>
                    <w:t xml:space="preserve">01</w:t>
                  </w:r>
                </w:p>
              </w:txbxContent>
            </v:textbox>
          </v:shape>
        </w:pict>
      </w:r>
      <w:r>
        <w:pict>
          <v:shape id="_x0000_s11608" style="position:absolute;left:82.56pt;top:275.54pt;width:43.20pt;height:49.20pt;z-index:1160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600" w:lineRule="exact"/>
                  </w:pPr>
                  <w:r>
                    <w:rPr>
                      <w:rFonts w:ascii="Calibri" w:hAnsi="Calibri" w:eastAsia="Calibri"/>
                      <w:sz w:val="48"/>
                      <w:szCs w:val="48"/>
                      <w:b/>
                      <w:color w:val="000000"/>
                    </w:rPr>
                    <w:t xml:space="preserve">02</w:t>
                  </w:r>
                </w:p>
              </w:txbxContent>
            </v:textbox>
          </v:shape>
        </w:pict>
      </w:r>
      <w:r>
        <w:pict>
          <v:shape id="_x0000_s11609" style="position:absolute;left:82.68pt;top:358.86pt;width:43.20pt;height:49.20pt;z-index:1160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600" w:lineRule="exact"/>
                  </w:pPr>
                  <w:r>
                    <w:rPr>
                      <w:rFonts w:ascii="Calibri" w:hAnsi="Calibri" w:eastAsia="Calibri"/>
                      <w:sz w:val="48"/>
                      <w:szCs w:val="48"/>
                      <w:b/>
                      <w:color w:val="000000"/>
                    </w:rPr>
                    <w:t xml:space="preserve">03</w:t>
                  </w:r>
                </w:p>
              </w:txbxContent>
            </v:textbox>
          </v:shape>
        </w:pict>
      </w:r>
      <w:r>
        <w:pict>
          <v:shape id="_x0000_s11610" style="position:absolute;left:82.20pt;top:442.19pt;width:43.20pt;height:49.20pt;z-index:1161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600" w:lineRule="exact"/>
                  </w:pPr>
                  <w:r>
                    <w:rPr>
                      <w:rFonts w:ascii="Calibri" w:hAnsi="Calibri" w:eastAsia="Calibri"/>
                      <w:sz w:val="48"/>
                      <w:szCs w:val="48"/>
                      <w:b/>
                      <w:color w:val="000000"/>
                    </w:rPr>
                    <w:t xml:space="preserve">04</w:t>
                  </w:r>
                </w:p>
              </w:txbxContent>
            </v:textbox>
          </v:shape>
        </w:pict>
      </w:r>
      <w:r>
        <w:pict>
          <v:shape id="_x0000_s11611" style="position:absolute;left:168.48pt;top:186.21pt;width:292.74pt;height:32.72pt;z-index:1161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Snažniji razvoj turizma izvan ljetne </w:t>
                  </w:r>
                </w:p>
              </w:txbxContent>
            </v:textbox>
          </v:shape>
        </w:pict>
      </w:r>
      <w:r>
        <w:pict>
          <v:shape id="_x0000_s11612" style="position:absolute;left:168.48pt;top:205.44pt;width:73.43pt;height:32.72pt;z-index:1161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sezone </w:t>
                  </w:r>
                </w:p>
              </w:txbxContent>
            </v:textbox>
          </v:shape>
        </w:pict>
      </w:r>
      <w:r>
        <w:pict>
          <v:shape id="_x0000_s11613" style="position:absolute;left:163.20pt;top:269.57pt;width:265.03pt;height:32.72pt;z-index:1161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Repozicioniranje destinacije na </w:t>
                  </w:r>
                </w:p>
              </w:txbxContent>
            </v:textbox>
          </v:shape>
        </w:pict>
      </w:r>
      <w:r>
        <w:pict>
          <v:shape id="_x0000_s11614" style="position:absolute;left:163.20pt;top:288.77pt;width:163.50pt;height:32.72pt;z-index:1161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turističkom tržištu </w:t>
                  </w:r>
                </w:p>
              </w:txbxContent>
            </v:textbox>
          </v:shape>
        </w:pict>
      </w:r>
      <w:r>
        <w:pict>
          <v:shape id="_x0000_s11615" style="position:absolute;left:157.54pt;top:352.89pt;width:324.19pt;height:32.72pt;z-index:1161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Unaprjeđenje kvalitete i diverzifikacija </w:t>
                  </w:r>
                </w:p>
              </w:txbxContent>
            </v:textbox>
          </v:shape>
        </w:pict>
      </w:r>
      <w:r>
        <w:pict>
          <v:shape id="_x0000_s11616" style="position:absolute;left:157.54pt;top:372.09pt;width:165.68pt;height:32.72pt;z-index:1161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smještajne ponude</w:t>
                  </w:r>
                </w:p>
              </w:txbxContent>
            </v:textbox>
          </v:shape>
        </w:pict>
      </w:r>
      <w:r>
        <w:pict>
          <v:shape id="_x0000_s11617" style="position:absolute;left:157.54pt;top:436.22pt;width:308.37pt;height:32.72pt;z-index:1161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Jačanje upravljačkih i organizacijskih </w:t>
                  </w:r>
                </w:p>
              </w:txbxContent>
            </v:textbox>
          </v:shape>
        </w:pict>
      </w:r>
      <w:r>
        <w:pict>
          <v:shape id="_x0000_s11618" style="position:absolute;left:157.54pt;top:455.42pt;width:199.99pt;height:32.72pt;z-index:1161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99" w:lineRule="exact"/>
                  </w:pPr>
                  <w:r>
                    <w:rPr>
                      <w:rFonts w:ascii="Calibri" w:hAnsi="Calibri" w:eastAsia="Calibri"/>
                      <w:sz w:val="32"/>
                      <w:szCs w:val="32"/>
                      <w:b/>
                      <w:color w:val="000000"/>
                    </w:rPr>
                    <w:t xml:space="preserve">kapaciteta destinacije </w:t>
                  </w:r>
                </w:p>
              </w:txbxContent>
            </v:textbox>
          </v:shape>
        </w:pict>
      </w:r>
      <w:r>
        <w:pict>
          <v:shape id="_x0000_s11619" style="position:absolute;left:31.20pt;top:507.25pt;width:763.37pt;height:20.42pt;z-index:1161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Horwath HTL, 2026. *Ciljevi se temelje na scenarijima projekcije rasta turističkog prometa, koji su razrađeni u sklopu poglavlja 1.5. Analiza scenarija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11620" style="position:absolute;left:915.43pt;top:507.61pt;width:32.16pt;height:20.42pt;z-index:1162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260</w:t>
                  </w:r>
                </w:p>
              </w:txbxContent>
            </v:textbox>
          </v:shape>
        </w:pict>
      </w:r>
      <w:r>
        <w:pict>
          <v:shape id="_x0000_s11621" style="position:absolute;left:383.81pt;top:526.88pt;width:248.72pt;height:17.04pt;z-index:1162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11622" style="position:absolute;left:31.20pt;top:70.95pt;width:212.56pt;height:45.02pt;z-index:1162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Kvalitativni ciljevi </w:t>
                  </w:r>
                </w:p>
              </w:txbxContent>
            </v:textbox>
          </v:shape>
        </w:pict>
      </w:r>
      <w:r>
        <w:pict>
          <v:shape id="_x0000_s11623" style="position:absolute;left:84.72pt;top:182.37pt;width:151.72pt;height:24.60pt;z-index:1162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Snažniji razvoj turizma </w:t>
                  </w:r>
                </w:p>
              </w:txbxContent>
            </v:textbox>
          </v:shape>
        </w:pict>
      </w:r>
      <w:r>
        <w:pict>
          <v:shape id="_x0000_s11624" style="position:absolute;left:84.72pt;top:196.77pt;width:130.54pt;height:24.60pt;z-index:1162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izvan ljetne sezone </w:t>
                  </w:r>
                </w:p>
              </w:txbxContent>
            </v:textbox>
          </v:shape>
        </w:pict>
      </w:r>
      <w:r>
        <w:pict>
          <v:shape id="_x0000_s11625" style="position:absolute;left:324.50pt;top:175.17pt;width:116.80pt;height:24.60pt;z-index:1162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Repozicioniranje </w:t>
                  </w:r>
                </w:p>
              </w:txbxContent>
            </v:textbox>
          </v:shape>
        </w:pict>
      </w:r>
      <w:r>
        <w:pict>
          <v:shape id="_x0000_s11626" style="position:absolute;left:324.50pt;top:189.57pt;width:99.94pt;height:24.60pt;z-index:1162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destinacije na </w:t>
                  </w:r>
                </w:p>
              </w:txbxContent>
            </v:textbox>
          </v:shape>
        </w:pict>
      </w:r>
      <w:r>
        <w:pict>
          <v:shape id="_x0000_s11627" style="position:absolute;left:324.50pt;top:203.97pt;width:126.41pt;height:24.60pt;z-index:1162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turističkom tržištu </w:t>
                  </w:r>
                </w:p>
              </w:txbxContent>
            </v:textbox>
          </v:shape>
        </w:pict>
      </w:r>
      <w:r>
        <w:pict>
          <v:shape id="_x0000_s11628" style="position:absolute;left:564.29pt;top:175.17pt;width:155.00pt;height:24.60pt;z-index:1162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Unaprjeđenje kvalitete </w:t>
                  </w:r>
                </w:p>
              </w:txbxContent>
            </v:textbox>
          </v:shape>
        </w:pict>
      </w:r>
      <w:r>
        <w:pict>
          <v:shape id="_x0000_s11629" style="position:absolute;left:564.29pt;top:189.57pt;width:106.22pt;height:24.60pt;z-index:1162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i diverzifikacija </w:t>
                  </w:r>
                </w:p>
              </w:txbxContent>
            </v:textbox>
          </v:shape>
        </w:pict>
      </w:r>
      <w:r>
        <w:pict>
          <v:shape id="_x0000_s11630" style="position:absolute;left:564.29pt;top:203.97pt;width:128.05pt;height:24.60pt;z-index:1163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smještajne ponude</w:t>
                  </w:r>
                </w:p>
              </w:txbxContent>
            </v:textbox>
          </v:shape>
        </w:pict>
      </w:r>
      <w:r>
        <w:pict>
          <v:shape id="_x0000_s11631" style="position:absolute;left:804.05pt;top:175.17pt;width:144.00pt;height:24.60pt;z-index:1163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Jačanje upravljačkih i </w:t>
                  </w:r>
                </w:p>
              </w:txbxContent>
            </v:textbox>
          </v:shape>
        </w:pict>
      </w:r>
      <w:r>
        <w:pict>
          <v:shape id="_x0000_s11632" style="position:absolute;left:804.05pt;top:189.57pt;width:105.32pt;height:24.60pt;z-index:1163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organizacijskih </w:t>
                  </w:r>
                </w:p>
              </w:txbxContent>
            </v:textbox>
          </v:shape>
        </w:pict>
      </w:r>
      <w:r>
        <w:pict>
          <v:shape id="_x0000_s11633" style="position:absolute;left:804.05pt;top:203.97pt;width:147.88pt;height:24.60pt;z-index:1163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kapaciteta destinacije </w:t>
                  </w:r>
                </w:p>
              </w:txbxContent>
            </v:textbox>
          </v:shape>
        </w:pict>
      </w:r>
      <w:r>
        <w:pict>
          <v:shape id="_x0000_s11634" style="position:absolute;left:31.39pt;top:251.70pt;width:202.41pt;height:24.60pt;z-index:1163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Prioritet je postupno smanjenje </w:t>
                  </w:r>
                </w:p>
              </w:txbxContent>
            </v:textbox>
          </v:shape>
        </w:pict>
      </w:r>
      <w:r>
        <w:pict>
          <v:shape id="_x0000_s11635" style="position:absolute;left:31.39pt;top:266.70pt;width:166.35pt;height:24.60pt;z-index:1163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ovisnosti o 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party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turizmu i </w:t>
                  </w:r>
                </w:p>
              </w:txbxContent>
            </v:textbox>
          </v:shape>
        </w:pict>
      </w:r>
      <w:r>
        <w:pict>
          <v:shape id="_x0000_s11636" style="position:absolute;left:31.39pt;top:281.70pt;width:217.64pt;height:24.60pt;z-index:1163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preusmjeravanje ulaganja u razvoj </w:t>
                  </w:r>
                </w:p>
              </w:txbxContent>
            </v:textbox>
          </v:shape>
        </w:pict>
      </w:r>
      <w:r>
        <w:pict>
          <v:shape id="_x0000_s11637" style="position:absolute;left:31.39pt;top:296.70pt;width:195.76pt;height:24.60pt;z-index:1163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proizvoda koji mogu potaknuti </w:t>
                  </w:r>
                </w:p>
              </w:txbxContent>
            </v:textbox>
          </v:shape>
        </w:pict>
      </w:r>
      <w:r>
        <w:pict>
          <v:shape id="_x0000_s11638" style="position:absolute;left:31.39pt;top:311.68pt;width:199.90pt;height:24.65pt;z-index:1163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turistički promet u predsezoni i </w:t>
                  </w:r>
                </w:p>
              </w:txbxContent>
            </v:textbox>
          </v:shape>
        </w:pict>
      </w:r>
      <w:r>
        <w:pict>
          <v:shape id="_x0000_s11639" style="position:absolute;left:31.39pt;top:326.73pt;width:194.03pt;height:24.60pt;z-index:1163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posezoni. Potrebno je razvijati </w:t>
                  </w:r>
                </w:p>
              </w:txbxContent>
            </v:textbox>
          </v:shape>
        </w:pict>
      </w:r>
      <w:r>
        <w:pict>
          <v:shape id="_x0000_s11640" style="position:absolute;left:31.39pt;top:341.73pt;width:197.44pt;height:24.60pt;z-index:1164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sadržaje i događanja vezana uz </w:t>
                  </w:r>
                </w:p>
              </w:txbxContent>
            </v:textbox>
          </v:shape>
        </w:pict>
      </w:r>
      <w:r>
        <w:pict>
          <v:shape id="_x0000_s11641" style="position:absolute;left:31.39pt;top:356.73pt;width:206.38pt;height:24.60pt;z-index:1164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aktivni odmor i gastronomiju, uz </w:t>
                  </w:r>
                </w:p>
              </w:txbxContent>
            </v:textbox>
          </v:shape>
        </w:pict>
      </w:r>
      <w:r>
        <w:pict>
          <v:shape id="_x0000_s11642" style="position:absolute;left:31.39pt;top:371.73pt;width:183.06pt;height:24.60pt;z-index:1164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paralelno ulaganje u njihovu </w:t>
                  </w:r>
                </w:p>
              </w:txbxContent>
            </v:textbox>
          </v:shape>
        </w:pict>
      </w:r>
      <w:r>
        <w:pict>
          <v:shape id="_x0000_s11643" style="position:absolute;left:31.39pt;top:386.73pt;width:227.96pt;height:24.60pt;z-index:1164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infrastrukturu i promociju. Ključ je u </w:t>
                  </w:r>
                </w:p>
              </w:txbxContent>
            </v:textbox>
          </v:shape>
        </w:pict>
      </w:r>
      <w:r>
        <w:pict>
          <v:shape id="_x0000_s11644" style="position:absolute;left:31.39pt;top:401.73pt;width:200.30pt;height:24.60pt;z-index:1164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kontinuitetu ponude – i tijekom </w:t>
                  </w:r>
                </w:p>
              </w:txbxContent>
            </v:textbox>
          </v:shape>
        </w:pict>
      </w:r>
      <w:r>
        <w:pict>
          <v:shape id="_x0000_s11645" style="position:absolute;left:31.39pt;top:416.71pt;width:226.28pt;height:24.65pt;z-index:1164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glavne sezone treba stvarati sadržaj </w:t>
                  </w:r>
                </w:p>
              </w:txbxContent>
            </v:textbox>
          </v:shape>
        </w:pict>
      </w:r>
      <w:r>
        <w:pict>
          <v:shape id="_x0000_s11646" style="position:absolute;left:31.39pt;top:431.75pt;width:191.21pt;height:24.60pt;z-index:1164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koji promovira aktivni i gastro </w:t>
                  </w:r>
                </w:p>
              </w:txbxContent>
            </v:textbox>
          </v:shape>
        </w:pict>
      </w:r>
      <w:r>
        <w:pict>
          <v:shape id="_x0000_s11647" style="position:absolute;left:31.39pt;top:446.75pt;width:212.49pt;height:24.60pt;z-index:1164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turizam, čime se dugoročno gradi </w:t>
                  </w:r>
                </w:p>
              </w:txbxContent>
            </v:textbox>
          </v:shape>
        </w:pict>
      </w:r>
      <w:r>
        <w:pict>
          <v:shape id="_x0000_s11648" style="position:absolute;left:31.39pt;top:461.75pt;width:178.71pt;height:24.60pt;z-index:1164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prepoznatljivost i stabilnost </w:t>
                  </w:r>
                </w:p>
              </w:txbxContent>
            </v:textbox>
          </v:shape>
        </w:pict>
      </w:r>
      <w:r>
        <w:pict>
          <v:shape id="_x0000_s11649" style="position:absolute;left:31.39pt;top:476.75pt;width:130.94pt;height:24.60pt;z-index:1164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turističke potražnje.</w:t>
                  </w:r>
                </w:p>
              </w:txbxContent>
            </v:textbox>
          </v:shape>
        </w:pict>
      </w:r>
      <w:r>
        <w:pict>
          <v:shape id="_x0000_s11650" style="position:absolute;left:271.10pt;top:266.70pt;width:226.82pt;height:24.60pt;z-index:1165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Turistički proizvod Novalje trenutno </w:t>
                  </w:r>
                </w:p>
              </w:txbxContent>
            </v:textbox>
          </v:shape>
        </w:pict>
      </w:r>
      <w:r>
        <w:pict>
          <v:shape id="_x0000_s11651" style="position:absolute;left:271.10pt;top:281.70pt;width:233.41pt;height:24.60pt;z-index:1165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je u fazi zasićenja i zahtijeva strateški </w:t>
                  </w:r>
                </w:p>
              </w:txbxContent>
            </v:textbox>
          </v:shape>
        </w:pict>
      </w:r>
      <w:r>
        <w:pict>
          <v:shape id="_x0000_s11652" style="position:absolute;left:271.10pt;top:296.70pt;width:173.35pt;height:24.60pt;z-index:1165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zaokret prema održivijem i </w:t>
                  </w:r>
                </w:p>
              </w:txbxContent>
            </v:textbox>
          </v:shape>
        </w:pict>
      </w:r>
      <w:r>
        <w:pict>
          <v:shape id="_x0000_s11653" style="position:absolute;left:271.10pt;top:311.68pt;width:227.43pt;height:24.65pt;z-index:1165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kvalitetnijem modelu. Destinaciju je </w:t>
                  </w:r>
                </w:p>
              </w:txbxContent>
            </v:textbox>
          </v:shape>
        </w:pict>
      </w:r>
      <w:r>
        <w:pict>
          <v:shape id="_x0000_s11654" style="position:absolute;left:271.10pt;top:326.73pt;width:218.38pt;height:24.60pt;z-index:1165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potrebno usmjeriti prema gostima </w:t>
                  </w:r>
                </w:p>
              </w:txbxContent>
            </v:textbox>
          </v:shape>
        </w:pict>
      </w:r>
      <w:r>
        <w:pict>
          <v:shape id="_x0000_s11655" style="position:absolute;left:271.10pt;top:341.73pt;width:177.60pt;height:24.60pt;z-index:1165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više platežne moći i razvoju </w:t>
                  </w:r>
                </w:p>
              </w:txbxContent>
            </v:textbox>
          </v:shape>
        </w:pict>
      </w:r>
      <w:r>
        <w:pict>
          <v:shape id="_x0000_s11656" style="position:absolute;left:271.10pt;top:356.73pt;width:183.26pt;height:24.60pt;z-index:1165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autentičnih proizvoda poput </w:t>
                  </w:r>
                </w:p>
              </w:txbxContent>
            </v:textbox>
          </v:shape>
        </w:pict>
      </w:r>
      <w:r>
        <w:pict>
          <v:shape id="_x0000_s11657" style="position:absolute;left:271.10pt;top:371.73pt;width:231.65pt;height:24.60pt;z-index:1165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aktivnog, gastro, 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incentive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 nautičkog </w:t>
                  </w:r>
                </w:p>
              </w:txbxContent>
            </v:textbox>
          </v:shape>
        </w:pict>
      </w:r>
      <w:r>
        <w:pict>
          <v:shape id="_x0000_s11658" style="position:absolute;left:271.10pt;top:386.73pt;width:189.49pt;height:24.60pt;z-index:1165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turizma. Cilj je oblikovati novi </w:t>
                  </w:r>
                </w:p>
              </w:txbxContent>
            </v:textbox>
          </v:shape>
        </w:pict>
      </w:r>
      <w:r>
        <w:pict>
          <v:shape id="_x0000_s11659" style="position:absolute;left:271.10pt;top:401.73pt;width:206.03pt;height:24.60pt;z-index:1165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identitet destinacije – suvremen, </w:t>
                  </w:r>
                </w:p>
              </w:txbxContent>
            </v:textbox>
          </v:shape>
        </w:pict>
      </w:r>
      <w:r>
        <w:pict>
          <v:shape id="_x0000_s11660" style="position:absolute;left:271.10pt;top:416.71pt;width:182.12pt;height:24.65pt;z-index:1166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sadržajno bogat i usklađen s </w:t>
                  </w:r>
                </w:p>
              </w:txbxContent>
            </v:textbox>
          </v:shape>
        </w:pict>
      </w:r>
      <w:r>
        <w:pict>
          <v:shape id="_x0000_s11661" style="position:absolute;left:271.10pt;top:431.75pt;width:219.83pt;height:24.60pt;z-index:1166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trendovima potražnje, koji Novalju </w:t>
                  </w:r>
                </w:p>
              </w:txbxContent>
            </v:textbox>
          </v:shape>
        </w:pict>
      </w:r>
      <w:r>
        <w:pict>
          <v:shape id="_x0000_s11662" style="position:absolute;left:271.10pt;top:446.75pt;width:210.11pt;height:24.60pt;z-index:1166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pozicionira izvan okvira isključivo </w:t>
                  </w:r>
                </w:p>
              </w:txbxContent>
            </v:textbox>
          </v:shape>
        </w:pict>
      </w:r>
      <w:r>
        <w:pict>
          <v:shape id="_x0000_s11663" style="position:absolute;left:271.10pt;top:461.75pt;width:94.27pt;height:24.60pt;z-index:1166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party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turizma.</w:t>
                  </w:r>
                </w:p>
              </w:txbxContent>
            </v:textbox>
          </v:shape>
        </w:pict>
      </w:r>
      <w:r>
        <w:pict>
          <v:shape id="_x0000_s11664" style="position:absolute;left:510.82pt;top:266.70pt;width:192.00pt;height:24.60pt;z-index:1166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 sljedećem razdoblju razvoja </w:t>
                  </w:r>
                </w:p>
              </w:txbxContent>
            </v:textbox>
          </v:shape>
        </w:pict>
      </w:r>
      <w:r>
        <w:pict>
          <v:shape id="_x0000_s11665" style="position:absolute;left:510.82pt;top:281.70pt;width:222.79pt;height:24.60pt;z-index:1166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potrebno je osigurati širu strukturu </w:t>
                  </w:r>
                </w:p>
              </w:txbxContent>
            </v:textbox>
          </v:shape>
        </w:pict>
      </w:r>
      <w:r>
        <w:pict>
          <v:shape id="_x0000_s11666" style="position:absolute;left:510.82pt;top:296.70pt;width:200.97pt;height:24.60pt;z-index:1166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smještaja više kvalitete, kako bi </w:t>
                  </w:r>
                </w:p>
              </w:txbxContent>
            </v:textbox>
          </v:shape>
        </w:pict>
      </w:r>
      <w:r>
        <w:pict>
          <v:shape id="_x0000_s11667" style="position:absolute;left:510.82pt;top:311.68pt;width:211.46pt;height:24.65pt;z-index:1166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destinacija postala atraktivnija za </w:t>
                  </w:r>
                </w:p>
              </w:txbxContent>
            </v:textbox>
          </v:shape>
        </w:pict>
      </w:r>
      <w:r>
        <w:pict>
          <v:shape id="_x0000_s11668" style="position:absolute;left:510.82pt;top:326.73pt;width:220.05pt;height:24.60pt;z-index:1166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goste veće platežne moći. Prioritet </w:t>
                  </w:r>
                </w:p>
              </w:txbxContent>
            </v:textbox>
          </v:shape>
        </w:pict>
      </w:r>
      <w:r>
        <w:pict>
          <v:shape id="_x0000_s11669" style="position:absolute;left:510.82pt;top:341.73pt;width:193.47pt;height:24.60pt;z-index:1166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je poticanje ulaganja u hotele, </w:t>
                  </w:r>
                </w:p>
              </w:txbxContent>
            </v:textbox>
          </v:shape>
        </w:pict>
      </w:r>
      <w:r>
        <w:pict>
          <v:shape id="_x0000_s11670" style="position:absolute;left:510.82pt;top:356.73pt;width:191.31pt;height:24.60pt;z-index:1167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difuzne i integralne koncepte, </w:t>
                  </w:r>
                </w:p>
              </w:txbxContent>
            </v:textbox>
          </v:shape>
        </w:pict>
      </w:r>
      <w:r>
        <w:pict>
          <v:shape id="_x0000_s11671" style="position:absolute;left:510.82pt;top:371.73pt;width:228.70pt;height:24.60pt;z-index:1167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glamping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te rekonstrukciju privatnog </w:t>
                  </w:r>
                </w:p>
              </w:txbxContent>
            </v:textbox>
          </v:shape>
        </w:pict>
      </w:r>
      <w:r>
        <w:pict>
          <v:shape id="_x0000_s11672" style="position:absolute;left:510.82pt;top:386.73pt;width:212.53pt;height:24.60pt;z-index:1167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smještaja više kategorije. Time se </w:t>
                  </w:r>
                </w:p>
              </w:txbxContent>
            </v:textbox>
          </v:shape>
        </w:pict>
      </w:r>
      <w:r>
        <w:pict>
          <v:shape id="_x0000_s11673" style="position:absolute;left:510.82pt;top:401.73pt;width:230.17pt;height:24.60pt;z-index:1167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povećava konkurentnost i vrijednost </w:t>
                  </w:r>
                </w:p>
              </w:txbxContent>
            </v:textbox>
          </v:shape>
        </w:pict>
      </w:r>
      <w:r>
        <w:pict>
          <v:shape id="_x0000_s11674" style="position:absolute;left:510.82pt;top:416.71pt;width:206.18pt;height:24.65pt;z-index:1167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smještajne ponude, a Novalja se </w:t>
                  </w:r>
                </w:p>
              </w:txbxContent>
            </v:textbox>
          </v:shape>
        </w:pict>
      </w:r>
      <w:r>
        <w:pict>
          <v:shape id="_x0000_s11675" style="position:absolute;left:510.82pt;top:431.75pt;width:153.92pt;height:24.60pt;z-index:1167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profilira kao destinacija </w:t>
                  </w:r>
                </w:p>
              </w:txbxContent>
            </v:textbox>
          </v:shape>
        </w:pict>
      </w:r>
      <w:r>
        <w:pict>
          <v:shape id="_x0000_s11676" style="position:absolute;left:510.82pt;top:446.75pt;width:229.99pt;height:24.60pt;z-index:1167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uravnotežene kvalitete i raznovrsnih </w:t>
                  </w:r>
                </w:p>
              </w:txbxContent>
            </v:textbox>
          </v:shape>
        </w:pict>
      </w:r>
      <w:r>
        <w:pict>
          <v:shape id="_x0000_s11677" style="position:absolute;left:510.82pt;top:461.75pt;width:72.28pt;height:24.60pt;z-index:1167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doživljaja.</w:t>
                  </w:r>
                </w:p>
              </w:txbxContent>
            </v:textbox>
          </v:shape>
        </w:pict>
      </w:r>
      <w:r>
        <w:pict>
          <v:shape id="_x0000_s11678" style="position:absolute;left:750.53pt;top:274.22pt;width:208.76pt;height:24.60pt;z-index:1167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Za provedbu strateškog zaokreta </w:t>
                  </w:r>
                </w:p>
              </w:txbxContent>
            </v:textbox>
          </v:shape>
        </w:pict>
      </w:r>
      <w:r>
        <w:pict>
          <v:shape id="_x0000_s11679" style="position:absolute;left:750.53pt;top:289.22pt;width:186.22pt;height:24.60pt;z-index:1167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nužno je ojačati upravljačke i </w:t>
                  </w:r>
                </w:p>
              </w:txbxContent>
            </v:textbox>
          </v:shape>
        </w:pict>
      </w:r>
      <w:r>
        <w:pict>
          <v:shape id="_x0000_s11680" style="position:absolute;left:750.53pt;top:304.22pt;width:196.85pt;height:24.60pt;z-index:1168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operativne kapacitete turističke</w:t>
                  </w:r>
                </w:p>
              </w:txbxContent>
            </v:textbox>
          </v:shape>
        </w:pict>
      </w:r>
      <w:r>
        <w:pict>
          <v:shape id="_x0000_s11681" style="position:absolute;left:750.53pt;top:319.22pt;width:200.49pt;height:24.60pt;z-index:1168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zajednice. Potrebno je dodatno </w:t>
                  </w:r>
                </w:p>
              </w:txbxContent>
            </v:textbox>
          </v:shape>
        </w:pict>
      </w:r>
      <w:r>
        <w:pict>
          <v:shape id="_x0000_s11682" style="position:absolute;left:750.53pt;top:334.22pt;width:167.59pt;height:24.60pt;z-index:1168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zapošljavanje i formiranje </w:t>
                  </w:r>
                </w:p>
              </w:txbxContent>
            </v:textbox>
          </v:shape>
        </w:pict>
      </w:r>
      <w:r>
        <w:pict>
          <v:shape id="_x0000_s11683" style="position:absolute;left:750.53pt;top:349.22pt;width:194.46pt;height:24.60pt;z-index:1168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specijaliziranih timova (npr. za </w:t>
                  </w:r>
                </w:p>
              </w:txbxContent>
            </v:textbox>
          </v:shape>
        </w:pict>
      </w:r>
      <w:r>
        <w:pict>
          <v:shape id="_x0000_s11684" style="position:absolute;left:750.53pt;top:364.20pt;width:209.47pt;height:24.65pt;z-index:1168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gastro, aktivni turizam), koji bi mogli </w:t>
                  </w:r>
                </w:p>
              </w:txbxContent>
            </v:textbox>
          </v:shape>
        </w:pict>
      </w:r>
      <w:r>
        <w:pict>
          <v:shape id="_x0000_s11685" style="position:absolute;left:750.53pt;top:379.24pt;width:209.47pt;height:24.60pt;z-index:1168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 budućnosti prerasti u proizvodne </w:t>
                  </w:r>
                </w:p>
              </w:txbxContent>
            </v:textbox>
          </v:shape>
        </w:pict>
      </w:r>
      <w:r>
        <w:pict>
          <v:shape id="_x0000_s11686" style="position:absolute;left:750.53pt;top:394.24pt;width:196.33pt;height:24.60pt;z-index:1168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klubove. Cilj je stvoriti snažan i </w:t>
                  </w:r>
                </w:p>
              </w:txbxContent>
            </v:textbox>
          </v:shape>
        </w:pict>
      </w:r>
      <w:r>
        <w:pict>
          <v:shape id="_x0000_s11687" style="position:absolute;left:750.53pt;top:409.24pt;width:193.90pt;height:24.60pt;z-index:1168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koordiniran sustav upravljanja </w:t>
                  </w:r>
                </w:p>
              </w:txbxContent>
            </v:textbox>
          </v:shape>
        </w:pict>
      </w:r>
      <w:r>
        <w:pict>
          <v:shape id="_x0000_s11688" style="position:absolute;left:750.53pt;top:424.24pt;width:207.41pt;height:24.60pt;z-index:1168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destinacijom koji okuplja ključne </w:t>
                  </w:r>
                </w:p>
              </w:txbxContent>
            </v:textbox>
          </v:shape>
        </w:pict>
      </w:r>
      <w:r>
        <w:pict>
          <v:shape id="_x0000_s11689" style="position:absolute;left:750.53pt;top:439.24pt;width:209.47pt;height:24.60pt;z-index:1168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dionike i usmjerava razvoj prema </w:t>
                  </w:r>
                </w:p>
              </w:txbxContent>
            </v:textbox>
          </v:shape>
        </w:pict>
      </w:r>
      <w:r>
        <w:pict>
          <v:shape id="_x0000_s11690" style="position:absolute;left:750.53pt;top:454.24pt;width:208.34pt;height:24.60pt;z-index:1169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dugoročno održivim prioritetima.</w:t>
                  </w:r>
                </w:p>
              </w:txbxContent>
            </v:textbox>
          </v:shape>
        </w:pict>
      </w:r>
      <w:r>
        <w:pict>
          <v:shape id="_x0000_s11691" style="position:absolute;left:31.20pt;top:507.25pt;width:142.60pt;height:20.42pt;z-index:1169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Horwath HTL, 2026. </w:t>
                  </w:r>
                </w:p>
              </w:txbxContent>
            </v:textbox>
          </v:shape>
        </w:pict>
      </w:r>
      <w:r>
        <w:pict>
          <v:shape id="_x0000_s11692" style="position:absolute;left:27.94pt;top:184.17pt;width:43.20pt;height:49.20pt;z-index:1169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600" w:lineRule="exact"/>
                  </w:pPr>
                  <w:r>
                    <w:rPr>
                      <w:rFonts w:ascii="Calibri" w:hAnsi="Calibri" w:eastAsia="Calibri"/>
                      <w:sz w:val="48"/>
                      <w:szCs w:val="48"/>
                      <w:b/>
                      <w:color w:val="000000"/>
                    </w:rPr>
                    <w:t xml:space="preserve">01</w:t>
                  </w:r>
                </w:p>
              </w:txbxContent>
            </v:textbox>
          </v:shape>
        </w:pict>
      </w:r>
      <w:r>
        <w:pict>
          <v:shape id="_x0000_s11693" style="position:absolute;left:266.52pt;top:184.17pt;width:43.20pt;height:49.20pt;z-index:1169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600" w:lineRule="exact"/>
                  </w:pPr>
                  <w:r>
                    <w:rPr>
                      <w:rFonts w:ascii="Calibri" w:hAnsi="Calibri" w:eastAsia="Calibri"/>
                      <w:sz w:val="48"/>
                      <w:szCs w:val="48"/>
                      <w:b/>
                      <w:color w:val="000000"/>
                    </w:rPr>
                    <w:t xml:space="preserve">02</w:t>
                  </w:r>
                </w:p>
              </w:txbxContent>
            </v:textbox>
          </v:shape>
        </w:pict>
      </w:r>
      <w:r>
        <w:pict>
          <v:shape id="_x0000_s11694" style="position:absolute;left:506.42pt;top:184.17pt;width:43.20pt;height:49.20pt;z-index:1169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600" w:lineRule="exact"/>
                  </w:pPr>
                  <w:r>
                    <w:rPr>
                      <w:rFonts w:ascii="Calibri" w:hAnsi="Calibri" w:eastAsia="Calibri"/>
                      <w:sz w:val="48"/>
                      <w:szCs w:val="48"/>
                      <w:b/>
                      <w:color w:val="000000"/>
                    </w:rPr>
                    <w:t xml:space="preserve">03</w:t>
                  </w:r>
                </w:p>
              </w:txbxContent>
            </v:textbox>
          </v:shape>
        </w:pict>
      </w:r>
      <w:r>
        <w:pict>
          <v:shape id="_x0000_s11695" style="position:absolute;left:745.73pt;top:184.17pt;width:43.20pt;height:49.20pt;z-index:1169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600" w:lineRule="exact"/>
                  </w:pPr>
                  <w:r>
                    <w:rPr>
                      <w:rFonts w:ascii="Calibri" w:hAnsi="Calibri" w:eastAsia="Calibri"/>
                      <w:sz w:val="48"/>
                      <w:szCs w:val="48"/>
                      <w:b/>
                      <w:color w:val="000000"/>
                    </w:rPr>
                    <w:t xml:space="preserve">04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11696" style="position:absolute;left:915.43pt;top:507.61pt;width:32.16pt;height:20.42pt;z-index:1169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261</w:t>
                  </w:r>
                </w:p>
              </w:txbxContent>
            </v:textbox>
          </v:shape>
        </w:pict>
      </w:r>
      <w:r>
        <w:pict>
          <v:shape id="_x0000_s11697" style="position:absolute;left:383.81pt;top:526.88pt;width:248.72pt;height:17.04pt;z-index:1169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11698" style="position:absolute;left:31.20pt;top:70.95pt;width:229.37pt;height:45.02pt;z-index:1169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Kvantitativni ciljevi </w:t>
                  </w:r>
                </w:p>
              </w:txbxContent>
            </v:textbox>
          </v:shape>
        </w:pict>
      </w:r>
      <w:r>
        <w:pict>
          <v:shape id="_x0000_s11699" style="position:absolute;left:31.20pt;top:507.25pt;width:142.60pt;height:20.42pt;z-index:1169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Horwath HTL, 2026. </w:t>
                  </w:r>
                </w:p>
              </w:txbxContent>
            </v:textbox>
          </v:shape>
        </w:pict>
      </w:r>
      <w:r>
        <w:pict>
          <v:shape id="_x0000_s11700" style="position:absolute;left:394.51pt;top:184.82pt;width:222.64pt;height:24.60pt;z-index:1170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Realizacija 2,2 milijuna noćenja do </w:t>
                  </w:r>
                </w:p>
              </w:txbxContent>
            </v:textbox>
          </v:shape>
        </w:pict>
      </w:r>
      <w:r>
        <w:pict>
          <v:shape id="_x0000_s11701" style="position:absolute;left:394.51pt;top:199.22pt;width:91.13pt;height:24.60pt;z-index:1170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2029. godine</w:t>
                  </w:r>
                </w:p>
              </w:txbxContent>
            </v:textbox>
          </v:shape>
        </w:pict>
      </w:r>
      <w:r>
        <w:pict>
          <v:shape id="_x0000_s11702" style="position:absolute;left:341.18pt;top:246.62pt;width:328.87pt;height:24.65pt;z-index:1170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Cilj ostvarivanja 2,2 milijuna noćenja do 2029. godine </w:t>
                  </w:r>
                </w:p>
              </w:txbxContent>
            </v:textbox>
          </v:shape>
        </w:pict>
      </w:r>
      <w:r>
        <w:pict>
          <v:shape id="_x0000_s11703" style="position:absolute;left:341.18pt;top:261.66pt;width:296.96pt;height:24.60pt;z-index:1170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predstavlja važan smjerokaz za praćenje razvoja </w:t>
                  </w:r>
                </w:p>
              </w:txbxContent>
            </v:textbox>
          </v:shape>
        </w:pict>
      </w:r>
      <w:r>
        <w:pict>
          <v:shape id="_x0000_s11704" style="position:absolute;left:341.18pt;top:276.66pt;width:319.77pt;height:24.60pt;z-index:1170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turizma u Novalji tijekom razdoblja provedbe Plana. </w:t>
                  </w:r>
                </w:p>
              </w:txbxContent>
            </v:textbox>
          </v:shape>
        </w:pict>
      </w:r>
      <w:r>
        <w:pict>
          <v:shape id="_x0000_s11705" style="position:absolute;left:341.18pt;top:291.66pt;width:286.38pt;height:24.60pt;z-index:1170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Ovaj rast ne temelji se primarno na povećanju </w:t>
                  </w:r>
                </w:p>
              </w:txbxContent>
            </v:textbox>
          </v:shape>
        </w:pict>
      </w:r>
      <w:r>
        <w:pict>
          <v:shape id="_x0000_s11706" style="position:absolute;left:341.18pt;top:306.66pt;width:293.00pt;height:24.60pt;z-index:1170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volumena u vršnim ljetnim mjesecima, nego na </w:t>
                  </w:r>
                </w:p>
              </w:txbxContent>
            </v:textbox>
          </v:shape>
        </w:pict>
      </w:r>
      <w:r>
        <w:pict>
          <v:shape id="_x0000_s11707" style="position:absolute;left:341.18pt;top:321.66pt;width:318.30pt;height:24.60pt;z-index:1170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postupnom produljenju sezone, jačanju potražnje u </w:t>
                  </w:r>
                </w:p>
              </w:txbxContent>
            </v:textbox>
          </v:shape>
        </w:pict>
      </w:r>
      <w:r>
        <w:pict>
          <v:shape id="_x0000_s11708" style="position:absolute;left:341.18pt;top:336.66pt;width:342.61pt;height:24.60pt;z-index:1170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predsezoni i posezoni te poboljšanju kvalitete smještaja </w:t>
                  </w:r>
                </w:p>
              </w:txbxContent>
            </v:textbox>
          </v:shape>
        </w:pict>
      </w:r>
      <w:r>
        <w:pict>
          <v:shape id="_x0000_s11709" style="position:absolute;left:341.18pt;top:351.64pt;width:335.70pt;height:24.65pt;z-index:1170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kroz razvoj hotelskih, difuznih i integralnih kapaciteta i </w:t>
                  </w:r>
                </w:p>
              </w:txbxContent>
            </v:textbox>
          </v:shape>
        </w:pict>
      </w:r>
      <w:r>
        <w:pict>
          <v:shape id="_x0000_s11710" style="position:absolute;left:341.18pt;top:366.69pt;width:315.90pt;height:24.60pt;z-index:1171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poboljšanju ponude turističkih proizvoda. Doprinos </w:t>
                  </w:r>
                </w:p>
              </w:txbxContent>
            </v:textbox>
          </v:shape>
        </w:pict>
      </w:r>
      <w:r>
        <w:pict>
          <v:shape id="_x0000_s11711" style="position:absolute;left:341.18pt;top:381.69pt;width:321.70pt;height:24.60pt;z-index:1171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cilju očekuje se i kroz privlačenje tržišnih segmenata </w:t>
                  </w:r>
                </w:p>
              </w:txbxContent>
            </v:textbox>
          </v:shape>
        </w:pict>
      </w:r>
      <w:r>
        <w:pict>
          <v:shape id="_x0000_s11712" style="position:absolute;left:341.18pt;top:396.69pt;width:294.35pt;height:24.60pt;z-index:1171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više platežne moći te ravnomjerniju prostornu i </w:t>
                  </w:r>
                </w:p>
              </w:txbxContent>
            </v:textbox>
          </v:shape>
        </w:pict>
      </w:r>
      <w:r>
        <w:pict>
          <v:shape id="_x0000_s11713" style="position:absolute;left:341.18pt;top:411.69pt;width:322.71pt;height:24.60pt;z-index:1171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vremensku distribuciju turističkih tokova. Dostizanje </w:t>
                  </w:r>
                </w:p>
              </w:txbxContent>
            </v:textbox>
          </v:shape>
        </w:pict>
      </w:r>
      <w:r>
        <w:pict>
          <v:shape id="_x0000_s11714" style="position:absolute;left:341.18pt;top:426.69pt;width:305.92pt;height:24.60pt;z-index:1171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2,2 milijuna noćenja stoga nije samo kvantitativni </w:t>
                  </w:r>
                </w:p>
              </w:txbxContent>
            </v:textbox>
          </v:shape>
        </w:pict>
      </w:r>
      <w:r>
        <w:pict>
          <v:shape id="_x0000_s11715" style="position:absolute;left:341.18pt;top:441.69pt;width:315.77pt;height:24.60pt;z-index:1171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porast, već odraz uravnoteženog i održivog modela </w:t>
                  </w:r>
                </w:p>
              </w:txbxContent>
            </v:textbox>
          </v:shape>
        </w:pict>
      </w:r>
      <w:r>
        <w:pict>
          <v:shape id="_x0000_s11716" style="position:absolute;left:341.18pt;top:456.67pt;width:333.76pt;height:24.65pt;z-index:1171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rasta, koji potvrđuje poziciju Novalje kao konkurentne </w:t>
                  </w:r>
                </w:p>
              </w:txbxContent>
            </v:textbox>
          </v:shape>
        </w:pict>
      </w:r>
      <w:r>
        <w:pict>
          <v:shape id="_x0000_s11717" style="position:absolute;left:341.18pt;top:471.71pt;width:325.41pt;height:24.60pt;z-index:1171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otočne destinacije usmjerene kvaliteti i diversifikaciji </w:t>
                  </w:r>
                </w:p>
              </w:txbxContent>
            </v:textbox>
          </v:shape>
        </w:pict>
      </w:r>
      <w:r>
        <w:pict>
          <v:shape id="_x0000_s11718" style="position:absolute;left:341.18pt;top:486.71pt;width:62.63pt;height:24.60pt;z-index:1171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ponude.</w:t>
                  </w:r>
                </w:p>
              </w:txbxContent>
            </v:textbox>
          </v:shape>
        </w:pict>
      </w:r>
      <w:r>
        <w:pict>
          <v:shape id="_x0000_s11719" style="position:absolute;left:337.73pt;top:186.62pt;width:43.20pt;height:49.20pt;z-index:1171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600" w:lineRule="exact"/>
                  </w:pPr>
                  <w:r>
                    <w:rPr>
                      <w:rFonts w:ascii="Calibri" w:hAnsi="Calibri" w:eastAsia="Calibri"/>
                      <w:sz w:val="48"/>
                      <w:szCs w:val="48"/>
                      <w:b/>
                      <w:color w:val="000000"/>
                    </w:rPr>
                    <w:t xml:space="preserve">01</w:t>
                  </w:r>
                </w:p>
              </w:txbxContent>
            </v:textbox>
          </v:shape>
        </w:pict>
      </w:r>
      <w:r>
        <w:pict>
          <v:shape id="_x0000_s11720" style="position:absolute;left:710.86pt;top:177.62pt;width:238.02pt;height:24.60pt;z-index:1172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Smanjenje udjela ostvarenih noćenja </w:t>
                  </w:r>
                </w:p>
              </w:txbxContent>
            </v:textbox>
          </v:shape>
        </w:pict>
      </w:r>
      <w:r>
        <w:pict>
          <v:shape id="_x0000_s11721" style="position:absolute;left:710.86pt;top:192.02pt;width:236.10pt;height:24.60pt;z-index:1172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u razdoblju lipanj – kolovoz na 79% </w:t>
                  </w:r>
                </w:p>
              </w:txbxContent>
            </v:textbox>
          </v:shape>
        </w:pict>
      </w:r>
      <w:r>
        <w:pict>
          <v:shape id="_x0000_s11722" style="position:absolute;left:710.86pt;top:206.42pt;width:180.67pt;height:24.60pt;z-index:1172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ukupnih ostvarenih noćenja</w:t>
                  </w:r>
                </w:p>
              </w:txbxContent>
            </v:textbox>
          </v:shape>
        </w:pict>
      </w:r>
      <w:r>
        <w:pict>
          <v:shape id="_x0000_s11723" style="position:absolute;left:657.48pt;top:261.66pt;width:302.52pt;height:24.60pt;z-index:1172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Cilj smanjenja udjela noćenja ostvarenih u razdoblju </w:t>
                  </w:r>
                </w:p>
              </w:txbxContent>
            </v:textbox>
          </v:shape>
        </w:pict>
      </w:r>
      <w:r>
        <w:pict>
          <v:shape id="_x0000_s11724" style="position:absolute;left:657.48pt;top:276.66pt;width:302.52pt;height:24.60pt;z-index:1172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lipanj – kolovoz na 79% ukupnog prometa usmjeren je </w:t>
                  </w:r>
                </w:p>
              </w:txbxContent>
            </v:textbox>
          </v:shape>
        </w:pict>
      </w:r>
      <w:r>
        <w:pict>
          <v:shape id="_x0000_s11725" style="position:absolute;left:657.48pt;top:291.66pt;width:302.52pt;height:24.60pt;z-index:1172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na postizanje uravnoteženijeg sezonskog profila turizma </w:t>
                  </w:r>
                </w:p>
              </w:txbxContent>
            </v:textbox>
          </v:shape>
        </w:pict>
      </w:r>
      <w:r>
        <w:pict>
          <v:shape id="_x0000_s11726" style="position:absolute;left:657.48pt;top:306.66pt;width:300.40pt;height:24.60pt;z-index:1172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 Novalji. Umjesto daljnjeg intenziviranja ljetnog </w:t>
                  </w:r>
                </w:p>
              </w:txbxContent>
            </v:textbox>
          </v:shape>
        </w:pict>
      </w:r>
      <w:r>
        <w:pict>
          <v:shape id="_x0000_s11727" style="position:absolute;left:657.48pt;top:321.66pt;width:302.52pt;height:24.60pt;z-index:1172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opterećenja, naglasak se stavlja na jačanje turističke </w:t>
                  </w:r>
                </w:p>
              </w:txbxContent>
            </v:textbox>
          </v:shape>
        </w:pict>
      </w:r>
      <w:r>
        <w:pict>
          <v:shape id="_x0000_s11728" style="position:absolute;left:657.48pt;top:336.66pt;width:284.63pt;height:24.60pt;z-index:1172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aktivnosti u predsezoni i posezoni, kroz razvoj </w:t>
                  </w:r>
                </w:p>
              </w:txbxContent>
            </v:textbox>
          </v:shape>
        </w:pict>
      </w:r>
      <w:r>
        <w:pict>
          <v:shape id="_x0000_s11729" style="position:absolute;left:657.48pt;top:351.64pt;width:299.47pt;height:24.65pt;z-index:1172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aktivnog, sportskog i gastro turizma te poticanje </w:t>
                  </w:r>
                </w:p>
              </w:txbxContent>
            </v:textbox>
          </v:shape>
        </w:pict>
      </w:r>
      <w:r>
        <w:pict>
          <v:shape id="_x0000_s11730" style="position:absolute;left:657.48pt;top:366.69pt;width:302.52pt;height:24.60pt;z-index:1173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smještajnih kapaciteta više kategorije koji generiraju </w:t>
                  </w:r>
                </w:p>
              </w:txbxContent>
            </v:textbox>
          </v:shape>
        </w:pict>
      </w:r>
      <w:r>
        <w:pict>
          <v:shape id="_x0000_s11731" style="position:absolute;left:657.48pt;top:381.69pt;width:295.59pt;height:24.60pt;z-index:1173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potražnju izvan vrhunca sezone. Time se nastoji </w:t>
                  </w:r>
                </w:p>
              </w:txbxContent>
            </v:textbox>
          </v:shape>
        </w:pict>
      </w:r>
      <w:r>
        <w:pict>
          <v:shape id="_x0000_s11732" style="position:absolute;left:657.48pt;top:396.69pt;width:302.52pt;height:24.60pt;z-index:1173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stabilizirati poslovanje lokalnih dionika, unaprijediti </w:t>
                  </w:r>
                </w:p>
              </w:txbxContent>
            </v:textbox>
          </v:shape>
        </w:pict>
      </w:r>
      <w:r>
        <w:pict>
          <v:shape id="_x0000_s11733" style="position:absolute;left:657.48pt;top:411.69pt;width:295.94pt;height:24.60pt;z-index:1173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kvaliteta doživljaja, smanjiti pritisak na prostor i </w:t>
                  </w:r>
                </w:p>
              </w:txbxContent>
            </v:textbox>
          </v:shape>
        </w:pict>
      </w:r>
      <w:r>
        <w:pict>
          <v:shape id="_x0000_s11734" style="position:absolute;left:657.48pt;top:426.69pt;width:302.52pt;height:24.60pt;z-index:1173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infrastrukturu te povećati ukupnu ekonomsku korist </w:t>
                  </w:r>
                </w:p>
              </w:txbxContent>
            </v:textbox>
          </v:shape>
        </w:pict>
      </w:r>
      <w:r>
        <w:pict>
          <v:shape id="_x0000_s11735" style="position:absolute;left:657.48pt;top:441.69pt;width:302.52pt;height:24.60pt;z-index:1173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tijekom većeg dijela godine. Postizanje ciljanog udjela </w:t>
                  </w:r>
                </w:p>
              </w:txbxContent>
            </v:textbox>
          </v:shape>
        </w:pict>
      </w:r>
      <w:r>
        <w:pict>
          <v:shape id="_x0000_s11736" style="position:absolute;left:657.48pt;top:456.67pt;width:302.52pt;height:24.65pt;z-index:1173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od 79% predstavlja pomak prema otpornijem modelu </w:t>
                  </w:r>
                </w:p>
              </w:txbxContent>
            </v:textbox>
          </v:shape>
        </w:pict>
      </w:r>
      <w:r>
        <w:pict>
          <v:shape id="_x0000_s11737" style="position:absolute;left:657.48pt;top:471.71pt;width:93.65pt;height:24.60pt;z-index:1173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sezonalnosti. </w:t>
                  </w:r>
                </w:p>
              </w:txbxContent>
            </v:textbox>
          </v:shape>
        </w:pict>
      </w:r>
      <w:r>
        <w:pict>
          <v:shape id="_x0000_s11738" style="position:absolute;left:652.90pt;top:186.62pt;width:43.20pt;height:49.20pt;z-index:1173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600" w:lineRule="exact"/>
                  </w:pPr>
                  <w:r>
                    <w:rPr>
                      <w:rFonts w:ascii="Calibri" w:hAnsi="Calibri" w:eastAsia="Calibri"/>
                      <w:sz w:val="48"/>
                      <w:szCs w:val="48"/>
                      <w:b/>
                      <w:color w:val="000000"/>
                    </w:rPr>
                    <w:t xml:space="preserve">02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11739" style="position:absolute;left:915.43pt;top:507.61pt;width:32.16pt;height:20.42pt;z-index:1173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262</w:t>
                  </w:r>
                </w:p>
              </w:txbxContent>
            </v:textbox>
          </v:shape>
        </w:pict>
      </w:r>
      <w:r>
        <w:pict>
          <v:shape id="_x0000_s11740" style="position:absolute;left:383.81pt;top:526.88pt;width:248.72pt;height:17.04pt;z-index:1174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11741" style="position:absolute;left:16.61pt;top:248.23pt;width:593.44pt;height:53.43pt;z-index:1174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652" w:lineRule="exact"/>
                  </w:pPr>
                  <w:r>
                    <w:rPr>
                      <w:rFonts w:ascii="Calibri" w:hAnsi="Calibri" w:eastAsia="Calibri"/>
                      <w:sz w:val="52"/>
                      <w:szCs w:val="52"/>
                      <w:b/>
                      <w:color w:val="000000"/>
                    </w:rPr>
                    <w:t xml:space="preserve">8. Razvojni smjer s mjerama i aktivnostima </w:t>
                  </w:r>
                </w:p>
              </w:txbxContent>
            </v:textbox>
          </v:shape>
        </w:pict>
      </w:r>
      <w:r>
        <w:pict>
          <v:shape id="_x0000_s11742" style="position:absolute;left:88.61pt;top:284.58pt;width:175.94pt;height:41.08pt;z-index:1174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01" w:lineRule="exact"/>
                  </w:pPr>
                  <w:r>
                    <w:rPr>
                      <w:rFonts w:ascii="Calibri" w:hAnsi="Calibri" w:eastAsia="Calibri"/>
                      <w:sz w:val="40"/>
                      <w:szCs w:val="40"/>
                      <w:i/>
                      <w:color w:val="000000"/>
                    </w:rPr>
                    <w:t xml:space="preserve">8.1. Opća načela</w:t>
                  </w:r>
                </w:p>
              </w:txbxContent>
            </v:textbox>
          </v:shape>
        </w:pict>
      </w:r>
      <w:r>
        <w:pict>
          <v:shape id="_x0000_s11743" style="position:absolute;left:88.61pt;top:314.58pt;width:314.14pt;height:41.08pt;z-index:1174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01" w:lineRule="exact"/>
                  </w:pPr>
                  <w:r>
                    <w:rPr>
                      <w:rFonts w:ascii="Calibri" w:hAnsi="Calibri" w:eastAsia="Calibri"/>
                      <w:sz w:val="40"/>
                      <w:szCs w:val="40"/>
                      <w:i/>
                      <w:color w:val="000000"/>
                    </w:rPr>
                    <w:t xml:space="preserve">8.2. Strateški pravac i prioriteti</w:t>
                  </w:r>
                </w:p>
              </w:txbxContent>
            </v:textbox>
          </v:shape>
        </w:pict>
      </w:r>
      <w:r>
        <w:pict>
          <v:shape id="_x0000_s11744" style="position:absolute;left:88.61pt;top:344.58pt;width:257.25pt;height:41.08pt;z-index:1174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01" w:lineRule="exact"/>
                  </w:pPr>
                  <w:r>
                    <w:rPr>
                      <w:rFonts w:ascii="Calibri" w:hAnsi="Calibri" w:eastAsia="Calibri"/>
                      <w:sz w:val="40"/>
                      <w:szCs w:val="40"/>
                      <w:i/>
                      <w:color w:val="000000"/>
                    </w:rPr>
                    <w:t xml:space="preserve">8.3. Identificiranje ciljeva</w:t>
                  </w:r>
                </w:p>
              </w:txbxContent>
            </v:textbox>
          </v:shape>
        </w:pict>
      </w:r>
      <w:r>
        <w:pict>
          <v:shape id="_x0000_s11745" style="position:absolute;left:88.61pt;top:374.56pt;width:231.80pt;height:41.13pt;z-index:1174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02" w:lineRule="exact"/>
                  </w:pPr>
                  <w:r>
                    <w:rPr>
                      <w:rFonts w:ascii="Calibri" w:hAnsi="Calibri" w:eastAsia="Calibri"/>
                      <w:sz w:val="40"/>
                      <w:szCs w:val="40"/>
                      <w:b/>
                      <w:i/>
                      <w:color w:val="000000"/>
                    </w:rPr>
                    <w:t xml:space="preserve">8.4. Mjere i aktivnosti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11746" style="position:absolute;left:915.43pt;top:507.61pt;width:32.16pt;height:20.42pt;z-index:1174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263</w:t>
                  </w:r>
                </w:p>
              </w:txbxContent>
            </v:textbox>
          </v:shape>
        </w:pict>
      </w:r>
      <w:r>
        <w:pict>
          <v:shape id="_x0000_s11747" style="position:absolute;left:383.81pt;top:526.88pt;width:248.72pt;height:17.04pt;z-index:1174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11748" style="position:absolute;left:31.20pt;top:70.95pt;width:318.84pt;height:45.02pt;z-index:1174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Definicija mjera i aktivnosti </w:t>
                  </w:r>
                </w:p>
              </w:txbxContent>
            </v:textbox>
          </v:shape>
        </w:pict>
      </w:r>
      <w:r>
        <w:pict>
          <v:shape id="_x0000_s11749" style="position:absolute;left:31.20pt;top:165.45pt;width:535.20pt;height:24.60pt;z-index:1174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 okviru važećeg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 Plana razvoja Grada Novalje za razdoblje2023.–2029.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definiran je niz</w:t>
                  </w:r>
                </w:p>
              </w:txbxContent>
            </v:textbox>
          </v:shape>
        </w:pict>
      </w:r>
      <w:r>
        <w:pict>
          <v:shape id="_x0000_s11750" style="position:absolute;left:31.20pt;top:179.85pt;width:535.20pt;height:24.60pt;z-index:1175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mjera i aktivnosti, od kojih se dio odnosi na razvoj turizma. Budući da je taj dokument i</w:t>
                  </w:r>
                </w:p>
              </w:txbxContent>
            </v:textbox>
          </v:shape>
        </w:pict>
      </w:r>
      <w:r>
        <w:pict>
          <v:shape id="_x0000_s11751" style="position:absolute;left:31.20pt;top:194.25pt;width:538.38pt;height:24.60pt;z-index:1175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dalje na snazi, inicijativekoje su u njemu predviđene i relevantne za ovaj Plan upravljanja</w:t>
                  </w:r>
                </w:p>
              </w:txbxContent>
            </v:textbox>
          </v:shape>
        </w:pict>
      </w:r>
      <w:r>
        <w:pict>
          <v:shape id="_x0000_s11752" style="position:absolute;left:31.20pt;top:208.65pt;width:490.58pt;height:24.60pt;z-index:1175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turizmom bit će preuzete i ovdje radi osiguranjakontinuitetastrateškogdjelovanja.</w:t>
                  </w:r>
                </w:p>
              </w:txbxContent>
            </v:textbox>
          </v:shape>
        </w:pict>
      </w:r>
      <w:r>
        <w:pict>
          <v:shape id="_x0000_s11753" style="position:absolute;left:31.20pt;top:237.43pt;width:117.80pt;height:24.65pt;z-index:1175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Preuzete mjere :</w:t>
                  </w:r>
                </w:p>
              </w:txbxContent>
            </v:textbox>
          </v:shape>
        </w:pict>
      </w:r>
      <w:r>
        <w:pict>
          <v:shape id="_x0000_s11754" style="position:absolute;left:31.20pt;top:257.87pt;width:344.07pt;height:24.60pt;z-index:1175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1.1. Razvoj kvalitetnihsportskih programa i infrastrukture</w:t>
                  </w:r>
                </w:p>
              </w:txbxContent>
            </v:textbox>
          </v:shape>
        </w:pict>
      </w:r>
      <w:r>
        <w:pict>
          <v:shape id="_x0000_s11755" style="position:absolute;left:31.20pt;top:278.27pt;width:356.07pt;height:24.60pt;z-index:1175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1.2. Valorizacijamaterijalnei nematerijalnekulturne baštine</w:t>
                  </w:r>
                </w:p>
              </w:txbxContent>
            </v:textbox>
          </v:shape>
        </w:pict>
      </w:r>
      <w:r>
        <w:pict>
          <v:shape id="_x0000_s11756" style="position:absolute;left:31.20pt;top:298.67pt;width:361.28pt;height:24.60pt;z-index:1175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1.3. Razvoj održivog turizma uz proširenjeturističke ponude</w:t>
                  </w:r>
                </w:p>
              </w:txbxContent>
            </v:textbox>
          </v:shape>
        </w:pict>
      </w:r>
      <w:r>
        <w:pict>
          <v:shape id="_x0000_s11757" style="position:absolute;left:31.20pt;top:319.07pt;width:361.70pt;height:24.60pt;z-index:1175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1.5. Jačanjekonkurentnostilokalnogpoljoprivrednogsektora</w:t>
                  </w:r>
                </w:p>
              </w:txbxContent>
            </v:textbox>
          </v:shape>
        </w:pict>
      </w:r>
      <w:r>
        <w:pict>
          <v:shape id="_x0000_s11758" style="position:absolute;left:31.20pt;top:339.47pt;width:412.31pt;height:24.60pt;z-index:1175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1.6. Izgradnjai uređenjecestovne infrastrukturei povezanog sadržaja</w:t>
                  </w:r>
                </w:p>
              </w:txbxContent>
            </v:textbox>
          </v:shape>
        </w:pict>
      </w:r>
      <w:r>
        <w:pict>
          <v:shape id="_x0000_s11759" style="position:absolute;left:31.20pt;top:359.90pt;width:193.61pt;height:24.60pt;z-index:1175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1.7. Izgradnjai uređenješetnica</w:t>
                  </w:r>
                </w:p>
              </w:txbxContent>
            </v:textbox>
          </v:shape>
        </w:pict>
      </w:r>
      <w:r>
        <w:pict>
          <v:shape id="_x0000_s11760" style="position:absolute;left:31.20pt;top:380.30pt;width:304.47pt;height:24.60pt;z-index:1176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1.8. Izgradnjai uređenjebiciklističkeinfrastrukture</w:t>
                  </w:r>
                </w:p>
              </w:txbxContent>
            </v:textbox>
          </v:shape>
        </w:pict>
      </w:r>
      <w:r>
        <w:pict>
          <v:shape id="_x0000_s11761" style="position:absolute;left:31.20pt;top:400.70pt;width:340.52pt;height:24.60pt;z-index:1176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1.9. Uređenje infrastruktureza pomorski i zračni promet</w:t>
                  </w:r>
                </w:p>
              </w:txbxContent>
            </v:textbox>
          </v:shape>
        </w:pict>
      </w:r>
      <w:r>
        <w:pict>
          <v:shape id="_x0000_s11762" style="position:absolute;left:31.20pt;top:421.10pt;width:536.35pt;height:24.60pt;z-index:1176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1.10. Poticanje izgradnje i korištenja elektroničkih komunikacijskih mreža vrlo velikih</w:t>
                  </w:r>
                </w:p>
              </w:txbxContent>
            </v:textbox>
          </v:shape>
        </w:pict>
      </w:r>
      <w:r>
        <w:pict>
          <v:shape id="_x0000_s11763" style="position:absolute;left:31.20pt;top:435.50pt;width:75.03pt;height:24.60pt;z-index:1176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kapaciteta</w:t>
                  </w:r>
                </w:p>
              </w:txbxContent>
            </v:textbox>
          </v:shape>
        </w:pict>
      </w:r>
      <w:r>
        <w:pict>
          <v:shape id="_x0000_s11764" style="position:absolute;left:31.20pt;top:455.88pt;width:345.57pt;height:24.65pt;z-index:1176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1.11. Uređenje javnihpovršina i zapuštenihjavnihobjekata</w:t>
                  </w:r>
                </w:p>
              </w:txbxContent>
            </v:textbox>
          </v:shape>
        </w:pict>
      </w:r>
      <w:r>
        <w:pict>
          <v:shape id="_x0000_s11765" style="position:absolute;left:31.20pt;top:476.32pt;width:308.66pt;height:24.60pt;z-index:1176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1.12. Unaprjeđenjeupravljanjaprirodnim resursima</w:t>
                  </w:r>
                </w:p>
              </w:txbxContent>
            </v:textbox>
          </v:shape>
        </w:pict>
      </w:r>
      <w:r>
        <w:pict>
          <v:shape id="_x0000_s11766" style="position:absolute;left:494.45pt;top:165.45pt;width:465.55pt;height:24.60pt;z-index:1176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Budući da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 Plan razvojaGradaNovalje za razdoblje2023.–2029.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nije isključivo usmjeren na</w:t>
                  </w:r>
                </w:p>
              </w:txbxContent>
            </v:textbox>
          </v:shape>
        </w:pict>
      </w:r>
      <w:r>
        <w:pict>
          <v:shape id="_x0000_s11767" style="position:absolute;left:494.45pt;top:179.85pt;width:465.55pt;height:24.60pt;z-index:1176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turizam, bilo je potrebno definirati dodatne mjere i aktivnosti koje će nadopuniti</w:t>
                  </w:r>
                </w:p>
              </w:txbxContent>
            </v:textbox>
          </v:shape>
        </w:pict>
      </w:r>
      <w:r>
        <w:pict>
          <v:shape id="_x0000_s11768" style="position:absolute;left:494.45pt;top:194.25pt;width:465.55pt;height:24.60pt;z-index:1176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postojeće te osiguratiusmjerenrazvoj destinacijeprema stvaranjukonkurentske prednosti</w:t>
                  </w:r>
                </w:p>
              </w:txbxContent>
            </v:textbox>
          </v:shape>
        </w:pict>
      </w:r>
      <w:r>
        <w:pict>
          <v:shape id="_x0000_s11769" style="position:absolute;left:494.45pt;top:208.65pt;width:140.46pt;height:24.60pt;z-index:1176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na turističkom tržištu.</w:t>
                  </w:r>
                </w:p>
              </w:txbxContent>
            </v:textbox>
          </v:shape>
        </w:pict>
      </w:r>
      <w:r>
        <w:pict>
          <v:shape id="_x0000_s11770" style="position:absolute;left:494.45pt;top:237.43pt;width:465.55pt;height:24.65pt;z-index:1177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Ovaj dio Plana obuhvaća novo definirane mjere i aktivnosti koje izravno doprinose</w:t>
                  </w:r>
                </w:p>
              </w:txbxContent>
            </v:textbox>
          </v:shape>
        </w:pict>
      </w:r>
      <w:r>
        <w:pict>
          <v:shape id="_x0000_s11771" style="position:absolute;left:494.45pt;top:251.87pt;width:465.55pt;height:24.60pt;z-index:1177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strateškom razvoju turizma te su organizirane unutar strateškog područja Upravljanje</w:t>
                  </w:r>
                </w:p>
              </w:txbxContent>
            </v:textbox>
          </v:shape>
        </w:pict>
      </w:r>
      <w:r>
        <w:pict>
          <v:shape id="_x0000_s11772" style="position:absolute;left:494.45pt;top:266.27pt;width:465.55pt;height:24.60pt;z-index:1177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destinacijomi razvoj turističkog proizvoda. Ukupno je razvijeno 5 mjera i 25 aktivnosti.</w:t>
                  </w:r>
                </w:p>
              </w:txbxContent>
            </v:textbox>
          </v:shape>
        </w:pict>
      </w:r>
      <w:r>
        <w:pict>
          <v:shape id="_x0000_s11773" style="position:absolute;left:494.45pt;top:295.07pt;width:146.01pt;height:24.60pt;z-index:1177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Novo dodane mjere :</w:t>
                  </w:r>
                </w:p>
              </w:txbxContent>
            </v:textbox>
          </v:shape>
        </w:pict>
      </w:r>
      <w:r>
        <w:pict>
          <v:shape id="_x0000_s11774" style="position:absolute;left:494.45pt;top:315.47pt;width:153.08pt;height:24.60pt;z-index:1177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2.1. Nova era plaže Zrće</w:t>
                  </w:r>
                </w:p>
              </w:txbxContent>
            </v:textbox>
          </v:shape>
        </w:pict>
      </w:r>
      <w:r>
        <w:pict>
          <v:shape id="_x0000_s11775" style="position:absolute;left:494.45pt;top:335.87pt;width:397.83pt;height:24.60pt;z-index:1177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2.2. Ambijentalnoi funkcionalnounaprjeđenjeprostora destinacije</w:t>
                  </w:r>
                </w:p>
              </w:txbxContent>
            </v:textbox>
          </v:shape>
        </w:pict>
      </w:r>
      <w:r>
        <w:pict>
          <v:shape id="_x0000_s11776" style="position:absolute;left:494.45pt;top:356.30pt;width:286.11pt;height:24.60pt;z-index:1177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2.3. Poticanjediverzifikacije smještajneponude</w:t>
                  </w:r>
                </w:p>
              </w:txbxContent>
            </v:textbox>
          </v:shape>
        </w:pict>
      </w:r>
      <w:r>
        <w:pict>
          <v:shape id="_x0000_s11777" style="position:absolute;left:494.45pt;top:376.70pt;width:315.00pt;height:24.60pt;z-index:1177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2.4. Mjera: Razvoj sustavadestinacijskogupravljanja</w:t>
                  </w:r>
                </w:p>
              </w:txbxContent>
            </v:textbox>
          </v:shape>
        </w:pict>
      </w:r>
      <w:r>
        <w:pict>
          <v:shape id="_x0000_s11778" style="position:absolute;left:494.45pt;top:397.10pt;width:302.43pt;height:24.60pt;z-index:1177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2.5. Upravljanje razvojem turističkim proizvodima</w:t>
                  </w:r>
                </w:p>
              </w:txbxContent>
            </v:textbox>
          </v:shape>
        </w:pict>
      </w:r>
      <w:r>
        <w:pict>
          <v:shape id="_x0000_s11779" style="position:absolute;left:31.20pt;top:507.25pt;width:266.89pt;height:20.42pt;z-index:1177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</w:t>
                  </w:r>
                  <w:r>
                    <w:rPr>
                      <w:rFonts w:ascii="Calibri" w:hAnsi="Calibri" w:eastAsia="Calibri"/>
                      <w:sz w:val="20"/>
                      <w:szCs w:val="20"/>
                      <w:i/>
                      <w:color w:val="000000"/>
                    </w:rPr>
                    <w:t xml:space="preserve">Plan razvoja Grada Novalje za razdoblje 2023.</w:t>
                  </w:r>
                </w:p>
              </w:txbxContent>
            </v:textbox>
          </v:shape>
        </w:pict>
      </w:r>
      <w:r>
        <w:pict>
          <v:shape id="_x0000_s11780" style="position:absolute;left:233.90pt;top:507.25pt;width:147.32pt;height:20.42pt;z-index:1178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i/>
                      <w:color w:val="000000"/>
                    </w:rPr>
                    <w:t xml:space="preserve">-2029</w:t>
                  </w: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., Horwath HTL, 2026.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11781" style="position:absolute;left:915.43pt;top:507.61pt;width:32.16pt;height:20.42pt;z-index:1178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264</w:t>
                  </w:r>
                </w:p>
              </w:txbxContent>
            </v:textbox>
          </v:shape>
        </w:pict>
      </w:r>
      <w:r>
        <w:pict>
          <v:shape id="_x0000_s11782" style="position:absolute;left:383.81pt;top:526.88pt;width:248.72pt;height:17.04pt;z-index:1178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11783" style="position:absolute;left:31.20pt;top:168.52pt;width:84.93pt;height:24.60pt;z-index:1178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Opis mjere:</w:t>
                  </w:r>
                </w:p>
              </w:txbxContent>
            </v:textbox>
          </v:shape>
        </w:pict>
      </w:r>
      <w:r>
        <w:pict>
          <v:shape id="_x0000_s11784" style="position:absolute;left:31.20pt;top:196.74pt;width:535.79pt;height:24.60pt;z-index:1178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Na području Novalje potrebno je ulagati u kvalitetu sporta i rekreacije. Ovom mjerom</w:t>
                  </w:r>
                </w:p>
              </w:txbxContent>
            </v:textbox>
          </v:shape>
        </w:pict>
      </w:r>
      <w:r>
        <w:pict>
          <v:shape id="_x0000_s11785" style="position:absolute;left:31.20pt;top:211.14pt;width:535.51pt;height:24.60pt;z-index:1178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planirane su aktivnosti kojima će se osigurati revitalizacija postojeće te izgradnja nove</w:t>
                  </w:r>
                </w:p>
              </w:txbxContent>
            </v:textbox>
          </v:shape>
        </w:pict>
      </w:r>
      <w:r>
        <w:pict>
          <v:shape id="_x0000_s11786" style="position:absolute;left:31.20pt;top:225.54pt;width:536.64pt;height:24.60pt;z-index:1178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lokalna sportske infrastrukture. Uz razvoj sportske infrastrukture, poticati će se bolja</w:t>
                  </w:r>
                </w:p>
              </w:txbxContent>
            </v:textbox>
          </v:shape>
        </w:pict>
      </w:r>
      <w:r>
        <w:pict>
          <v:shape id="_x0000_s11787" style="position:absolute;left:31.20pt;top:239.94pt;width:536.54pt;height:24.60pt;z-index:1178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koordinacija sportskih klubova i udruga te razvoj novih sportskih programa. Istovremeno,</w:t>
                  </w:r>
                </w:p>
              </w:txbxContent>
            </v:textbox>
          </v:shape>
        </w:pict>
      </w:r>
      <w:r>
        <w:pict>
          <v:shape id="_x0000_s11788" style="position:absolute;left:31.20pt;top:254.32pt;width:535.58pt;height:24.65pt;z-index:1178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potrebno je jačati vidljivost sportskih programa među lokalnim stanovništvom te ih</w:t>
                  </w:r>
                </w:p>
              </w:txbxContent>
            </v:textbox>
          </v:shape>
        </w:pict>
      </w:r>
      <w:r>
        <w:pict>
          <v:shape id="_x0000_s11789" style="position:absolute;left:31.20pt;top:268.77pt;width:293.27pt;height:24.60pt;z-index:1178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poticati na zdrave navike i bavljenjerekreacijom.</w:t>
                  </w:r>
                </w:p>
              </w:txbxContent>
            </v:textbox>
          </v:shape>
        </w:pict>
      </w:r>
      <w:r>
        <w:pict>
          <v:shape id="_x0000_s11790" style="position:absolute;left:31.20pt;top:296.99pt;width:78.31pt;height:24.60pt;z-index:1179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Aktivnosti:</w:t>
                  </w:r>
                </w:p>
              </w:txbxContent>
            </v:textbox>
          </v:shape>
        </w:pict>
      </w:r>
      <w:r>
        <w:pict>
          <v:shape id="_x0000_s11791" style="position:absolute;left:31.20pt;top:334.93pt;width:283.13pt;height:24.65pt;z-index:1179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Proširenjei uređenjesportskog centra Cissa</w:t>
                  </w:r>
                </w:p>
              </w:txbxContent>
            </v:textbox>
          </v:shape>
        </w:pict>
      </w:r>
      <w:r>
        <w:pict>
          <v:shape id="_x0000_s11792" style="position:absolute;left:31.20pt;top:349.37pt;width:256.85pt;height:24.60pt;z-index:1179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Izgradnjai uređenjevanjskihvježbališta</w:t>
                  </w:r>
                </w:p>
              </w:txbxContent>
            </v:textbox>
          </v:shape>
        </w:pict>
      </w:r>
      <w:r>
        <w:pict>
          <v:shape id="_x0000_s11793" style="position:absolute;left:31.20pt;top:363.77pt;width:266.77pt;height:24.60pt;z-index:1179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Sufinanciranjelokalnesportske zajednice</w:t>
                  </w:r>
                </w:p>
              </w:txbxContent>
            </v:textbox>
          </v:shape>
        </w:pict>
      </w:r>
      <w:r>
        <w:pict>
          <v:shape id="_x0000_s11794" style="position:absolute;left:31.20pt;top:378.17pt;width:288.69pt;height:24.60pt;z-index:1179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Bolja koordinacijasportskih klubova i udruga</w:t>
                  </w:r>
                </w:p>
              </w:txbxContent>
            </v:textbox>
          </v:shape>
        </w:pict>
      </w:r>
      <w:r>
        <w:pict>
          <v:shape id="_x0000_s11795" style="position:absolute;left:31.20pt;top:392.57pt;width:298.37pt;height:24.60pt;z-index:1179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Poticanjerazvoja dodatnogsportskog sadržaja</w:t>
                  </w:r>
                </w:p>
              </w:txbxContent>
            </v:textbox>
          </v:shape>
        </w:pict>
      </w:r>
      <w:r>
        <w:pict>
          <v:shape id="_x0000_s11796" style="position:absolute;left:31.20pt;top:406.97pt;width:471.38pt;height:24.60pt;z-index:1179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Jačanjevidljivostisportskih udrugai programa među lokalnimstanovništvom</w:t>
                  </w:r>
                </w:p>
              </w:txbxContent>
            </v:textbox>
          </v:shape>
        </w:pict>
      </w:r>
      <w:r>
        <w:pict>
          <v:shape id="_x0000_s11797" style="position:absolute;left:31.20pt;top:421.37pt;width:179.06pt;height:24.60pt;z-index:1179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Izgradnjagradskih bazena</w:t>
                  </w:r>
                </w:p>
              </w:txbxContent>
            </v:textbox>
          </v:shape>
        </w:pict>
      </w:r>
      <w:r>
        <w:pict>
          <v:shape id="_x0000_s11798" style="position:absolute;left:31.20pt;top:435.77pt;width:398.14pt;height:24.60pt;z-index:1179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Poticanjeobrazovanjai osposobljavanjastručnog kadra u sportu</w:t>
                  </w:r>
                </w:p>
              </w:txbxContent>
            </v:textbox>
          </v:shape>
        </w:pict>
      </w:r>
      <w:r>
        <w:pict>
          <v:shape id="_x0000_s11799" style="position:absolute;left:31.20pt;top:450.15pt;width:535.09pt;height:24.65pt;z-index:1179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Razmotriti mogućnost izgradnje klizališta u centru grada (Ruža vjetrova, riva ili dr.</w:t>
                  </w:r>
                </w:p>
              </w:txbxContent>
            </v:textbox>
          </v:shape>
        </w:pict>
      </w:r>
      <w:r>
        <w:pict>
          <v:shape id="_x0000_s11800" style="position:absolute;left:44.76pt;top:466.46pt;width:249.36pt;height:24.60pt;z-index:1180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odgovarajućalokacija)u vrijeme adventa</w:t>
                  </w:r>
                </w:p>
              </w:txbxContent>
            </v:textbox>
          </v:shape>
        </w:pict>
      </w:r>
      <w:r>
        <w:pict>
          <v:shape id="_x0000_s11801" style="position:absolute;left:494.64pt;top:167.58pt;width:111.72pt;height:24.60pt;z-index:1180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Nadležno tijelo:</w:t>
                  </w:r>
                </w:p>
              </w:txbxContent>
            </v:textbox>
          </v:shape>
        </w:pict>
      </w:r>
      <w:r>
        <w:pict>
          <v:shape id="_x0000_s11802" style="position:absolute;left:632.78pt;top:167.58pt;width:256.27pt;height:24.60pt;z-index:1180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Grad Novalja, Zajednica sportova Novalja</w:t>
                  </w:r>
                </w:p>
              </w:txbxContent>
            </v:textbox>
          </v:shape>
        </w:pict>
      </w:r>
      <w:r>
        <w:pict>
          <v:shape id="_x0000_s11803" style="position:absolute;left:494.64pt;top:200.39pt;width:149.59pt;height:24.60pt;z-index:1180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Procijenjeni proračun:</w:t>
                  </w:r>
                </w:p>
              </w:txbxContent>
            </v:textbox>
          </v:shape>
        </w:pict>
      </w:r>
      <w:r>
        <w:pict>
          <v:shape id="_x0000_s11804" style="position:absolute;left:632.78pt;top:200.39pt;width:118.73pt;height:24.60pt;z-index:1180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3.000.000,00 EUR</w:t>
                  </w:r>
                </w:p>
              </w:txbxContent>
            </v:textbox>
          </v:shape>
        </w:pict>
      </w:r>
      <w:r>
        <w:pict>
          <v:shape id="_x0000_s11805" style="position:absolute;left:494.64pt;top:241.00pt;width:125.69pt;height:24.60pt;z-index:1180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Izvor financiranja:</w:t>
                  </w:r>
                </w:p>
              </w:txbxContent>
            </v:textbox>
          </v:shape>
        </w:pict>
      </w:r>
      <w:r>
        <w:pict>
          <v:shape id="_x0000_s11806" style="position:absolute;left:632.78pt;top:233.80pt;width:64.23pt;height:24.60pt;z-index:1180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Sredstva</w:t>
                  </w:r>
                </w:p>
              </w:txbxContent>
            </v:textbox>
          </v:shape>
        </w:pict>
      </w:r>
      <w:r>
        <w:pict>
          <v:shape id="_x0000_s11807" style="position:absolute;left:685.94pt;top:233.80pt;width:66.82pt;height:24.60pt;z-index:1180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gradskog</w:t>
                  </w:r>
                </w:p>
              </w:txbxContent>
            </v:textbox>
          </v:shape>
        </w:pict>
      </w:r>
      <w:r>
        <w:pict>
          <v:shape id="_x0000_s11808" style="position:absolute;left:741.62pt;top:233.80pt;width:77.81pt;height:24.60pt;z-index:1180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proračuna,</w:t>
                  </w:r>
                </w:p>
              </w:txbxContent>
            </v:textbox>
          </v:shape>
        </w:pict>
      </w:r>
      <w:r>
        <w:pict>
          <v:shape id="_x0000_s11809" style="position:absolute;left:805.97pt;top:233.80pt;width:77.22pt;height:24.60pt;z-index:1180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namjenska</w:t>
                  </w:r>
                </w:p>
              </w:txbxContent>
            </v:textbox>
          </v:shape>
        </w:pict>
      </w:r>
      <w:r>
        <w:pict>
          <v:shape id="_x0000_s11810" style="position:absolute;left:868.73pt;top:233.80pt;width:63.25pt;height:24.60pt;z-index:1181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sredstva</w:t>
                  </w:r>
                </w:p>
              </w:txbxContent>
            </v:textbox>
          </v:shape>
        </w:pict>
      </w:r>
      <w:r>
        <w:pict>
          <v:shape id="_x0000_s11811" style="position:absolute;left:920.93pt;top:233.80pt;width:23.00pt;height:24.60pt;z-index:1181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iz</w:t>
                  </w:r>
                </w:p>
              </w:txbxContent>
            </v:textbox>
          </v:shape>
        </w:pict>
      </w:r>
      <w:r>
        <w:pict>
          <v:shape id="_x0000_s11812" style="position:absolute;left:632.78pt;top:248.20pt;width:270.46pt;height:24.60pt;z-index:1181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državnog proračuna,fondovi Europske unije</w:t>
                  </w:r>
                </w:p>
              </w:txbxContent>
            </v:textbox>
          </v:shape>
        </w:pict>
      </w:r>
      <w:r>
        <w:pict>
          <v:shape id="_x0000_s11813" style="position:absolute;left:31.20pt;top:70.95pt;width:735.51pt;height:45.02pt;z-index:1181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1.1. Mjera: Razvoj kvalitetnih sportskih programa i infrastrukture </w:t>
                  </w:r>
                </w:p>
              </w:txbxContent>
            </v:textbox>
          </v:shape>
        </w:pict>
      </w:r>
      <w:r>
        <w:pict>
          <v:shape id="_x0000_s11814" style="position:absolute;left:38.52pt;top:30.61pt;width:190.52pt;height:18.45pt;z-index:1181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Mjere i aktivnosti iz Plana razvoja Grada </w:t>
                  </w:r>
                </w:p>
              </w:txbxContent>
            </v:textbox>
          </v:shape>
        </w:pict>
      </w:r>
      <w:r>
        <w:pict>
          <v:shape id="_x0000_s11815" style="position:absolute;left:51.00pt;top:41.43pt;width:157.15pt;height:18.45pt;z-index:1181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Novalje za razdoblje 2023.–2029</w:t>
                  </w:r>
                </w:p>
              </w:txbxContent>
            </v:textbox>
          </v:shape>
        </w:pict>
      </w:r>
      <w:r>
        <w:pict>
          <v:shape id="_x0000_s11816" style="position:absolute;left:224.95pt;top:35.99pt;width:151.60pt;height:18.50pt;z-index:1181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6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Novo dodane mjere i aktivnosti</w:t>
                  </w:r>
                </w:p>
              </w:txbxContent>
            </v:textbox>
          </v:shape>
        </w:pict>
      </w:r>
      <w:r>
        <w:pict>
          <v:shape id="_x0000_s11817" style="position:absolute;left:31.20pt;top:507.25pt;width:266.89pt;height:20.42pt;z-index:1181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</w:t>
                  </w:r>
                  <w:r>
                    <w:rPr>
                      <w:rFonts w:ascii="Calibri" w:hAnsi="Calibri" w:eastAsia="Calibri"/>
                      <w:sz w:val="20"/>
                      <w:szCs w:val="20"/>
                      <w:i/>
                      <w:color w:val="000000"/>
                    </w:rPr>
                    <w:t xml:space="preserve">Plan razvoja Grada Novalje za razdoblje 2023.</w:t>
                  </w:r>
                </w:p>
              </w:txbxContent>
            </v:textbox>
          </v:shape>
        </w:pict>
      </w:r>
      <w:r>
        <w:pict>
          <v:shape id="_x0000_s11818" style="position:absolute;left:233.90pt;top:507.25pt;width:147.32pt;height:20.42pt;z-index:1181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i/>
                      <w:color w:val="000000"/>
                    </w:rPr>
                    <w:t xml:space="preserve">-2029</w:t>
                  </w: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., Horwath HTL, 2026.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11819" style="position:absolute;left:915.43pt;top:507.61pt;width:32.16pt;height:20.42pt;z-index:1181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265</w:t>
                  </w:r>
                </w:p>
              </w:txbxContent>
            </v:textbox>
          </v:shape>
        </w:pict>
      </w:r>
      <w:r>
        <w:pict>
          <v:shape id="_x0000_s11820" style="position:absolute;left:383.81pt;top:526.88pt;width:248.72pt;height:17.04pt;z-index:1182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11821" style="position:absolute;left:31.20pt;top:168.52pt;width:84.93pt;height:24.60pt;z-index:1182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Opis mjere:</w:t>
                  </w:r>
                </w:p>
              </w:txbxContent>
            </v:textbox>
          </v:shape>
        </w:pict>
      </w:r>
      <w:r>
        <w:pict>
          <v:shape id="_x0000_s11822" style="position:absolute;left:31.20pt;top:203.94pt;width:535.47pt;height:24.60pt;z-index:1182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Na području Novalje postoji niz kulturnih materijalnihi nematerijalnihznamenitosti, koje</w:t>
                  </w:r>
                </w:p>
              </w:txbxContent>
            </v:textbox>
          </v:shape>
        </w:pict>
      </w:r>
      <w:r>
        <w:pict>
          <v:shape id="_x0000_s11823" style="position:absolute;left:31.20pt;top:218.34pt;width:536.12pt;height:24.60pt;z-index:1182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su temelj za daljnjikulturni, ali i gospodarski razvoj. U nadolazećem razdoblju fokus je na</w:t>
                  </w:r>
                </w:p>
              </w:txbxContent>
            </v:textbox>
          </v:shape>
        </w:pict>
      </w:r>
      <w:r>
        <w:pict>
          <v:shape id="_x0000_s11824" style="position:absolute;left:31.20pt;top:232.74pt;width:536.09pt;height:24.60pt;z-index:1182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kontinuiranoj revitalizaciji postojećih arheoloških nalazišta te izgradnji nove kulturne</w:t>
                  </w:r>
                </w:p>
              </w:txbxContent>
            </v:textbox>
          </v:shape>
        </w:pict>
      </w:r>
      <w:r>
        <w:pict>
          <v:shape id="_x0000_s11825" style="position:absolute;left:31.20pt;top:247.12pt;width:535.97pt;height:24.65pt;z-index:1182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infrastrukture, a što je preduvjet za jačanje postojeće kulturne ponude i stvaranje novih</w:t>
                  </w:r>
                </w:p>
              </w:txbxContent>
            </v:textbox>
          </v:shape>
        </w:pict>
      </w:r>
      <w:r>
        <w:pict>
          <v:shape id="_x0000_s11826" style="position:absolute;left:31.20pt;top:261.57pt;width:130.40pt;height:24.60pt;z-index:1182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programa i sadržaja.</w:t>
                  </w:r>
                </w:p>
              </w:txbxContent>
            </v:textbox>
          </v:shape>
        </w:pict>
      </w:r>
      <w:r>
        <w:pict>
          <v:shape id="_x0000_s11827" style="position:absolute;left:31.20pt;top:296.99pt;width:78.31pt;height:24.60pt;z-index:1182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Aktivnosti:</w:t>
                  </w:r>
                </w:p>
              </w:txbxContent>
            </v:textbox>
          </v:shape>
        </w:pict>
      </w:r>
      <w:r>
        <w:pict>
          <v:shape id="_x0000_s11828" style="position:absolute;left:31.20pt;top:327.75pt;width:486.14pt;height:24.60pt;z-index:1182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Sanacijai rekonstrukcijaarheološke baštine(npr. uređenjepovijesnejezgre itd.)</w:t>
                  </w:r>
                </w:p>
              </w:txbxContent>
            </v:textbox>
          </v:shape>
        </w:pict>
      </w:r>
      <w:r>
        <w:pict>
          <v:shape id="_x0000_s11829" style="position:absolute;left:31.20pt;top:342.13pt;width:416.71pt;height:24.65pt;z-index:1182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SanacijaRimskih zidova i uređenjearheološkeplaže u naseljuCaska</w:t>
                  </w:r>
                </w:p>
              </w:txbxContent>
            </v:textbox>
          </v:shape>
        </w:pict>
      </w:r>
      <w:r>
        <w:pict>
          <v:shape id="_x0000_s11830" style="position:absolute;left:31.20pt;top:356.57pt;width:356.38pt;height:24.60pt;z-index:1183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Implementacijaprojekta Interpretacijskogcentra Navalia</w:t>
                  </w:r>
                </w:p>
              </w:txbxContent>
            </v:textbox>
          </v:shape>
        </w:pict>
      </w:r>
      <w:r>
        <w:pict>
          <v:shape id="_x0000_s11831" style="position:absolute;left:31.20pt;top:370.97pt;width:177.25pt;height:24.60pt;z-index:1183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IzgradnjaMuzejakamena</w:t>
                  </w:r>
                </w:p>
              </w:txbxContent>
            </v:textbox>
          </v:shape>
        </w:pict>
      </w:r>
      <w:r>
        <w:pict>
          <v:shape id="_x0000_s11832" style="position:absolute;left:31.20pt;top:385.37pt;width:284.01pt;height:24.60pt;z-index:1183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IzgradnjaMuzejaribarstva /centar ribarstva</w:t>
                  </w:r>
                </w:p>
              </w:txbxContent>
            </v:textbox>
          </v:shape>
        </w:pict>
      </w:r>
      <w:r>
        <w:pict>
          <v:shape id="_x0000_s11833" style="position:absolute;left:31.20pt;top:399.77pt;width:386.70pt;height:24.60pt;z-index:1183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IzgradnjaMuzejamaslinarstva(unutarcentra za maslinarstvo)</w:t>
                  </w:r>
                </w:p>
              </w:txbxContent>
            </v:textbox>
          </v:shape>
        </w:pict>
      </w:r>
      <w:r>
        <w:pict>
          <v:shape id="_x0000_s11834" style="position:absolute;left:31.20pt;top:414.17pt;width:191.68pt;height:24.60pt;z-index:1183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IzgradnjaMuzejarukotvorja</w:t>
                  </w:r>
                </w:p>
              </w:txbxContent>
            </v:textbox>
          </v:shape>
        </w:pict>
      </w:r>
      <w:r>
        <w:pict>
          <v:shape id="_x0000_s11835" style="position:absolute;left:31.20pt;top:428.57pt;width:301.95pt;height:24.60pt;z-index:1183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Unaprjeđenjestalnogpostavagradskog muzeja</w:t>
                  </w:r>
                </w:p>
              </w:txbxContent>
            </v:textbox>
          </v:shape>
        </w:pict>
      </w:r>
      <w:r>
        <w:pict>
          <v:shape id="_x0000_s11836" style="position:absolute;left:31.20pt;top:442.95pt;width:317.11pt;height:24.65pt;z-index:1183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Poticanjesustavnihistraživanjana području Grada</w:t>
                  </w:r>
                </w:p>
              </w:txbxContent>
            </v:textbox>
          </v:shape>
        </w:pict>
      </w:r>
      <w:r>
        <w:pict>
          <v:shape id="_x0000_s11837" style="position:absolute;left:31.20pt;top:457.40pt;width:535.56pt;height:24.60pt;z-index:1183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Poticanje korištenja kulturne baštine kao inspiracije za nove proizvode i usluge u</w:t>
                  </w:r>
                </w:p>
              </w:txbxContent>
            </v:textbox>
          </v:shape>
        </w:pict>
      </w:r>
      <w:r>
        <w:pict>
          <v:shape id="_x0000_s11838" style="position:absolute;left:44.76pt;top:473.66pt;width:120.98pt;height:24.60pt;z-index:1183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kulturnojindustriji</w:t>
                  </w:r>
                </w:p>
              </w:txbxContent>
            </v:textbox>
          </v:shape>
        </w:pict>
      </w:r>
      <w:r>
        <w:pict>
          <v:shape id="_x0000_s11839" style="position:absolute;left:494.64pt;top:266.70pt;width:111.72pt;height:24.60pt;z-index:1183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Nadležno tijelo:</w:t>
                  </w:r>
                </w:p>
              </w:txbxContent>
            </v:textbox>
          </v:shape>
        </w:pict>
      </w:r>
      <w:r>
        <w:pict>
          <v:shape id="_x0000_s11840" style="position:absolute;left:632.78pt;top:266.70pt;width:228.30pt;height:24.60pt;z-index:1184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Grad Novalja, Gradski muzej Novalja</w:t>
                  </w:r>
                </w:p>
              </w:txbxContent>
            </v:textbox>
          </v:shape>
        </w:pict>
      </w:r>
      <w:r>
        <w:pict>
          <v:shape id="_x0000_s11841" style="position:absolute;left:494.64pt;top:299.51pt;width:149.59pt;height:24.60pt;z-index:1184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Procijenjeni proračun:</w:t>
                  </w:r>
                </w:p>
              </w:txbxContent>
            </v:textbox>
          </v:shape>
        </w:pict>
      </w:r>
      <w:r>
        <w:pict>
          <v:shape id="_x0000_s11842" style="position:absolute;left:632.78pt;top:299.51pt;width:112.83pt;height:24.60pt;z-index:1184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4.624.126,22 EUR</w:t>
                  </w:r>
                </w:p>
              </w:txbxContent>
            </v:textbox>
          </v:shape>
        </w:pict>
      </w:r>
      <w:r>
        <w:pict>
          <v:shape id="_x0000_s11843" style="position:absolute;left:494.64pt;top:340.12pt;width:125.69pt;height:24.60pt;z-index:1184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Izvor financiranja:</w:t>
                  </w:r>
                </w:p>
              </w:txbxContent>
            </v:textbox>
          </v:shape>
        </w:pict>
      </w:r>
      <w:r>
        <w:pict>
          <v:shape id="_x0000_s11844" style="position:absolute;left:632.78pt;top:332.92pt;width:64.23pt;height:24.60pt;z-index:1184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Sredstva</w:t>
                  </w:r>
                </w:p>
              </w:txbxContent>
            </v:textbox>
          </v:shape>
        </w:pict>
      </w:r>
      <w:r>
        <w:pict>
          <v:shape id="_x0000_s11845" style="position:absolute;left:685.94pt;top:332.92pt;width:66.82pt;height:24.60pt;z-index:1184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gradskog</w:t>
                  </w:r>
                </w:p>
              </w:txbxContent>
            </v:textbox>
          </v:shape>
        </w:pict>
      </w:r>
      <w:r>
        <w:pict>
          <v:shape id="_x0000_s11846" style="position:absolute;left:741.62pt;top:332.92pt;width:77.81pt;height:24.60pt;z-index:1184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proračuna,</w:t>
                  </w:r>
                </w:p>
              </w:txbxContent>
            </v:textbox>
          </v:shape>
        </w:pict>
      </w:r>
      <w:r>
        <w:pict>
          <v:shape id="_x0000_s11847" style="position:absolute;left:805.97pt;top:332.92pt;width:77.22pt;height:24.60pt;z-index:1184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namjenska</w:t>
                  </w:r>
                </w:p>
              </w:txbxContent>
            </v:textbox>
          </v:shape>
        </w:pict>
      </w:r>
      <w:r>
        <w:pict>
          <v:shape id="_x0000_s11848" style="position:absolute;left:868.73pt;top:332.92pt;width:63.25pt;height:24.60pt;z-index:1184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sredstva</w:t>
                  </w:r>
                </w:p>
              </w:txbxContent>
            </v:textbox>
          </v:shape>
        </w:pict>
      </w:r>
      <w:r>
        <w:pict>
          <v:shape id="_x0000_s11849" style="position:absolute;left:920.93pt;top:332.92pt;width:23.00pt;height:24.60pt;z-index:1184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iz</w:t>
                  </w:r>
                </w:p>
              </w:txbxContent>
            </v:textbox>
          </v:shape>
        </w:pict>
      </w:r>
      <w:r>
        <w:pict>
          <v:shape id="_x0000_s11850" style="position:absolute;left:632.78pt;top:347.32pt;width:270.46pt;height:24.60pt;z-index:1185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državnog proračuna,fondovi Europske unije</w:t>
                  </w:r>
                </w:p>
              </w:txbxContent>
            </v:textbox>
          </v:shape>
        </w:pict>
      </w:r>
      <w:r>
        <w:pict>
          <v:shape id="_x0000_s11851" style="position:absolute;left:31.20pt;top:70.95pt;width:761.45pt;height:45.02pt;z-index:1185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1.2. Mjera: Valorizacija materijalne i nematerijalne kulturne baštine </w:t>
                  </w:r>
                </w:p>
              </w:txbxContent>
            </v:textbox>
          </v:shape>
        </w:pict>
      </w:r>
      <w:r>
        <w:pict>
          <v:shape id="_x0000_s11852" style="position:absolute;left:31.20pt;top:507.25pt;width:266.89pt;height:20.42pt;z-index:1185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</w:t>
                  </w:r>
                  <w:r>
                    <w:rPr>
                      <w:rFonts w:ascii="Calibri" w:hAnsi="Calibri" w:eastAsia="Calibri"/>
                      <w:sz w:val="20"/>
                      <w:szCs w:val="20"/>
                      <w:i/>
                      <w:color w:val="000000"/>
                    </w:rPr>
                    <w:t xml:space="preserve">Plan razvoja Grada Novalje za razdoblje 2023.</w:t>
                  </w:r>
                </w:p>
              </w:txbxContent>
            </v:textbox>
          </v:shape>
        </w:pict>
      </w:r>
      <w:r>
        <w:pict>
          <v:shape id="_x0000_s11853" style="position:absolute;left:233.90pt;top:507.25pt;width:147.32pt;height:20.42pt;z-index:1185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i/>
                      <w:color w:val="000000"/>
                    </w:rPr>
                    <w:t xml:space="preserve">-2029</w:t>
                  </w: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., Horwath HTL, 2026.</w:t>
                  </w:r>
                </w:p>
              </w:txbxContent>
            </v:textbox>
          </v:shape>
        </w:pict>
      </w:r>
      <w:r>
        <w:pict>
          <v:shape id="_x0000_s11854" style="position:absolute;left:38.52pt;top:30.61pt;width:191.64pt;height:18.45pt;z-index:1185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Mjere i aktivnosti iz Plana razvoja Grada </w:t>
                  </w:r>
                </w:p>
              </w:txbxContent>
            </v:textbox>
          </v:shape>
        </w:pict>
      </w:r>
      <w:r>
        <w:pict>
          <v:shape id="_x0000_s11855" style="position:absolute;left:51.00pt;top:41.43pt;width:159.59pt;height:18.45pt;z-index:1185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Novalje za razdoblje 2023.–2029 </w:t>
                  </w:r>
                </w:p>
              </w:txbxContent>
            </v:textbox>
          </v:shape>
        </w:pict>
      </w:r>
      <w:r>
        <w:pict>
          <v:shape id="_x0000_s11856" style="position:absolute;left:224.95pt;top:35.99pt;width:151.60pt;height:18.50pt;z-index:1185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6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Novo dodane mjere i aktivnosti</w:t>
                  </w:r>
                </w:p>
              </w:txbxContent>
            </v:textbox>
          </v:shape>
        </w:pict>
      </w:r>
      <w:r>
        <w:pict>
          <v:shape id="_x0000_s11857" style="position:absolute;left:494.45pt;top:163.59pt;width:465.55pt;height:24.60pt;z-index:1185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Na prijedlog dionika, kao potencijalnebuduće aktivnostiunutar ove mjere identificirani</w:t>
                  </w:r>
                </w:p>
              </w:txbxContent>
            </v:textbox>
          </v:shape>
        </w:pict>
      </w:r>
      <w:r>
        <w:pict>
          <v:shape id="_x0000_s11858" style="position:absolute;left:508.01pt;top:179.85pt;width:451.99pt;height:24.60pt;z-index:1185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su sljedeći dodatni projekti: rekonstrukcija utvrde Svetojanj(procijenjeno trajanje10-ak</w:t>
                  </w:r>
                </w:p>
              </w:txbxContent>
            </v:textbox>
          </v:shape>
        </w:pict>
      </w:r>
      <w:r>
        <w:pict>
          <v:shape id="_x0000_s11859" style="position:absolute;left:508.01pt;top:194.25pt;width:451.99pt;height:24.60pt;z-index:1185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godina), rekonstrukcija utvrde Kaštel te uređenje lokaliteta ostataka crkve sv. Petra i</w:t>
                  </w:r>
                </w:p>
              </w:txbxContent>
            </v:textbox>
          </v:shape>
        </w:pict>
      </w:r>
      <w:r>
        <w:pict>
          <v:shape id="_x0000_s11860" style="position:absolute;left:508.01pt;top:208.65pt;width:451.99pt;height:24.60pt;z-index:1186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Pavla u Petriki. Navedeni projekti zahtijevaju prethodnu provjeru izvodljivosti i</w:t>
                  </w:r>
                </w:p>
              </w:txbxContent>
            </v:textbox>
          </v:shape>
        </w:pict>
      </w:r>
      <w:r>
        <w:pict>
          <v:shape id="_x0000_s11861" style="position:absolute;left:508.01pt;top:223.05pt;width:451.99pt;height:24.60pt;z-index:1186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usklađivanje s prostorno-planskom dokumentacijom te nisu uvršteni u procjenu</w:t>
                  </w:r>
                </w:p>
              </w:txbxContent>
            </v:textbox>
          </v:shape>
        </w:pict>
      </w:r>
      <w:r>
        <w:pict>
          <v:shape id="_x0000_s11862" style="position:absolute;left:508.01pt;top:237.43pt;width:76.53pt;height:24.65pt;z-index:1186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proračuna.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11863" style="position:absolute;left:915.43pt;top:507.61pt;width:32.16pt;height:20.42pt;z-index:1186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266</w:t>
                  </w:r>
                </w:p>
              </w:txbxContent>
            </v:textbox>
          </v:shape>
        </w:pict>
      </w:r>
      <w:r>
        <w:pict>
          <v:shape id="_x0000_s11864" style="position:absolute;left:383.81pt;top:526.88pt;width:248.72pt;height:17.04pt;z-index:1186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11865" style="position:absolute;left:31.20pt;top:168.52pt;width:84.93pt;height:24.60pt;z-index:1186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Opis mjere:</w:t>
                  </w:r>
                </w:p>
              </w:txbxContent>
            </v:textbox>
          </v:shape>
        </w:pict>
      </w:r>
      <w:r>
        <w:pict>
          <v:shape id="_x0000_s11866" style="position:absolute;left:31.20pt;top:196.77pt;width:535.48pt;height:24.60pt;z-index:1186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 ciljem razvoja održivog turizma, ovom mjerom predviđeno je ulaganje u kulturnu i</w:t>
                  </w:r>
                </w:p>
              </w:txbxContent>
            </v:textbox>
          </v:shape>
        </w:pict>
      </w:r>
      <w:r>
        <w:pict>
          <v:shape id="_x0000_s11867" style="position:absolute;left:31.20pt;top:211.17pt;width:536.56pt;height:24.60pt;z-index:1186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društvenu infrastrukturu u funkciji turizma, kao što je interpretacijskicentar i biciklističke</w:t>
                  </w:r>
                </w:p>
              </w:txbxContent>
            </v:textbox>
          </v:shape>
        </w:pict>
      </w:r>
      <w:r>
        <w:pict>
          <v:shape id="_x0000_s11868" style="position:absolute;left:31.20pt;top:225.57pt;width:535.99pt;height:24.60pt;z-index:1186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staze. Uz razvoj infrastrukture, važan element ove mjere je i razvoj turističke ponude,</w:t>
                  </w:r>
                </w:p>
              </w:txbxContent>
            </v:textbox>
          </v:shape>
        </w:pict>
      </w:r>
      <w:r>
        <w:pict>
          <v:shape id="_x0000_s11869" style="position:absolute;left:31.20pt;top:239.97pt;width:535.07pt;height:24.60pt;z-index:1186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odnosno sadržaja i proizvoda. Stoga su ovom mjerom predviđene aktivnosti za razvoj</w:t>
                  </w:r>
                </w:p>
              </w:txbxContent>
            </v:textbox>
          </v:shape>
        </w:pict>
      </w:r>
      <w:r>
        <w:pict>
          <v:shape id="_x0000_s11870" style="position:absolute;left:31.20pt;top:254.37pt;width:534.94pt;height:24.60pt;z-index:1187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selektivnih oblika turizma, kao što su cikloturizam, nautički turizam i zdravstveni turizam.</w:t>
                  </w:r>
                </w:p>
              </w:txbxContent>
            </v:textbox>
          </v:shape>
        </w:pict>
      </w:r>
      <w:r>
        <w:pict>
          <v:shape id="_x0000_s11871" style="position:absolute;left:31.20pt;top:268.77pt;width:536.84pt;height:24.60pt;z-index:1187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Nadalje, poticati će se razvoj kvalitetnih smještajnih kapaciteta, a kako bi se spriječila</w:t>
                  </w:r>
                </w:p>
              </w:txbxContent>
            </v:textbox>
          </v:shape>
        </w:pict>
      </w:r>
      <w:r>
        <w:pict>
          <v:shape id="_x0000_s11872" style="position:absolute;left:31.20pt;top:283.15pt;width:523.86pt;height:24.65pt;z-index:1187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pretjeranaapartmanizacijelokalnogprostora provest će se revizija urbanističkihplanova.</w:t>
                  </w:r>
                </w:p>
              </w:txbxContent>
            </v:textbox>
          </v:shape>
        </w:pict>
      </w:r>
      <w:r>
        <w:pict>
          <v:shape id="_x0000_s11873" style="position:absolute;left:31.20pt;top:309.74pt;width:78.31pt;height:24.60pt;z-index:1187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Aktivnosti:</w:t>
                  </w:r>
                </w:p>
              </w:txbxContent>
            </v:textbox>
          </v:shape>
        </w:pict>
      </w:r>
      <w:r>
        <w:pict>
          <v:shape id="_x0000_s11874" style="position:absolute;left:494.64pt;top:250.84pt;width:111.72pt;height:24.60pt;z-index:1187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Nadležno tijelo:</w:t>
                  </w:r>
                </w:p>
              </w:txbxContent>
            </v:textbox>
          </v:shape>
        </w:pict>
      </w:r>
      <w:r>
        <w:pict>
          <v:shape id="_x0000_s11875" style="position:absolute;left:632.78pt;top:250.84pt;width:292.11pt;height:24.60pt;z-index:1187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Grad Novalja, Turističkazajednicagrada Novalje</w:t>
                  </w:r>
                </w:p>
              </w:txbxContent>
            </v:textbox>
          </v:shape>
        </w:pict>
      </w:r>
      <w:r>
        <w:pict>
          <v:shape id="_x0000_s11876" style="position:absolute;left:494.64pt;top:283.67pt;width:149.59pt;height:24.60pt;z-index:1187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Procijenjeni proračun:</w:t>
                  </w:r>
                </w:p>
              </w:txbxContent>
            </v:textbox>
          </v:shape>
        </w:pict>
      </w:r>
      <w:r>
        <w:pict>
          <v:shape id="_x0000_s11877" style="position:absolute;left:632.78pt;top:283.67pt;width:112.83pt;height:24.60pt;z-index:1187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3.981.684,25 EUR</w:t>
                  </w:r>
                </w:p>
              </w:txbxContent>
            </v:textbox>
          </v:shape>
        </w:pict>
      </w:r>
      <w:r>
        <w:pict>
          <v:shape id="_x0000_s11878" style="position:absolute;left:494.64pt;top:324.28pt;width:125.69pt;height:24.60pt;z-index:1187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Izvor financiranja:</w:t>
                  </w:r>
                </w:p>
              </w:txbxContent>
            </v:textbox>
          </v:shape>
        </w:pict>
      </w:r>
      <w:r>
        <w:pict>
          <v:shape id="_x0000_s11879" style="position:absolute;left:632.78pt;top:317.08pt;width:64.23pt;height:24.60pt;z-index:1187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Sredstva</w:t>
                  </w:r>
                </w:p>
              </w:txbxContent>
            </v:textbox>
          </v:shape>
        </w:pict>
      </w:r>
      <w:r>
        <w:pict>
          <v:shape id="_x0000_s11880" style="position:absolute;left:685.94pt;top:317.08pt;width:66.82pt;height:24.60pt;z-index:1188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gradskog</w:t>
                  </w:r>
                </w:p>
              </w:txbxContent>
            </v:textbox>
          </v:shape>
        </w:pict>
      </w:r>
      <w:r>
        <w:pict>
          <v:shape id="_x0000_s11881" style="position:absolute;left:741.62pt;top:317.08pt;width:77.81pt;height:24.60pt;z-index:1188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proračuna,</w:t>
                  </w:r>
                </w:p>
              </w:txbxContent>
            </v:textbox>
          </v:shape>
        </w:pict>
      </w:r>
      <w:r>
        <w:pict>
          <v:shape id="_x0000_s11882" style="position:absolute;left:805.97pt;top:317.08pt;width:77.22pt;height:24.60pt;z-index:1188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namjenska</w:t>
                  </w:r>
                </w:p>
              </w:txbxContent>
            </v:textbox>
          </v:shape>
        </w:pict>
      </w:r>
      <w:r>
        <w:pict>
          <v:shape id="_x0000_s11883" style="position:absolute;left:868.73pt;top:317.08pt;width:63.25pt;height:24.60pt;z-index:1188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sredstva</w:t>
                  </w:r>
                </w:p>
              </w:txbxContent>
            </v:textbox>
          </v:shape>
        </w:pict>
      </w:r>
      <w:r>
        <w:pict>
          <v:shape id="_x0000_s11884" style="position:absolute;left:920.93pt;top:317.08pt;width:23.00pt;height:24.60pt;z-index:1188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iz</w:t>
                  </w:r>
                </w:p>
              </w:txbxContent>
            </v:textbox>
          </v:shape>
        </w:pict>
      </w:r>
      <w:r>
        <w:pict>
          <v:shape id="_x0000_s11885" style="position:absolute;left:632.78pt;top:331.48pt;width:270.46pt;height:24.60pt;z-index:1188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državnog proračuna,fondovi Europske unije</w:t>
                  </w:r>
                </w:p>
              </w:txbxContent>
            </v:textbox>
          </v:shape>
        </w:pict>
      </w:r>
      <w:r>
        <w:pict>
          <v:shape id="_x0000_s11886" style="position:absolute;left:31.20pt;top:70.95pt;width:818.84pt;height:45.02pt;z-index:1188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1.3. Mjera: Razvoj  održivog  turizma  uz proširenje  turističke  ponude  </w:t>
                  </w:r>
                </w:p>
              </w:txbxContent>
            </v:textbox>
          </v:shape>
        </w:pict>
      </w:r>
      <w:r>
        <w:pict>
          <v:shape id="_x0000_s11887" style="position:absolute;left:31.20pt;top:333.29pt;width:269.36pt;height:24.60pt;z-index:1188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Izgradnjainterpretacijskogcentra Novalja</w:t>
                  </w:r>
                </w:p>
              </w:txbxContent>
            </v:textbox>
          </v:shape>
        </w:pict>
      </w:r>
      <w:r>
        <w:pict>
          <v:shape id="_x0000_s11888" style="position:absolute;left:31.20pt;top:347.69pt;width:536.18pt;height:24.60pt;z-index:1188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Poticanje razvoja cikloturizma kroz izgradnju popratne infrastrukture i pratećeg</w:t>
                  </w:r>
                </w:p>
              </w:txbxContent>
            </v:textbox>
          </v:shape>
        </w:pict>
      </w:r>
      <w:r>
        <w:pict>
          <v:shape id="_x0000_s11889" style="position:absolute;left:44.76pt;top:363.95pt;width:518.81pt;height:24.60pt;z-index:1188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sadržaja (financijska sredstva za izgradnju heliodroma predviđena su mjerom 6.3.</w:t>
                  </w:r>
                </w:p>
              </w:txbxContent>
            </v:textbox>
          </v:shape>
        </w:pict>
      </w:r>
      <w:r>
        <w:pict>
          <v:shape id="_x0000_s11890" style="position:absolute;left:44.76pt;top:378.35pt;width:285.65pt;height:24.60pt;z-index:1189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Izgradnjai uređenjebiciklističkeinfrastrukture)</w:t>
                  </w:r>
                </w:p>
              </w:txbxContent>
            </v:textbox>
          </v:shape>
        </w:pict>
      </w:r>
      <w:r>
        <w:pict>
          <v:shape id="_x0000_s11891" style="position:absolute;left:31.20pt;top:390.87pt;width:535.87pt;height:24.65pt;z-index:1189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Poticanjerazvoja nautičkogturizma izgradnjom marine te uređenjemostalihpomorskih</w:t>
                  </w:r>
                </w:p>
              </w:txbxContent>
            </v:textbox>
          </v:shape>
        </w:pict>
      </w:r>
      <w:r>
        <w:pict>
          <v:shape id="_x0000_s11892" style="position:absolute;left:44.76pt;top:407.18pt;width:448.78pt;height:24.60pt;z-index:1189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luka, uz zadovoljene strogih preduvjetaza zaštitu prirode i očuvanjeokoliša</w:t>
                  </w:r>
                </w:p>
              </w:txbxContent>
            </v:textbox>
          </v:shape>
        </w:pict>
      </w:r>
      <w:r>
        <w:pict>
          <v:shape id="_x0000_s11893" style="position:absolute;left:31.20pt;top:419.72pt;width:537.20pt;height:24.60pt;z-index:1189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Poticanje razvoja specijaliziranih usluga zdravstvenog turizma, kao i ostalih selektivnih</w:t>
                  </w:r>
                </w:p>
              </w:txbxContent>
            </v:textbox>
          </v:shape>
        </w:pict>
      </w:r>
      <w:r>
        <w:pict>
          <v:shape id="_x0000_s11894" style="position:absolute;left:44.76pt;top:435.98pt;width:428.82pt;height:24.60pt;z-index:1189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oblika turizma (npr. gastroturizam,kulturni,adrenalinski,konferencijski)</w:t>
                  </w:r>
                </w:p>
              </w:txbxContent>
            </v:textbox>
          </v:shape>
        </w:pict>
      </w:r>
      <w:r>
        <w:pict>
          <v:shape id="_x0000_s11895" style="position:absolute;left:31.20pt;top:448.52pt;width:536.84pt;height:24.60pt;z-index:1189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Revizija urbanističkih planova s ciljem sprječavanjapretjerane apartmanizacije lokalnog</w:t>
                  </w:r>
                </w:p>
              </w:txbxContent>
            </v:textbox>
          </v:shape>
        </w:pict>
      </w:r>
      <w:r>
        <w:pict>
          <v:shape id="_x0000_s11896" style="position:absolute;left:44.76pt;top:464.78pt;width:518.95pt;height:24.60pt;z-index:1189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prostora, odnosno poticanja razvoja kvalitetnih smještajnih turističkih kapaciteta (npr.</w:t>
                  </w:r>
                </w:p>
              </w:txbxContent>
            </v:textbox>
          </v:shape>
        </w:pict>
      </w:r>
      <w:r>
        <w:pict>
          <v:shape id="_x0000_s11897" style="position:absolute;left:44.76pt;top:479.18pt;width:76.28pt;height:24.60pt;z-index:1189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hotelai sl.)</w:t>
                  </w:r>
                </w:p>
              </w:txbxContent>
            </v:textbox>
          </v:shape>
        </w:pict>
      </w:r>
      <w:r>
        <w:pict>
          <v:shape id="_x0000_s11898" style="position:absolute;left:494.45pt;top:163.59pt;width:348.95pt;height:24.60pt;z-index:1189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Promocija autentičnih i lokalnih turističkih proizvoda</w:t>
                  </w:r>
                </w:p>
              </w:txbxContent>
            </v:textbox>
          </v:shape>
        </w:pict>
      </w:r>
      <w:r>
        <w:pict>
          <v:shape id="_x0000_s11899" style="position:absolute;left:494.45pt;top:177.99pt;width:219.63pt;height:24.60pt;z-index:1189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Digitalizacijavodiča kroz Novalju</w:t>
                  </w:r>
                </w:p>
              </w:txbxContent>
            </v:textbox>
          </v:shape>
        </w:pict>
      </w:r>
      <w:r>
        <w:pict>
          <v:shape id="_x0000_s11900" style="position:absolute;left:494.45pt;top:192.39pt;width:465.55pt;height:24.60pt;z-index:1190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Strateško upravljanje razvojem turizma revizijom postojećeg te, prema potrebi,</w:t>
                  </w:r>
                </w:p>
              </w:txbxContent>
            </v:textbox>
          </v:shape>
        </w:pict>
      </w:r>
      <w:r>
        <w:pict>
          <v:shape id="_x0000_s11901" style="position:absolute;left:508.01pt;top:208.65pt;width:323.80pt;height:24.60pt;z-index:1190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izradom novog Master planarazvoja lokalnogturizma</w:t>
                  </w:r>
                </w:p>
              </w:txbxContent>
            </v:textbox>
          </v:shape>
        </w:pict>
      </w:r>
      <w:r>
        <w:pict>
          <v:shape id="_x0000_s11902" style="position:absolute;left:31.20pt;top:507.25pt;width:266.89pt;height:20.42pt;z-index:1190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</w:t>
                  </w:r>
                  <w:r>
                    <w:rPr>
                      <w:rFonts w:ascii="Calibri" w:hAnsi="Calibri" w:eastAsia="Calibri"/>
                      <w:sz w:val="20"/>
                      <w:szCs w:val="20"/>
                      <w:i/>
                      <w:color w:val="000000"/>
                    </w:rPr>
                    <w:t xml:space="preserve">Plan razvoja Grada Novalje za razdoblje 2023.</w:t>
                  </w:r>
                </w:p>
              </w:txbxContent>
            </v:textbox>
          </v:shape>
        </w:pict>
      </w:r>
      <w:r>
        <w:pict>
          <v:shape id="_x0000_s11903" style="position:absolute;left:233.90pt;top:507.25pt;width:147.32pt;height:20.42pt;z-index:1190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i/>
                      <w:color w:val="000000"/>
                    </w:rPr>
                    <w:t xml:space="preserve">-2029</w:t>
                  </w: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., Horwath HTL, 2026.</w:t>
                  </w:r>
                </w:p>
              </w:txbxContent>
            </v:textbox>
          </v:shape>
        </w:pict>
      </w:r>
      <w:r>
        <w:pict>
          <v:shape id="_x0000_s11904" style="position:absolute;left:38.52pt;top:30.61pt;width:190.52pt;height:18.45pt;z-index:1190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Mjere i aktivnosti iz Plana razvoja Grada </w:t>
                  </w:r>
                </w:p>
              </w:txbxContent>
            </v:textbox>
          </v:shape>
        </w:pict>
      </w:r>
      <w:r>
        <w:pict>
          <v:shape id="_x0000_s11905" style="position:absolute;left:51.00pt;top:41.43pt;width:157.15pt;height:18.45pt;z-index:1190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Novalje za razdoblje 2023.–2029</w:t>
                  </w:r>
                </w:p>
              </w:txbxContent>
            </v:textbox>
          </v:shape>
        </w:pict>
      </w:r>
      <w:r>
        <w:pict>
          <v:shape id="_x0000_s11906" style="position:absolute;left:224.95pt;top:35.99pt;width:151.60pt;height:18.50pt;z-index:1190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6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Novo dodane mjere i aktivnosti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11907" style="position:absolute;left:915.43pt;top:507.61pt;width:32.16pt;height:20.42pt;z-index:1190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267</w:t>
                  </w:r>
                </w:p>
              </w:txbxContent>
            </v:textbox>
          </v:shape>
        </w:pict>
      </w:r>
      <w:r>
        <w:pict>
          <v:shape id="_x0000_s11908" style="position:absolute;left:383.81pt;top:526.88pt;width:248.72pt;height:17.04pt;z-index:1190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11909" style="position:absolute;left:31.20pt;top:168.52pt;width:84.93pt;height:24.60pt;z-index:1190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Opis mjere:</w:t>
                  </w:r>
                </w:p>
              </w:txbxContent>
            </v:textbox>
          </v:shape>
        </w:pict>
      </w:r>
      <w:r>
        <w:pict>
          <v:shape id="_x0000_s11910" style="position:absolute;left:31.20pt;top:207.21pt;width:536.99pt;height:24.65pt;z-index:1191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Ulaganjem u bolje tržišno pozicioniranje lokalnih poljoprivrednikastvorit će se preduvjeti</w:t>
                  </w:r>
                </w:p>
              </w:txbxContent>
            </v:textbox>
          </v:shape>
        </w:pict>
      </w:r>
      <w:r>
        <w:pict>
          <v:shape id="_x0000_s11911" style="position:absolute;left:31.20pt;top:221.66pt;width:537.14pt;height:24.60pt;z-index:1191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za konkurentni plasman proizvoda, a što će se omogućiti i boljom integracijom</w:t>
                  </w:r>
                </w:p>
              </w:txbxContent>
            </v:textbox>
          </v:shape>
        </w:pict>
      </w:r>
      <w:r>
        <w:pict>
          <v:shape id="_x0000_s11912" style="position:absolute;left:31.20pt;top:236.06pt;width:537.69pt;height:24.60pt;z-index:1191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poljoprivrednih proizvoda u turistički lanac vrijednosti. Nadalje, podrškom u osnivanju</w:t>
                  </w:r>
                </w:p>
              </w:txbxContent>
            </v:textbox>
          </v:shape>
        </w:pict>
      </w:r>
      <w:r>
        <w:pict>
          <v:shape id="_x0000_s11913" style="position:absolute;left:31.20pt;top:250.46pt;width:536.19pt;height:24.60pt;z-index:1191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organizacija lokalnih poljoprivrednika, unaprijedit će se njihova suradnja za zajednički</w:t>
                  </w:r>
                </w:p>
              </w:txbxContent>
            </v:textbox>
          </v:shape>
        </w:pict>
      </w:r>
      <w:r>
        <w:pict>
          <v:shape id="_x0000_s11914" style="position:absolute;left:31.20pt;top:264.86pt;width:537.11pt;height:24.60pt;z-index:1191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tržišni nastup i doprinijetiuspostavidugoročnih kanaladistribucije,a također će doprinijeti</w:t>
                  </w:r>
                </w:p>
              </w:txbxContent>
            </v:textbox>
          </v:shape>
        </w:pict>
      </w:r>
      <w:r>
        <w:pict>
          <v:shape id="_x0000_s11915" style="position:absolute;left:31.20pt;top:279.26pt;width:537.05pt;height:24.60pt;z-index:1191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stvaranjuprepoznatljivostikvalitetei izvornosti proizvoda. Osim jačanjatržišnog nastupa</w:t>
                  </w:r>
                </w:p>
              </w:txbxContent>
            </v:textbox>
          </v:shape>
        </w:pict>
      </w:r>
      <w:r>
        <w:pict>
          <v:shape id="_x0000_s11916" style="position:absolute;left:31.20pt;top:293.66pt;width:536.97pt;height:24.60pt;z-index:1191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lokalnih poljoprivrednika, potrebno je osigurati veće obradive površine, odnosno njihovu</w:t>
                  </w:r>
                </w:p>
              </w:txbxContent>
            </v:textbox>
          </v:shape>
        </w:pict>
      </w:r>
      <w:r>
        <w:pict>
          <v:shape id="_x0000_s11917" style="position:absolute;left:31.20pt;top:308.04pt;width:537.17pt;height:24.65pt;z-index:1191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manju fragmentiranost. Programom poticanja poljoprivrede, ulaganjem u tehnološku</w:t>
                  </w:r>
                </w:p>
              </w:txbxContent>
            </v:textbox>
          </v:shape>
        </w:pict>
      </w:r>
      <w:r>
        <w:pict>
          <v:shape id="_x0000_s11918" style="position:absolute;left:31.20pt;top:322.48pt;width:443.05pt;height:24.60pt;z-index:1191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modernizaciju te poticanjem ekološke poljoprivrede doprinijeti će</w:t>
                  </w:r>
                </w:p>
              </w:txbxContent>
            </v:textbox>
          </v:shape>
        </w:pict>
      </w:r>
      <w:r>
        <w:pict>
          <v:shape id="_x0000_s11919" style="position:absolute;left:398.69pt;top:322.48pt;width:26.80pt;height:24.60pt;z-index:1191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se</w:t>
                  </w:r>
                </w:p>
              </w:txbxContent>
            </v:textbox>
          </v:shape>
        </w:pict>
      </w:r>
      <w:r>
        <w:pict>
          <v:shape id="_x0000_s11920" style="position:absolute;left:419.09pt;top:322.48pt;width:71.17pt;height:24.60pt;z-index:1192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podizanju</w:t>
                  </w:r>
                </w:p>
              </w:txbxContent>
            </v:textbox>
          </v:shape>
        </w:pict>
      </w:r>
      <w:r>
        <w:pict>
          <v:shape id="_x0000_s11921" style="position:absolute;left:31.20pt;top:336.88pt;width:536.03pt;height:24.60pt;z-index:1192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konkurentnosti lokalne poljoprivrede. Aktivnosti u sklopu ove mjere potiču ekološku</w:t>
                  </w:r>
                </w:p>
              </w:txbxContent>
            </v:textbox>
          </v:shape>
        </w:pict>
      </w:r>
      <w:r>
        <w:pict>
          <v:shape id="_x0000_s11922" style="position:absolute;left:31.20pt;top:351.28pt;width:371.93pt;height:24.60pt;z-index:1192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proizvodnju, ali i prerade ekoloških poljoprivrednihproizvoda.</w:t>
                  </w:r>
                </w:p>
              </w:txbxContent>
            </v:textbox>
          </v:shape>
        </w:pict>
      </w:r>
      <w:r>
        <w:pict>
          <v:shape id="_x0000_s11923" style="position:absolute;left:31.20pt;top:389.25pt;width:78.31pt;height:24.60pt;z-index:1192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Aktivnosti:</w:t>
                  </w:r>
                </w:p>
              </w:txbxContent>
            </v:textbox>
          </v:shape>
        </w:pict>
      </w:r>
      <w:r>
        <w:pict>
          <v:shape id="_x0000_s11924" style="position:absolute;left:494.64pt;top:331.12pt;width:111.72pt;height:24.60pt;z-index:1192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Nadležno tijelo:</w:t>
                  </w:r>
                </w:p>
              </w:txbxContent>
            </v:textbox>
          </v:shape>
        </w:pict>
      </w:r>
      <w:r>
        <w:pict>
          <v:shape id="_x0000_s11925" style="position:absolute;left:632.78pt;top:331.12pt;width:90.92pt;height:24.60pt;z-index:1192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Grad Novalja</w:t>
                  </w:r>
                </w:p>
              </w:txbxContent>
            </v:textbox>
          </v:shape>
        </w:pict>
      </w:r>
      <w:r>
        <w:pict>
          <v:shape id="_x0000_s11926" style="position:absolute;left:494.64pt;top:363.93pt;width:149.59pt;height:24.60pt;z-index:1192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Procijenjeni proračun:</w:t>
                  </w:r>
                </w:p>
              </w:txbxContent>
            </v:textbox>
          </v:shape>
        </w:pict>
      </w:r>
      <w:r>
        <w:pict>
          <v:shape id="_x0000_s11927" style="position:absolute;left:632.78pt;top:363.93pt;width:110.09pt;height:24.60pt;z-index:1192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2.163.381,78 EUR</w:t>
                  </w:r>
                </w:p>
              </w:txbxContent>
            </v:textbox>
          </v:shape>
        </w:pict>
      </w:r>
      <w:r>
        <w:pict>
          <v:shape id="_x0000_s11928" style="position:absolute;left:494.64pt;top:404.54pt;width:125.69pt;height:24.60pt;z-index:1192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Izvor financiranja:</w:t>
                  </w:r>
                </w:p>
              </w:txbxContent>
            </v:textbox>
          </v:shape>
        </w:pict>
      </w:r>
      <w:r>
        <w:pict>
          <v:shape id="_x0000_s11929" style="position:absolute;left:632.78pt;top:397.34pt;width:64.23pt;height:24.60pt;z-index:1192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Sredstva</w:t>
                  </w:r>
                </w:p>
              </w:txbxContent>
            </v:textbox>
          </v:shape>
        </w:pict>
      </w:r>
      <w:r>
        <w:pict>
          <v:shape id="_x0000_s11930" style="position:absolute;left:685.94pt;top:397.34pt;width:66.82pt;height:24.60pt;z-index:1193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gradskog</w:t>
                  </w:r>
                </w:p>
              </w:txbxContent>
            </v:textbox>
          </v:shape>
        </w:pict>
      </w:r>
      <w:r>
        <w:pict>
          <v:shape id="_x0000_s11931" style="position:absolute;left:741.62pt;top:397.34pt;width:77.81pt;height:24.60pt;z-index:1193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proračuna,</w:t>
                  </w:r>
                </w:p>
              </w:txbxContent>
            </v:textbox>
          </v:shape>
        </w:pict>
      </w:r>
      <w:r>
        <w:pict>
          <v:shape id="_x0000_s11932" style="position:absolute;left:805.97pt;top:397.34pt;width:77.22pt;height:24.60pt;z-index:1193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namjenska</w:t>
                  </w:r>
                </w:p>
              </w:txbxContent>
            </v:textbox>
          </v:shape>
        </w:pict>
      </w:r>
      <w:r>
        <w:pict>
          <v:shape id="_x0000_s11933" style="position:absolute;left:868.73pt;top:397.34pt;width:63.25pt;height:24.60pt;z-index:1193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sredstva</w:t>
                  </w:r>
                </w:p>
              </w:txbxContent>
            </v:textbox>
          </v:shape>
        </w:pict>
      </w:r>
      <w:r>
        <w:pict>
          <v:shape id="_x0000_s11934" style="position:absolute;left:920.93pt;top:397.34pt;width:23.00pt;height:24.60pt;z-index:1193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iz</w:t>
                  </w:r>
                </w:p>
              </w:txbxContent>
            </v:textbox>
          </v:shape>
        </w:pict>
      </w:r>
      <w:r>
        <w:pict>
          <v:shape id="_x0000_s11935" style="position:absolute;left:632.78pt;top:411.74pt;width:270.46pt;height:24.60pt;z-index:1193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državnog proračuna,fondovi Europske unije</w:t>
                  </w:r>
                </w:p>
              </w:txbxContent>
            </v:textbox>
          </v:shape>
        </w:pict>
      </w:r>
      <w:r>
        <w:pict>
          <v:shape id="_x0000_s11936" style="position:absolute;left:31.20pt;top:70.95pt;width:766.36pt;height:45.02pt;z-index:1193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1.4. Mjera: Jačanje konkurentnosti lokalnog poljoprivrednog sektora</w:t>
                  </w:r>
                </w:p>
              </w:txbxContent>
            </v:textbox>
          </v:shape>
        </w:pict>
      </w:r>
      <w:r>
        <w:pict>
          <v:shape id="_x0000_s11937" style="position:absolute;left:31.20pt;top:407.98pt;width:414.55pt;height:24.60pt;z-index:1193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Poticanjeintegracijepoljoprivrednihproizvoda u turističku ponudu</w:t>
                  </w:r>
                </w:p>
              </w:txbxContent>
            </v:textbox>
          </v:shape>
        </w:pict>
      </w:r>
      <w:r>
        <w:pict>
          <v:shape id="_x0000_s11938" style="position:absolute;left:31.20pt;top:422.38pt;width:314.35pt;height:24.60pt;z-index:1193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Poticanjeobjedinjavanjapoljoprivrednihzemljišta</w:t>
                  </w:r>
                </w:p>
              </w:txbxContent>
            </v:textbox>
          </v:shape>
        </w:pict>
      </w:r>
      <w:r>
        <w:pict>
          <v:shape id="_x0000_s11939" style="position:absolute;left:31.20pt;top:436.78pt;width:76.97pt;height:24.60pt;z-index:1193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Podrška</w:t>
                  </w:r>
                </w:p>
              </w:txbxContent>
            </v:textbox>
          </v:shape>
        </w:pict>
      </w:r>
      <w:r>
        <w:pict>
          <v:shape id="_x0000_s11940" style="position:absolute;left:94.82pt;top:438.64pt;width:167.63pt;height:24.60pt;z-index:1194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osnivanju poljoprivredne</w:t>
                  </w:r>
                </w:p>
              </w:txbxContent>
            </v:textbox>
          </v:shape>
        </w:pict>
      </w:r>
      <w:r>
        <w:pict>
          <v:shape id="_x0000_s11941" style="position:absolute;left:233.42pt;top:438.64pt;width:60.68pt;height:24.60pt;z-index:1194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zadruge</w:t>
                  </w:r>
                </w:p>
              </w:txbxContent>
            </v:textbox>
          </v:shape>
        </w:pict>
      </w:r>
      <w:r>
        <w:pict>
          <v:shape id="_x0000_s11942" style="position:absolute;left:283.58pt;top:438.64pt;width:23.94pt;height:24.60pt;z-index:1194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ili</w:t>
                  </w:r>
                </w:p>
              </w:txbxContent>
            </v:textbox>
          </v:shape>
        </w:pict>
      </w:r>
      <w:r>
        <w:pict>
          <v:shape id="_x0000_s11943" style="position:absolute;left:302.81pt;top:438.64pt;width:55.30pt;height:24.60pt;z-index:1194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drugog</w:t>
                  </w:r>
                </w:p>
              </w:txbxContent>
            </v:textbox>
          </v:shape>
        </w:pict>
      </w:r>
      <w:r>
        <w:pict>
          <v:shape id="_x0000_s11944" style="position:absolute;left:348.29pt;top:438.64pt;width:99.90pt;height:24.60pt;z-index:1194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odgovarajućeg</w:t>
                  </w:r>
                </w:p>
              </w:txbxContent>
            </v:textbox>
          </v:shape>
        </w:pict>
      </w:r>
      <w:r>
        <w:pict>
          <v:shape id="_x0000_s11945" style="position:absolute;left:429.77pt;top:438.64pt;width:58.04pt;height:24.60pt;z-index:1194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modela</w:t>
                  </w:r>
                </w:p>
              </w:txbxContent>
            </v:textbox>
          </v:shape>
        </w:pict>
      </w:r>
      <w:r>
        <w:pict>
          <v:shape id="_x0000_s11946" style="position:absolute;left:44.76pt;top:453.04pt;width:164.72pt;height:24.60pt;z-index:1194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proizvođačke organizacije</w:t>
                  </w:r>
                </w:p>
              </w:txbxContent>
            </v:textbox>
          </v:shape>
        </w:pict>
      </w:r>
      <w:r>
        <w:pict>
          <v:shape id="_x0000_s11947" style="position:absolute;left:31.20pt;top:465.56pt;width:535.86pt;height:24.65pt;z-index:1194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Podrška manifestacijama koje promoviraju poljoprivrednu proizvodnji (Dani meda,</w:t>
                  </w:r>
                </w:p>
              </w:txbxContent>
            </v:textbox>
          </v:shape>
        </w:pict>
      </w:r>
      <w:r>
        <w:pict>
          <v:shape id="_x0000_s11948" style="position:absolute;left:44.76pt;top:481.86pt;width:157.20pt;height:24.60pt;z-index:1194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poljoprivrednisajami sl.)</w:t>
                  </w:r>
                </w:p>
              </w:txbxContent>
            </v:textbox>
          </v:shape>
        </w:pict>
      </w:r>
      <w:r>
        <w:pict>
          <v:shape id="_x0000_s11949" style="position:absolute;left:494.45pt;top:163.59pt;width:220.62pt;height:24.60pt;z-index:1194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IzgradnjaCentar za maslinarstvo</w:t>
                  </w:r>
                </w:p>
              </w:txbxContent>
            </v:textbox>
          </v:shape>
        </w:pict>
      </w:r>
      <w:r>
        <w:pict>
          <v:shape id="_x0000_s11950" style="position:absolute;left:494.45pt;top:177.99pt;width:193.74pt;height:24.60pt;z-index:1195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IzgradnjaCentra paške ovce</w:t>
                  </w:r>
                </w:p>
              </w:txbxContent>
            </v:textbox>
          </v:shape>
        </w:pict>
      </w:r>
      <w:r>
        <w:pict>
          <v:shape id="_x0000_s11951" style="position:absolute;left:494.45pt;top:192.39pt;width:181.46pt;height:24.60pt;z-index:1195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IzgradnjaCentra ribarstva</w:t>
                  </w:r>
                </w:p>
              </w:txbxContent>
            </v:textbox>
          </v:shape>
        </w:pict>
      </w:r>
      <w:r>
        <w:pict>
          <v:shape id="_x0000_s11952" style="position:absolute;left:494.45pt;top:206.79pt;width:465.55pt;height:24.60pt;z-index:1195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Poticanje ekološke poljoprivrede i uzgoja autohtonih sorti kroz program „Hrvatski</w:t>
                  </w:r>
                </w:p>
              </w:txbxContent>
            </v:textbox>
          </v:shape>
        </w:pict>
      </w:r>
      <w:r>
        <w:pict>
          <v:shape id="_x0000_s11953" style="position:absolute;left:508.01pt;top:223.05pt;width:451.99pt;height:24.60pt;z-index:1195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otočni proizvodi” te kroz otkup lokalnih ekoloških proizvoda za potrebe javnih</w:t>
                  </w:r>
                </w:p>
              </w:txbxContent>
            </v:textbox>
          </v:shape>
        </w:pict>
      </w:r>
      <w:r>
        <w:pict>
          <v:shape id="_x0000_s11954" style="position:absolute;left:508.01pt;top:237.43pt;width:67.57pt;height:24.65pt;z-index:1195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ustanova</w:t>
                  </w:r>
                </w:p>
              </w:txbxContent>
            </v:textbox>
          </v:shape>
        </w:pict>
      </w:r>
      <w:r>
        <w:pict>
          <v:shape id="_x0000_s11955" style="position:absolute;left:494.45pt;top:250.01pt;width:210.43pt;height:24.60pt;z-index:1195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Poticanje implementacije IKT</w:t>
                  </w:r>
                </w:p>
              </w:txbxContent>
            </v:textbox>
          </v:shape>
        </w:pict>
      </w:r>
      <w:r>
        <w:pict>
          <v:shape id="_x0000_s11956" style="position:absolute;left:669.67pt;top:251.87pt;width:290.33pt;height:24.60pt;z-index:1195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alata u poljoprivrednu proizvodnju organizacijom</w:t>
                  </w:r>
                </w:p>
              </w:txbxContent>
            </v:textbox>
          </v:shape>
        </w:pict>
      </w:r>
      <w:r>
        <w:pict>
          <v:shape id="_x0000_s11957" style="position:absolute;left:508.01pt;top:266.27pt;width:451.99pt;height:24.60pt;z-index:1195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edukacija za poljoprivrednike i subvencijamaza ulaganjau digitalizacijuradi efikasnijeg</w:t>
                  </w:r>
                </w:p>
              </w:txbxContent>
            </v:textbox>
          </v:shape>
        </w:pict>
      </w:r>
      <w:r>
        <w:pict>
          <v:shape id="_x0000_s11958" style="position:absolute;left:508.01pt;top:280.67pt;width:286.64pt;height:24.60pt;z-index:1195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planiranjai nadzora poljoprivredneproizvodnje</w:t>
                  </w:r>
                </w:p>
              </w:txbxContent>
            </v:textbox>
          </v:shape>
        </w:pict>
      </w:r>
      <w:r>
        <w:pict>
          <v:shape id="_x0000_s11959" style="position:absolute;left:31.20pt;top:507.25pt;width:266.89pt;height:20.42pt;z-index:1195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</w:t>
                  </w:r>
                  <w:r>
                    <w:rPr>
                      <w:rFonts w:ascii="Calibri" w:hAnsi="Calibri" w:eastAsia="Calibri"/>
                      <w:sz w:val="20"/>
                      <w:szCs w:val="20"/>
                      <w:i/>
                      <w:color w:val="000000"/>
                    </w:rPr>
                    <w:t xml:space="preserve">Plan razvoja Grada Novalje za razdoblje 2023.</w:t>
                  </w:r>
                </w:p>
              </w:txbxContent>
            </v:textbox>
          </v:shape>
        </w:pict>
      </w:r>
      <w:r>
        <w:pict>
          <v:shape id="_x0000_s11960" style="position:absolute;left:233.90pt;top:507.25pt;width:147.32pt;height:20.42pt;z-index:1196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i/>
                      <w:color w:val="000000"/>
                    </w:rPr>
                    <w:t xml:space="preserve">-2029</w:t>
                  </w: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., Horwath HTL, 2026.</w:t>
                  </w:r>
                </w:p>
              </w:txbxContent>
            </v:textbox>
          </v:shape>
        </w:pict>
      </w:r>
      <w:r>
        <w:pict>
          <v:shape id="_x0000_s11961" style="position:absolute;left:38.52pt;top:30.61pt;width:191.64pt;height:18.45pt;z-index:1196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Mjere i aktivnosti iz Plana razvoja Grada </w:t>
                  </w:r>
                </w:p>
              </w:txbxContent>
            </v:textbox>
          </v:shape>
        </w:pict>
      </w:r>
      <w:r>
        <w:pict>
          <v:shape id="_x0000_s11962" style="position:absolute;left:51.00pt;top:41.43pt;width:159.59pt;height:18.45pt;z-index:1196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Novalje za razdoblje 2023.–2029 </w:t>
                  </w:r>
                </w:p>
              </w:txbxContent>
            </v:textbox>
          </v:shape>
        </w:pict>
      </w:r>
      <w:r>
        <w:pict>
          <v:shape id="_x0000_s11963" style="position:absolute;left:224.95pt;top:35.99pt;width:151.60pt;height:18.50pt;z-index:1196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6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Novo dodane mjere i aktivnosti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11964" style="position:absolute;left:915.43pt;top:507.61pt;width:32.16pt;height:20.42pt;z-index:1196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268</w:t>
                  </w:r>
                </w:p>
              </w:txbxContent>
            </v:textbox>
          </v:shape>
        </w:pict>
      </w:r>
      <w:r>
        <w:pict>
          <v:shape id="_x0000_s11965" style="position:absolute;left:383.81pt;top:526.88pt;width:248.72pt;height:17.04pt;z-index:1196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11966" style="position:absolute;left:31.20pt;top:168.52pt;width:84.93pt;height:24.60pt;z-index:1196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Opis mjere:</w:t>
                  </w:r>
                </w:p>
              </w:txbxContent>
            </v:textbox>
          </v:shape>
        </w:pict>
      </w:r>
      <w:r>
        <w:pict>
          <v:shape id="_x0000_s11967" style="position:absolute;left:31.20pt;top:200.25pt;width:535.51pt;height:24.60pt;z-index:1196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Aktivnosti u sklopu ove mjere unaprjeđujupovezanost na lokalnoj razini izgradnjom nove</w:t>
                  </w:r>
                </w:p>
              </w:txbxContent>
            </v:textbox>
          </v:shape>
        </w:pict>
      </w:r>
      <w:r>
        <w:pict>
          <v:shape id="_x0000_s11968" style="position:absolute;left:31.20pt;top:214.65pt;width:535.96pt;height:24.60pt;z-index:1196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cestovne infrastrukture,kao što je nova gradska obilaznica, ali i unaprjeđenjempostojeće</w:t>
                  </w:r>
                </w:p>
              </w:txbxContent>
            </v:textbox>
          </v:shape>
        </w:pict>
      </w:r>
      <w:r>
        <w:pict>
          <v:shape id="_x0000_s11969" style="position:absolute;left:31.20pt;top:229.05pt;width:534.82pt;height:24.60pt;z-index:1196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cestovne infrastrukture, kao što je rekonstrukcija primorske ulice. Važan element za</w:t>
                  </w:r>
                </w:p>
              </w:txbxContent>
            </v:textbox>
          </v:shape>
        </w:pict>
      </w:r>
      <w:r>
        <w:pict>
          <v:shape id="_x0000_s11970" style="position:absolute;left:31.20pt;top:243.43pt;width:306.37pt;height:24.65pt;z-index:1197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lokalnu povezanost je javni gradski prijevoz,</w:t>
                  </w:r>
                </w:p>
              </w:txbxContent>
            </v:textbox>
          </v:shape>
        </w:pict>
      </w:r>
      <w:r>
        <w:pict>
          <v:shape id="_x0000_s11971" style="position:absolute;left:284.54pt;top:243.43pt;width:231.28pt;height:24.65pt;z-index:1197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međutim potrebno je ulaganje u</w:t>
                  </w:r>
                </w:p>
              </w:txbxContent>
            </v:textbox>
          </v:shape>
        </w:pict>
      </w:r>
      <w:r>
        <w:pict>
          <v:shape id="_x0000_s11972" style="position:absolute;left:31.20pt;top:257.87pt;width:536.54pt;height:24.60pt;z-index:1197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modernizaciju voznog parka javnog gradskog prijevoza, a pri čemu će prednost imati</w:t>
                  </w:r>
                </w:p>
              </w:txbxContent>
            </v:textbox>
          </v:shape>
        </w:pict>
      </w:r>
      <w:r>
        <w:pict>
          <v:shape id="_x0000_s11973" style="position:absolute;left:31.20pt;top:272.27pt;width:536.18pt;height:24.60pt;z-index:1197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vozila na prirodni plin, hibridnai/ilielektrična vozila koja smanjujupotrošnju fosilnihgoriva</w:t>
                  </w:r>
                </w:p>
              </w:txbxContent>
            </v:textbox>
          </v:shape>
        </w:pict>
      </w:r>
      <w:r>
        <w:pict>
          <v:shape id="_x0000_s11974" style="position:absolute;left:31.20pt;top:286.67pt;width:535.30pt;height:24.60pt;z-index:1197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 emisiju štetnih plinova u atmosferu. Također, uvođenjem park &amp; ride sustava cilj je</w:t>
                  </w:r>
                </w:p>
              </w:txbxContent>
            </v:textbox>
          </v:shape>
        </w:pict>
      </w:r>
      <w:r>
        <w:pict>
          <v:shape id="_x0000_s11975" style="position:absolute;left:31.20pt;top:301.07pt;width:427.22pt;height:24.60pt;z-index:1197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rasteretitiprometnice unutar grada, posebice tijekom turističke sezone.</w:t>
                  </w:r>
                </w:p>
              </w:txbxContent>
            </v:textbox>
          </v:shape>
        </w:pict>
      </w:r>
      <w:r>
        <w:pict>
          <v:shape id="_x0000_s11976" style="position:absolute;left:31.20pt;top:331.46pt;width:78.32pt;height:24.65pt;z-index:1197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Aktivnosti:</w:t>
                  </w:r>
                </w:p>
              </w:txbxContent>
            </v:textbox>
          </v:shape>
        </w:pict>
      </w:r>
      <w:r>
        <w:pict>
          <v:shape id="_x0000_s11977" style="position:absolute;left:494.64pt;top:169.07pt;width:111.72pt;height:24.60pt;z-index:1197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Nadležno tijelo:</w:t>
                  </w:r>
                </w:p>
              </w:txbxContent>
            </v:textbox>
          </v:shape>
        </w:pict>
      </w:r>
      <w:r>
        <w:pict>
          <v:shape id="_x0000_s11978" style="position:absolute;left:632.78pt;top:169.07pt;width:90.92pt;height:24.60pt;z-index:1197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Grad Novalja</w:t>
                  </w:r>
                </w:p>
              </w:txbxContent>
            </v:textbox>
          </v:shape>
        </w:pict>
      </w:r>
      <w:r>
        <w:pict>
          <v:shape id="_x0000_s11979" style="position:absolute;left:494.64pt;top:201.90pt;width:149.59pt;height:24.60pt;z-index:1197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Procijenjeni proračun:</w:t>
                  </w:r>
                </w:p>
              </w:txbxContent>
            </v:textbox>
          </v:shape>
        </w:pict>
      </w:r>
      <w:r>
        <w:pict>
          <v:shape id="_x0000_s11980" style="position:absolute;left:632.78pt;top:201.90pt;width:123.63pt;height:24.60pt;z-index:1198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20.864.025,48 EUR</w:t>
                  </w:r>
                </w:p>
              </w:txbxContent>
            </v:textbox>
          </v:shape>
        </w:pict>
      </w:r>
      <w:r>
        <w:pict>
          <v:shape id="_x0000_s11981" style="position:absolute;left:494.64pt;top:242.51pt;width:125.69pt;height:24.60pt;z-index:1198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Izvor financiranja:</w:t>
                  </w:r>
                </w:p>
              </w:txbxContent>
            </v:textbox>
          </v:shape>
        </w:pict>
      </w:r>
      <w:r>
        <w:pict>
          <v:shape id="_x0000_s11982" style="position:absolute;left:632.78pt;top:235.31pt;width:64.23pt;height:24.60pt;z-index:1198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Sredstva</w:t>
                  </w:r>
                </w:p>
              </w:txbxContent>
            </v:textbox>
          </v:shape>
        </w:pict>
      </w:r>
      <w:r>
        <w:pict>
          <v:shape id="_x0000_s11983" style="position:absolute;left:685.94pt;top:235.31pt;width:66.82pt;height:24.60pt;z-index:1198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gradskog</w:t>
                  </w:r>
                </w:p>
              </w:txbxContent>
            </v:textbox>
          </v:shape>
        </w:pict>
      </w:r>
      <w:r>
        <w:pict>
          <v:shape id="_x0000_s11984" style="position:absolute;left:741.62pt;top:235.31pt;width:77.81pt;height:24.60pt;z-index:1198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proračuna,</w:t>
                  </w:r>
                </w:p>
              </w:txbxContent>
            </v:textbox>
          </v:shape>
        </w:pict>
      </w:r>
      <w:r>
        <w:pict>
          <v:shape id="_x0000_s11985" style="position:absolute;left:805.97pt;top:235.31pt;width:77.22pt;height:24.60pt;z-index:1198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namjenska</w:t>
                  </w:r>
                </w:p>
              </w:txbxContent>
            </v:textbox>
          </v:shape>
        </w:pict>
      </w:r>
      <w:r>
        <w:pict>
          <v:shape id="_x0000_s11986" style="position:absolute;left:868.73pt;top:235.31pt;width:63.25pt;height:24.60pt;z-index:1198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sredstva</w:t>
                  </w:r>
                </w:p>
              </w:txbxContent>
            </v:textbox>
          </v:shape>
        </w:pict>
      </w:r>
      <w:r>
        <w:pict>
          <v:shape id="_x0000_s11987" style="position:absolute;left:920.93pt;top:235.31pt;width:23.00pt;height:24.60pt;z-index:1198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iz</w:t>
                  </w:r>
                </w:p>
              </w:txbxContent>
            </v:textbox>
          </v:shape>
        </w:pict>
      </w:r>
      <w:r>
        <w:pict>
          <v:shape id="_x0000_s11988" style="position:absolute;left:632.78pt;top:249.71pt;width:270.46pt;height:24.60pt;z-index:1198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državnog proračuna,fondovi Europske unije</w:t>
                  </w:r>
                </w:p>
              </w:txbxContent>
            </v:textbox>
          </v:shape>
        </w:pict>
      </w:r>
      <w:r>
        <w:pict>
          <v:shape id="_x0000_s11989" style="position:absolute;left:31.20pt;top:70.95pt;width:861.48pt;height:45.02pt;z-index:1198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1.5. Mjera: Izgradnja i uređenje cestovne infrastrukture i povezanog sadržaja</w:t>
                  </w:r>
                </w:p>
              </w:txbxContent>
            </v:textbox>
          </v:shape>
        </w:pict>
      </w:r>
      <w:r>
        <w:pict>
          <v:shape id="_x0000_s11990" style="position:absolute;left:31.20pt;top:349.64pt;width:224.44pt;height:24.60pt;z-index:1199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Izgradnjanove gradske obilaznice</w:t>
                  </w:r>
                </w:p>
              </w:txbxContent>
            </v:textbox>
          </v:shape>
        </w:pict>
      </w:r>
      <w:r>
        <w:pict>
          <v:shape id="_x0000_s11991" style="position:absolute;left:31.20pt;top:364.04pt;width:380.66pt;height:24.60pt;z-index:1199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Uređenje prometnica– Poduzetničkazona Prozor – Zaglava</w:t>
                  </w:r>
                </w:p>
              </w:txbxContent>
            </v:textbox>
          </v:shape>
        </w:pict>
      </w:r>
      <w:r>
        <w:pict>
          <v:shape id="_x0000_s11992" style="position:absolute;left:31.20pt;top:378.44pt;width:200.52pt;height:24.60pt;z-index:1199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Izgradnjarotora Zrće – Gajac</w:t>
                  </w:r>
                </w:p>
              </w:txbxContent>
            </v:textbox>
          </v:shape>
        </w:pict>
      </w:r>
      <w:r>
        <w:pict>
          <v:shape id="_x0000_s11993" style="position:absolute;left:31.20pt;top:392.84pt;width:331.56pt;height:24.60pt;z-index:1199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Uređenje prometnice DC 106- Škuncinistani– Gajac</w:t>
                  </w:r>
                </w:p>
              </w:txbxContent>
            </v:textbox>
          </v:shape>
        </w:pict>
      </w:r>
      <w:r>
        <w:pict>
          <v:shape id="_x0000_s11994" style="position:absolute;left:31.20pt;top:407.22pt;width:368.31pt;height:24.65pt;z-index:1199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Izgradnjaprometnice DC 106-Dabo Peranići-Kamp Straško</w:t>
                  </w:r>
                </w:p>
              </w:txbxContent>
            </v:textbox>
          </v:shape>
        </w:pict>
      </w:r>
      <w:r>
        <w:pict>
          <v:shape id="_x0000_s11995" style="position:absolute;left:31.20pt;top:421.66pt;width:208.51pt;height:24.60pt;z-index:1199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RekonstrukcijaPrimorske ulice</w:t>
                  </w:r>
                </w:p>
              </w:txbxContent>
            </v:textbox>
          </v:shape>
        </w:pict>
      </w:r>
      <w:r>
        <w:pict>
          <v:shape id="_x0000_s11996" style="position:absolute;left:31.20pt;top:436.06pt;width:467.53pt;height:24.60pt;z-index:1199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Izgradnja/ uređenje/rekonstrukcijaostalihprometnica na području Novalje</w:t>
                  </w:r>
                </w:p>
              </w:txbxContent>
            </v:textbox>
          </v:shape>
        </w:pict>
      </w:r>
      <w:r>
        <w:pict>
          <v:shape id="_x0000_s11997" style="position:absolute;left:31.20pt;top:450.46pt;width:409.83pt;height:24.60pt;z-index:1199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Ulaganjeu modernizacijuvoznog parka Javnoggradskog prijevoza</w:t>
                  </w:r>
                </w:p>
              </w:txbxContent>
            </v:textbox>
          </v:shape>
        </w:pict>
      </w:r>
      <w:r>
        <w:pict>
          <v:shape id="_x0000_s11998" style="position:absolute;left:31.20pt;top:464.86pt;width:215.36pt;height:24.60pt;z-index:1199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Uvođenje „Park &amp; ride” sustava</w:t>
                  </w:r>
                </w:p>
              </w:txbxContent>
            </v:textbox>
          </v:shape>
        </w:pict>
      </w:r>
      <w:r>
        <w:pict>
          <v:shape id="_x0000_s11999" style="position:absolute;left:31.20pt;top:479.26pt;width:275.83pt;height:24.60pt;z-index:1199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Izgradnjarotora Novalja – Caska – Barbati</w:t>
                  </w:r>
                </w:p>
              </w:txbxContent>
            </v:textbox>
          </v:shape>
        </w:pict>
      </w:r>
      <w:r>
        <w:pict>
          <v:shape id="_x0000_s12000" style="position:absolute;left:31.20pt;top:507.25pt;width:266.89pt;height:20.42pt;z-index:1200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</w:t>
                  </w:r>
                  <w:r>
                    <w:rPr>
                      <w:rFonts w:ascii="Calibri" w:hAnsi="Calibri" w:eastAsia="Calibri"/>
                      <w:sz w:val="20"/>
                      <w:szCs w:val="20"/>
                      <w:i/>
                      <w:color w:val="000000"/>
                    </w:rPr>
                    <w:t xml:space="preserve">Plan razvoja Grada Novalje za razdoblje 2023.</w:t>
                  </w:r>
                </w:p>
              </w:txbxContent>
            </v:textbox>
          </v:shape>
        </w:pict>
      </w:r>
      <w:r>
        <w:pict>
          <v:shape id="_x0000_s12001" style="position:absolute;left:233.90pt;top:507.25pt;width:147.32pt;height:20.42pt;z-index:1200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i/>
                      <w:color w:val="000000"/>
                    </w:rPr>
                    <w:t xml:space="preserve">-2029</w:t>
                  </w: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., Horwath HTL, 2026.</w:t>
                  </w:r>
                </w:p>
              </w:txbxContent>
            </v:textbox>
          </v:shape>
        </w:pict>
      </w:r>
      <w:r>
        <w:pict>
          <v:shape id="_x0000_s12002" style="position:absolute;left:38.52pt;top:30.61pt;width:190.52pt;height:18.45pt;z-index:1200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Mjere i aktivnosti iz Plana razvoja Grada </w:t>
                  </w:r>
                </w:p>
              </w:txbxContent>
            </v:textbox>
          </v:shape>
        </w:pict>
      </w:r>
      <w:r>
        <w:pict>
          <v:shape id="_x0000_s12003" style="position:absolute;left:51.00pt;top:41.43pt;width:157.15pt;height:18.45pt;z-index:1200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Novalje za razdoblje 2023.–2029</w:t>
                  </w:r>
                </w:p>
              </w:txbxContent>
            </v:textbox>
          </v:shape>
        </w:pict>
      </w:r>
      <w:r>
        <w:pict>
          <v:shape id="_x0000_s12004" style="position:absolute;left:224.95pt;top:35.99pt;width:151.60pt;height:18.50pt;z-index:1200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6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Novo dodane mjere i aktivnosti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12005" style="position:absolute;left:915.43pt;top:507.61pt;width:32.16pt;height:20.42pt;z-index:1200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269</w:t>
                  </w:r>
                </w:p>
              </w:txbxContent>
            </v:textbox>
          </v:shape>
        </w:pict>
      </w:r>
      <w:r>
        <w:pict>
          <v:shape id="_x0000_s12006" style="position:absolute;left:383.81pt;top:526.88pt;width:248.72pt;height:17.04pt;z-index:1200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12007" style="position:absolute;left:31.20pt;top:168.52pt;width:84.93pt;height:24.60pt;z-index:1200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Opis mjere:</w:t>
                  </w:r>
                </w:p>
              </w:txbxContent>
            </v:textbox>
          </v:shape>
        </w:pict>
      </w:r>
      <w:r>
        <w:pict>
          <v:shape id="_x0000_s12008" style="position:absolute;left:31.20pt;top:221.85pt;width:536.35pt;height:24.60pt;z-index:1200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Cilj ove mjere je unaprijediti sigurnost pješaka u prometu, ali i unaprijediti društveni</w:t>
                  </w:r>
                </w:p>
              </w:txbxContent>
            </v:textbox>
          </v:shape>
        </w:pict>
      </w:r>
      <w:r>
        <w:pict>
          <v:shape id="_x0000_s12009" style="position:absolute;left:31.20pt;top:236.25pt;width:535.17pt;height:24.60pt;z-index:1200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sadržaj te ga staviti u funkciju turizma, posebice izgradnjom tracking staza i poučno –</w:t>
                  </w:r>
                </w:p>
              </w:txbxContent>
            </v:textbox>
          </v:shape>
        </w:pict>
      </w:r>
      <w:r>
        <w:pict>
          <v:shape id="_x0000_s12010" style="position:absolute;left:31.20pt;top:250.67pt;width:535.97pt;height:24.60pt;z-index:1201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edukativnihšetnica. Aktivnosti u sklopu ove mjere unaprjeđujupješačku infrastrukturu na</w:t>
                  </w:r>
                </w:p>
              </w:txbxContent>
            </v:textbox>
          </v:shape>
        </w:pict>
      </w:r>
      <w:r>
        <w:pict>
          <v:shape id="_x0000_s12011" style="position:absolute;left:31.20pt;top:265.07pt;width:536.46pt;height:24.60pt;z-index:1201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lokalnoj razini izgradnjom novih šetnica i nogostupa, ali i uređenjem postojeće pješačke</w:t>
                  </w:r>
                </w:p>
              </w:txbxContent>
            </v:textbox>
          </v:shape>
        </w:pict>
      </w:r>
      <w:r>
        <w:pict>
          <v:shape id="_x0000_s12012" style="position:absolute;left:31.20pt;top:279.47pt;width:96.86pt;height:24.60pt;z-index:1201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infrastrukture.</w:t>
                  </w:r>
                </w:p>
              </w:txbxContent>
            </v:textbox>
          </v:shape>
        </w:pict>
      </w:r>
      <w:r>
        <w:pict>
          <v:shape id="_x0000_s12013" style="position:absolute;left:31.20pt;top:331.46pt;width:78.32pt;height:24.65pt;z-index:1201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Aktivnosti:</w:t>
                  </w:r>
                </w:p>
              </w:txbxContent>
            </v:textbox>
          </v:shape>
        </w:pict>
      </w:r>
      <w:r>
        <w:pict>
          <v:shape id="_x0000_s12014" style="position:absolute;left:494.64pt;top:169.07pt;width:111.72pt;height:24.60pt;z-index:1201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Nadležno tijelo:</w:t>
                  </w:r>
                </w:p>
              </w:txbxContent>
            </v:textbox>
          </v:shape>
        </w:pict>
      </w:r>
      <w:r>
        <w:pict>
          <v:shape id="_x0000_s12015" style="position:absolute;left:632.78pt;top:169.07pt;width:90.92pt;height:24.60pt;z-index:1201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Grad Novalja</w:t>
                  </w:r>
                </w:p>
              </w:txbxContent>
            </v:textbox>
          </v:shape>
        </w:pict>
      </w:r>
      <w:r>
        <w:pict>
          <v:shape id="_x0000_s12016" style="position:absolute;left:494.64pt;top:201.90pt;width:149.59pt;height:24.60pt;z-index:1201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Procijenjeni proračun:</w:t>
                  </w:r>
                </w:p>
              </w:txbxContent>
            </v:textbox>
          </v:shape>
        </w:pict>
      </w:r>
      <w:r>
        <w:pict>
          <v:shape id="_x0000_s12017" style="position:absolute;left:632.78pt;top:201.90pt;width:109.95pt;height:24.60pt;z-index:1201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2.521.733,36 EUR</w:t>
                  </w:r>
                </w:p>
              </w:txbxContent>
            </v:textbox>
          </v:shape>
        </w:pict>
      </w:r>
      <w:r>
        <w:pict>
          <v:shape id="_x0000_s12018" style="position:absolute;left:494.64pt;top:242.51pt;width:125.69pt;height:24.60pt;z-index:1201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Izvor financiranja:</w:t>
                  </w:r>
                </w:p>
              </w:txbxContent>
            </v:textbox>
          </v:shape>
        </w:pict>
      </w:r>
      <w:r>
        <w:pict>
          <v:shape id="_x0000_s12019" style="position:absolute;left:632.78pt;top:235.31pt;width:64.23pt;height:24.60pt;z-index:1201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Sredstva</w:t>
                  </w:r>
                </w:p>
              </w:txbxContent>
            </v:textbox>
          </v:shape>
        </w:pict>
      </w:r>
      <w:r>
        <w:pict>
          <v:shape id="_x0000_s12020" style="position:absolute;left:685.94pt;top:235.31pt;width:66.82pt;height:24.60pt;z-index:1202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gradskog</w:t>
                  </w:r>
                </w:p>
              </w:txbxContent>
            </v:textbox>
          </v:shape>
        </w:pict>
      </w:r>
      <w:r>
        <w:pict>
          <v:shape id="_x0000_s12021" style="position:absolute;left:741.62pt;top:235.31pt;width:77.81pt;height:24.60pt;z-index:1202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proračuna,</w:t>
                  </w:r>
                </w:p>
              </w:txbxContent>
            </v:textbox>
          </v:shape>
        </w:pict>
      </w:r>
      <w:r>
        <w:pict>
          <v:shape id="_x0000_s12022" style="position:absolute;left:805.97pt;top:235.31pt;width:77.22pt;height:24.60pt;z-index:1202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namjenska</w:t>
                  </w:r>
                </w:p>
              </w:txbxContent>
            </v:textbox>
          </v:shape>
        </w:pict>
      </w:r>
      <w:r>
        <w:pict>
          <v:shape id="_x0000_s12023" style="position:absolute;left:868.73pt;top:235.31pt;width:63.25pt;height:24.60pt;z-index:1202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sredstva</w:t>
                  </w:r>
                </w:p>
              </w:txbxContent>
            </v:textbox>
          </v:shape>
        </w:pict>
      </w:r>
      <w:r>
        <w:pict>
          <v:shape id="_x0000_s12024" style="position:absolute;left:920.93pt;top:235.31pt;width:23.00pt;height:24.60pt;z-index:1202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iz</w:t>
                  </w:r>
                </w:p>
              </w:txbxContent>
            </v:textbox>
          </v:shape>
        </w:pict>
      </w:r>
      <w:r>
        <w:pict>
          <v:shape id="_x0000_s12025" style="position:absolute;left:632.78pt;top:249.71pt;width:270.46pt;height:24.60pt;z-index:1202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državnog proračuna,fondovi Europske unije</w:t>
                  </w:r>
                </w:p>
              </w:txbxContent>
            </v:textbox>
          </v:shape>
        </w:pict>
      </w:r>
      <w:r>
        <w:pict>
          <v:shape id="_x0000_s12026" style="position:absolute;left:31.20pt;top:70.95pt;width:449.12pt;height:45.02pt;z-index:1202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1.6. Mjera: Izgradnja i uređenje šetnica</w:t>
                  </w:r>
                </w:p>
              </w:txbxContent>
            </v:textbox>
          </v:shape>
        </w:pict>
      </w:r>
      <w:r>
        <w:pict>
          <v:shape id="_x0000_s12027" style="position:absolute;left:31.20pt;top:371.24pt;width:231.19pt;height:24.60pt;z-index:1202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Izgradnjapješačke staze uz DC 106</w:t>
                  </w:r>
                </w:p>
              </w:txbxContent>
            </v:textbox>
          </v:shape>
        </w:pict>
      </w:r>
      <w:r>
        <w:pict>
          <v:shape id="_x0000_s12028" style="position:absolute;left:31.20pt;top:385.64pt;width:166.22pt;height:24.60pt;z-index:1202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Izgradnjatrekking staza</w:t>
                  </w:r>
                </w:p>
              </w:txbxContent>
            </v:textbox>
          </v:shape>
        </w:pict>
      </w:r>
      <w:r>
        <w:pict>
          <v:shape id="_x0000_s12029" style="position:absolute;left:31.20pt;top:400.04pt;width:535.56pt;height:24.60pt;z-index:1202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Sanacija klizišta i odrona na pješačkoj stazi Zubovići – Dražica - aktivnost je u</w:t>
                  </w:r>
                </w:p>
              </w:txbxContent>
            </v:textbox>
          </v:shape>
        </w:pict>
      </w:r>
      <w:r>
        <w:pict>
          <v:shape id="_x0000_s12030" style="position:absolute;left:44.76pt;top:416.28pt;width:134.03pt;height:24.65pt;z-index:1203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potpunostidovršena</w:t>
                  </w:r>
                </w:p>
              </w:txbxContent>
            </v:textbox>
          </v:shape>
        </w:pict>
      </w:r>
      <w:r>
        <w:pict>
          <v:shape id="_x0000_s12031" style="position:absolute;left:31.20pt;top:428.86pt;width:376.09pt;height:24.60pt;z-index:1203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Uređenje poučno – edukativnihšetnicana području Novalje</w:t>
                  </w:r>
                </w:p>
              </w:txbxContent>
            </v:textbox>
          </v:shape>
        </w:pict>
      </w:r>
      <w:r>
        <w:pict>
          <v:shape id="_x0000_s12032" style="position:absolute;left:31.20pt;top:443.26pt;width:255.50pt;height:24.60pt;z-index:1203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Evidencijai digitalizacijapješačkihstaza</w:t>
                  </w:r>
                </w:p>
              </w:txbxContent>
            </v:textbox>
          </v:shape>
        </w:pict>
      </w:r>
      <w:r>
        <w:pict>
          <v:shape id="_x0000_s12033" style="position:absolute;left:31.20pt;top:457.66pt;width:299.65pt;height:24.60pt;z-index:1203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Prilagodbanogostupaza osobe s invaliditetom</w:t>
                  </w:r>
                </w:p>
              </w:txbxContent>
            </v:textbox>
          </v:shape>
        </w:pict>
      </w:r>
      <w:r>
        <w:pict>
          <v:shape id="_x0000_s12034" style="position:absolute;left:31.20pt;top:507.25pt;width:266.89pt;height:20.42pt;z-index:1203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</w:t>
                  </w:r>
                  <w:r>
                    <w:rPr>
                      <w:rFonts w:ascii="Calibri" w:hAnsi="Calibri" w:eastAsia="Calibri"/>
                      <w:sz w:val="20"/>
                      <w:szCs w:val="20"/>
                      <w:i/>
                      <w:color w:val="000000"/>
                    </w:rPr>
                    <w:t xml:space="preserve">Plan razvoja Grada Novalje za razdoblje 2023.</w:t>
                  </w:r>
                </w:p>
              </w:txbxContent>
            </v:textbox>
          </v:shape>
        </w:pict>
      </w:r>
      <w:r>
        <w:pict>
          <v:shape id="_x0000_s12035" style="position:absolute;left:233.90pt;top:507.25pt;width:147.32pt;height:20.42pt;z-index:1203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i/>
                      <w:color w:val="000000"/>
                    </w:rPr>
                    <w:t xml:space="preserve">-2029</w:t>
                  </w: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., Horwath HTL, 2026.</w:t>
                  </w:r>
                </w:p>
              </w:txbxContent>
            </v:textbox>
          </v:shape>
        </w:pict>
      </w:r>
      <w:r>
        <w:pict>
          <v:shape id="_x0000_s12036" style="position:absolute;left:38.52pt;top:30.61pt;width:190.52pt;height:18.45pt;z-index:1203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Mjere i aktivnosti iz Plana razvoja Grada </w:t>
                  </w:r>
                </w:p>
              </w:txbxContent>
            </v:textbox>
          </v:shape>
        </w:pict>
      </w:r>
      <w:r>
        <w:pict>
          <v:shape id="_x0000_s12037" style="position:absolute;left:51.00pt;top:41.43pt;width:157.15pt;height:18.45pt;z-index:1203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Novalje za razdoblje 2023.–2029</w:t>
                  </w:r>
                </w:p>
              </w:txbxContent>
            </v:textbox>
          </v:shape>
        </w:pict>
      </w:r>
      <w:r>
        <w:pict>
          <v:shape id="_x0000_s12038" style="position:absolute;left:224.95pt;top:35.99pt;width:151.60pt;height:18.50pt;z-index:1203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6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Novo dodane mjere i aktivnosti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12039" style="position:absolute;left:915.43pt;top:507.61pt;width:32.16pt;height:20.42pt;z-index:1203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270</w:t>
                  </w:r>
                </w:p>
              </w:txbxContent>
            </v:textbox>
          </v:shape>
        </w:pict>
      </w:r>
      <w:r>
        <w:pict>
          <v:shape id="_x0000_s12040" style="position:absolute;left:383.81pt;top:526.88pt;width:248.72pt;height:17.04pt;z-index:1204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12041" style="position:absolute;left:31.20pt;top:168.52pt;width:84.93pt;height:24.60pt;z-index:1204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Opis mjere:</w:t>
                  </w:r>
                </w:p>
              </w:txbxContent>
            </v:textbox>
          </v:shape>
        </w:pict>
      </w:r>
      <w:r>
        <w:pict>
          <v:shape id="_x0000_s12042" style="position:absolute;left:31.20pt;top:200.25pt;width:538.31pt;height:24.60pt;z-index:1204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Biciklistička infrastruktura na području Novalje kontinuirano se održava, no postoji </w:t>
                  </w:r>
                </w:p>
              </w:txbxContent>
            </v:textbox>
          </v:shape>
        </w:pict>
      </w:r>
      <w:r>
        <w:pict>
          <v:shape id="_x0000_s12043" style="position:absolute;left:31.20pt;top:214.65pt;width:538.31pt;height:24.60pt;z-index:1204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prostor za njezino daljnje unapređenje i bolje funkcionalno umrežavanje. Iako su postojeće </w:t>
                  </w:r>
                </w:p>
              </w:txbxContent>
            </v:textbox>
          </v:shape>
        </w:pict>
      </w:r>
      <w:r>
        <w:pict>
          <v:shape id="_x0000_s12044" style="position:absolute;left:31.20pt;top:229.05pt;width:538.31pt;height:24.60pt;z-index:1204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staze atraktivne i većinom smještene u prirodnom okruženju, izazov predstavlja rješavanje </w:t>
                  </w:r>
                </w:p>
              </w:txbxContent>
            </v:textbox>
          </v:shape>
        </w:pict>
      </w:r>
      <w:r>
        <w:pict>
          <v:shape id="_x0000_s12045" style="position:absolute;left:31.20pt;top:243.43pt;width:538.31pt;height:24.65pt;z-index:1204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imovinsko-pravnih odnosa na privatnim parcelama, što otežava formiranje cjelovitih i </w:t>
                  </w:r>
                </w:p>
              </w:txbxContent>
            </v:textbox>
          </v:shape>
        </w:pict>
      </w:r>
      <w:r>
        <w:pict>
          <v:shape id="_x0000_s12046" style="position:absolute;left:31.20pt;top:257.87pt;width:536.55pt;height:24.60pt;z-index:1204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logičnih ruta. Stoga će se ovom mjerom ulagati u izgradnju, prilagodbu i modernizaciju</w:t>
                  </w:r>
                </w:p>
              </w:txbxContent>
            </v:textbox>
          </v:shape>
        </w:pict>
      </w:r>
      <w:r>
        <w:pict>
          <v:shape id="_x0000_s12047" style="position:absolute;left:31.20pt;top:272.27pt;width:535.66pt;height:24.60pt;z-index:1204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biciklističke infrastrukture. Osim bolje povezanosti na lokalnoj razini i uređenja prostora</w:t>
                  </w:r>
                </w:p>
              </w:txbxContent>
            </v:textbox>
          </v:shape>
        </w:pict>
      </w:r>
      <w:r>
        <w:pict>
          <v:shape id="_x0000_s12048" style="position:absolute;left:31.20pt;top:286.67pt;width:535.33pt;height:24.60pt;z-index:1204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za svakodnevnu rekreaciju, unaprjeđenjem biciklističke infrastrukture doprinosi se</w:t>
                  </w:r>
                </w:p>
              </w:txbxContent>
            </v:textbox>
          </v:shape>
        </w:pict>
      </w:r>
      <w:r>
        <w:pict>
          <v:shape id="_x0000_s12049" style="position:absolute;left:31.20pt;top:301.07pt;width:298.02pt;height:24.60pt;z-index:1204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proširenjui podizanju kvaliteteturističke ponude.</w:t>
                  </w:r>
                </w:p>
              </w:txbxContent>
            </v:textbox>
          </v:shape>
        </w:pict>
      </w:r>
      <w:r>
        <w:pict>
          <v:shape id="_x0000_s12050" style="position:absolute;left:31.20pt;top:331.46pt;width:78.32pt;height:24.65pt;z-index:1205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Aktivnosti:</w:t>
                  </w:r>
                </w:p>
              </w:txbxContent>
            </v:textbox>
          </v:shape>
        </w:pict>
      </w:r>
      <w:r>
        <w:pict>
          <v:shape id="_x0000_s12051" style="position:absolute;left:494.64pt;top:169.07pt;width:111.72pt;height:24.60pt;z-index:1205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Nadležno tijelo:</w:t>
                  </w:r>
                </w:p>
              </w:txbxContent>
            </v:textbox>
          </v:shape>
        </w:pict>
      </w:r>
      <w:r>
        <w:pict>
          <v:shape id="_x0000_s12052" style="position:absolute;left:632.78pt;top:169.07pt;width:90.92pt;height:24.60pt;z-index:1205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Grad Novalja</w:t>
                  </w:r>
                </w:p>
              </w:txbxContent>
            </v:textbox>
          </v:shape>
        </w:pict>
      </w:r>
      <w:r>
        <w:pict>
          <v:shape id="_x0000_s12053" style="position:absolute;left:494.64pt;top:201.90pt;width:149.59pt;height:24.60pt;z-index:1205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Procijenjeni proračun:</w:t>
                  </w:r>
                </w:p>
              </w:txbxContent>
            </v:textbox>
          </v:shape>
        </w:pict>
      </w:r>
      <w:r>
        <w:pict>
          <v:shape id="_x0000_s12054" style="position:absolute;left:632.78pt;top:201.90pt;width:113.84pt;height:24.60pt;z-index:1205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1.924.480,72 EUR</w:t>
                  </w:r>
                </w:p>
              </w:txbxContent>
            </v:textbox>
          </v:shape>
        </w:pict>
      </w:r>
      <w:r>
        <w:pict>
          <v:shape id="_x0000_s12055" style="position:absolute;left:494.64pt;top:242.51pt;width:125.69pt;height:24.60pt;z-index:1205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Izvor financiranja:</w:t>
                  </w:r>
                </w:p>
              </w:txbxContent>
            </v:textbox>
          </v:shape>
        </w:pict>
      </w:r>
      <w:r>
        <w:pict>
          <v:shape id="_x0000_s12056" style="position:absolute;left:632.78pt;top:235.31pt;width:64.23pt;height:24.60pt;z-index:1205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Sredstva</w:t>
                  </w:r>
                </w:p>
              </w:txbxContent>
            </v:textbox>
          </v:shape>
        </w:pict>
      </w:r>
      <w:r>
        <w:pict>
          <v:shape id="_x0000_s12057" style="position:absolute;left:685.94pt;top:235.31pt;width:66.82pt;height:24.60pt;z-index:1205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gradskog</w:t>
                  </w:r>
                </w:p>
              </w:txbxContent>
            </v:textbox>
          </v:shape>
        </w:pict>
      </w:r>
      <w:r>
        <w:pict>
          <v:shape id="_x0000_s12058" style="position:absolute;left:741.62pt;top:235.31pt;width:77.81pt;height:24.60pt;z-index:1205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proračuna,</w:t>
                  </w:r>
                </w:p>
              </w:txbxContent>
            </v:textbox>
          </v:shape>
        </w:pict>
      </w:r>
      <w:r>
        <w:pict>
          <v:shape id="_x0000_s12059" style="position:absolute;left:805.97pt;top:235.31pt;width:77.22pt;height:24.60pt;z-index:1205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namjenska</w:t>
                  </w:r>
                </w:p>
              </w:txbxContent>
            </v:textbox>
          </v:shape>
        </w:pict>
      </w:r>
      <w:r>
        <w:pict>
          <v:shape id="_x0000_s12060" style="position:absolute;left:868.73pt;top:235.31pt;width:63.25pt;height:24.60pt;z-index:1206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sredstva</w:t>
                  </w:r>
                </w:p>
              </w:txbxContent>
            </v:textbox>
          </v:shape>
        </w:pict>
      </w:r>
      <w:r>
        <w:pict>
          <v:shape id="_x0000_s12061" style="position:absolute;left:920.93pt;top:235.31pt;width:23.00pt;height:24.60pt;z-index:1206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iz</w:t>
                  </w:r>
                </w:p>
              </w:txbxContent>
            </v:textbox>
          </v:shape>
        </w:pict>
      </w:r>
      <w:r>
        <w:pict>
          <v:shape id="_x0000_s12062" style="position:absolute;left:632.78pt;top:249.71pt;width:270.46pt;height:24.60pt;z-index:1206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državnog proračuna,fondovi Europske unije</w:t>
                  </w:r>
                </w:p>
              </w:txbxContent>
            </v:textbox>
          </v:shape>
        </w:pict>
      </w:r>
      <w:r>
        <w:pict>
          <v:shape id="_x0000_s12063" style="position:absolute;left:31.20pt;top:70.95pt;width:663.31pt;height:45.02pt;z-index:1206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1.7. Mjera: Izgradnja i uređenje biciklističke infrastrukture </w:t>
                  </w:r>
                </w:p>
              </w:txbxContent>
            </v:textbox>
          </v:shape>
        </w:pict>
      </w:r>
      <w:r>
        <w:pict>
          <v:shape id="_x0000_s12064" style="position:absolute;left:31.20pt;top:392.84pt;width:247.61pt;height:24.60pt;z-index:1206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Izgradnjabiciklističke staze uz DC 106</w:t>
                  </w:r>
                </w:p>
              </w:txbxContent>
            </v:textbox>
          </v:shape>
        </w:pict>
      </w:r>
      <w:r>
        <w:pict>
          <v:shape id="_x0000_s12065" style="position:absolute;left:31.20pt;top:407.22pt;width:536.15pt;height:24.65pt;z-index:1206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Izgradnjai uređenjebiciklističkihstaza na području Zaglava (funkcionalnose odnosi i na</w:t>
                  </w:r>
                </w:p>
              </w:txbxContent>
            </v:textbox>
          </v:shape>
        </w:pict>
      </w:r>
      <w:r>
        <w:pict>
          <v:shape id="_x0000_s12066" style="position:absolute;left:44.76pt;top:423.52pt;width:150.88pt;height:24.60pt;z-index:1206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područje Stare Novalje)</w:t>
                  </w:r>
                </w:p>
              </w:txbxContent>
            </v:textbox>
          </v:shape>
        </w:pict>
      </w:r>
      <w:r>
        <w:pict>
          <v:shape id="_x0000_s12067" style="position:absolute;left:31.20pt;top:436.06pt;width:280.58pt;height:24.60pt;z-index:1206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Izgradnjai opremanjepunktovaza e-bicikle</w:t>
                  </w:r>
                </w:p>
              </w:txbxContent>
            </v:textbox>
          </v:shape>
        </w:pict>
      </w:r>
      <w:r>
        <w:pict>
          <v:shape id="_x0000_s12068" style="position:absolute;left:31.20pt;top:507.25pt;width:266.89pt;height:20.42pt;z-index:1206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</w:t>
                  </w:r>
                  <w:r>
                    <w:rPr>
                      <w:rFonts w:ascii="Calibri" w:hAnsi="Calibri" w:eastAsia="Calibri"/>
                      <w:sz w:val="20"/>
                      <w:szCs w:val="20"/>
                      <w:i/>
                      <w:color w:val="000000"/>
                    </w:rPr>
                    <w:t xml:space="preserve">Plan razvoja Grada Novalje za razdoblje 2023.</w:t>
                  </w:r>
                </w:p>
              </w:txbxContent>
            </v:textbox>
          </v:shape>
        </w:pict>
      </w:r>
      <w:r>
        <w:pict>
          <v:shape id="_x0000_s12069" style="position:absolute;left:233.90pt;top:507.25pt;width:147.32pt;height:20.42pt;z-index:1206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i/>
                      <w:color w:val="000000"/>
                    </w:rPr>
                    <w:t xml:space="preserve">-2029</w:t>
                  </w: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., Horwath HTL, 2026.</w:t>
                  </w:r>
                </w:p>
              </w:txbxContent>
            </v:textbox>
          </v:shape>
        </w:pict>
      </w:r>
      <w:r>
        <w:pict>
          <v:shape id="_x0000_s12070" style="position:absolute;left:38.52pt;top:30.61pt;width:190.52pt;height:18.45pt;z-index:1207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Mjere i aktivnosti iz Plana razvoja Grada </w:t>
                  </w:r>
                </w:p>
              </w:txbxContent>
            </v:textbox>
          </v:shape>
        </w:pict>
      </w:r>
      <w:r>
        <w:pict>
          <v:shape id="_x0000_s12071" style="position:absolute;left:51.00pt;top:41.43pt;width:157.15pt;height:18.45pt;z-index:1207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Novalje za razdoblje 2023.–2029</w:t>
                  </w:r>
                </w:p>
              </w:txbxContent>
            </v:textbox>
          </v:shape>
        </w:pict>
      </w:r>
      <w:r>
        <w:pict>
          <v:shape id="_x0000_s12072" style="position:absolute;left:224.95pt;top:35.99pt;width:151.60pt;height:18.50pt;z-index:1207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6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Novo dodane mjere i aktivnosti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12073" style="position:absolute;left:915.43pt;top:507.61pt;width:32.16pt;height:20.42pt;z-index:1207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271</w:t>
                  </w:r>
                </w:p>
              </w:txbxContent>
            </v:textbox>
          </v:shape>
        </w:pict>
      </w:r>
      <w:r>
        <w:pict>
          <v:shape id="_x0000_s12074" style="position:absolute;left:383.81pt;top:526.88pt;width:248.72pt;height:17.04pt;z-index:1207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12075" style="position:absolute;left:31.20pt;top:168.52pt;width:84.93pt;height:24.60pt;z-index:1207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Opis mjere:</w:t>
                  </w:r>
                </w:p>
              </w:txbxContent>
            </v:textbox>
          </v:shape>
        </w:pict>
      </w:r>
      <w:r>
        <w:pict>
          <v:shape id="_x0000_s12076" style="position:absolute;left:31.20pt;top:207.45pt;width:536.95pt;height:24.60pt;z-index:1207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Na području Novalje postoji nekoliko luka za pomorski promet, međutim njihovi trenutni</w:t>
                  </w:r>
                </w:p>
              </w:txbxContent>
            </v:textbox>
          </v:shape>
        </w:pict>
      </w:r>
      <w:r>
        <w:pict>
          <v:shape id="_x0000_s12077" style="position:absolute;left:31.20pt;top:221.85pt;width:535.11pt;height:24.60pt;z-index:1207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kapaciteti ne zadovoljavaju trenutne potrebe i standarde. Stoga, ovom mjerom su za</w:t>
                  </w:r>
                </w:p>
              </w:txbxContent>
            </v:textbox>
          </v:shape>
        </w:pict>
      </w:r>
      <w:r>
        <w:pict>
          <v:shape id="_x0000_s12078" style="position:absolute;left:31.20pt;top:236.25pt;width:535.38pt;height:24.60pt;z-index:1207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srednjoročno razdoblje predviđena ulaganja u dogradnju postojećih luka. Uz pomorski</w:t>
                  </w:r>
                </w:p>
              </w:txbxContent>
            </v:textbox>
          </v:shape>
        </w:pict>
      </w:r>
      <w:r>
        <w:pict>
          <v:shape id="_x0000_s12079" style="position:absolute;left:31.20pt;top:250.67pt;width:535.07pt;height:24.60pt;z-index:1207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promet važan čimbenik za društveni, ali i gospodarski razvitak lokalnog područja je i zračni</w:t>
                  </w:r>
                </w:p>
              </w:txbxContent>
            </v:textbox>
          </v:shape>
        </w:pict>
      </w:r>
      <w:r>
        <w:pict>
          <v:shape id="_x0000_s12080" style="position:absolute;left:31.20pt;top:265.07pt;width:535.41pt;height:24.60pt;z-index:1208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promet. Ovom mjerom poticati će se izgradnja heliodroma koji će se koristiti u</w:t>
                  </w:r>
                </w:p>
              </w:txbxContent>
            </v:textbox>
          </v:shape>
        </w:pict>
      </w:r>
      <w:r>
        <w:pict>
          <v:shape id="_x0000_s12081" style="position:absolute;left:31.20pt;top:279.47pt;width:537.57pt;height:24.60pt;z-index:1208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komercijalne svrhe, kao što je transport i razgledavanje za turiste, ali i nekomercijalne</w:t>
                  </w:r>
                </w:p>
              </w:txbxContent>
            </v:textbox>
          </v:shape>
        </w:pict>
      </w:r>
      <w:r>
        <w:pict>
          <v:shape id="_x0000_s12082" style="position:absolute;left:31.20pt;top:293.87pt;width:245.27pt;height:24.60pt;z-index:1208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svrhe, u hitnimmedicinskimsituacijama.</w:t>
                  </w:r>
                </w:p>
              </w:txbxContent>
            </v:textbox>
          </v:shape>
        </w:pict>
      </w:r>
      <w:r>
        <w:pict>
          <v:shape id="_x0000_s12083" style="position:absolute;left:31.20pt;top:331.46pt;width:78.32pt;height:24.65pt;z-index:1208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Aktivnosti:</w:t>
                  </w:r>
                </w:p>
              </w:txbxContent>
            </v:textbox>
          </v:shape>
        </w:pict>
      </w:r>
      <w:r>
        <w:pict>
          <v:shape id="_x0000_s12084" style="position:absolute;left:494.64pt;top:169.07pt;width:111.72pt;height:24.60pt;z-index:1208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Nadležno tijelo:</w:t>
                  </w:r>
                </w:p>
              </w:txbxContent>
            </v:textbox>
          </v:shape>
        </w:pict>
      </w:r>
      <w:r>
        <w:pict>
          <v:shape id="_x0000_s12085" style="position:absolute;left:632.78pt;top:169.07pt;width:90.92pt;height:24.60pt;z-index:1208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Grad Novalja</w:t>
                  </w:r>
                </w:p>
              </w:txbxContent>
            </v:textbox>
          </v:shape>
        </w:pict>
      </w:r>
      <w:r>
        <w:pict>
          <v:shape id="_x0000_s12086" style="position:absolute;left:494.64pt;top:201.90pt;width:149.59pt;height:24.60pt;z-index:1208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Procijenjeni proračun:</w:t>
                  </w:r>
                </w:p>
              </w:txbxContent>
            </v:textbox>
          </v:shape>
        </w:pict>
      </w:r>
      <w:r>
        <w:pict>
          <v:shape id="_x0000_s12087" style="position:absolute;left:632.78pt;top:201.90pt;width:113.26pt;height:24.60pt;z-index:1208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11.281.438,72 EUR</w:t>
                  </w:r>
                </w:p>
              </w:txbxContent>
            </v:textbox>
          </v:shape>
        </w:pict>
      </w:r>
      <w:r>
        <w:pict>
          <v:shape id="_x0000_s12088" style="position:absolute;left:494.64pt;top:242.51pt;width:125.69pt;height:24.60pt;z-index:1208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Izvor financiranja:</w:t>
                  </w:r>
                </w:p>
              </w:txbxContent>
            </v:textbox>
          </v:shape>
        </w:pict>
      </w:r>
      <w:r>
        <w:pict>
          <v:shape id="_x0000_s12089" style="position:absolute;left:632.78pt;top:235.31pt;width:64.23pt;height:24.60pt;z-index:1208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Sredstva</w:t>
                  </w:r>
                </w:p>
              </w:txbxContent>
            </v:textbox>
          </v:shape>
        </w:pict>
      </w:r>
      <w:r>
        <w:pict>
          <v:shape id="_x0000_s12090" style="position:absolute;left:685.94pt;top:235.31pt;width:66.82pt;height:24.60pt;z-index:1209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gradskog</w:t>
                  </w:r>
                </w:p>
              </w:txbxContent>
            </v:textbox>
          </v:shape>
        </w:pict>
      </w:r>
      <w:r>
        <w:pict>
          <v:shape id="_x0000_s12091" style="position:absolute;left:741.62pt;top:235.31pt;width:77.81pt;height:24.60pt;z-index:1209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proračuna,</w:t>
                  </w:r>
                </w:p>
              </w:txbxContent>
            </v:textbox>
          </v:shape>
        </w:pict>
      </w:r>
      <w:r>
        <w:pict>
          <v:shape id="_x0000_s12092" style="position:absolute;left:805.97pt;top:235.31pt;width:77.22pt;height:24.60pt;z-index:1209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namjenska</w:t>
                  </w:r>
                </w:p>
              </w:txbxContent>
            </v:textbox>
          </v:shape>
        </w:pict>
      </w:r>
      <w:r>
        <w:pict>
          <v:shape id="_x0000_s12093" style="position:absolute;left:868.73pt;top:235.31pt;width:63.25pt;height:24.60pt;z-index:1209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sredstva</w:t>
                  </w:r>
                </w:p>
              </w:txbxContent>
            </v:textbox>
          </v:shape>
        </w:pict>
      </w:r>
      <w:r>
        <w:pict>
          <v:shape id="_x0000_s12094" style="position:absolute;left:920.93pt;top:235.31pt;width:23.00pt;height:24.60pt;z-index:1209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iz</w:t>
                  </w:r>
                </w:p>
              </w:txbxContent>
            </v:textbox>
          </v:shape>
        </w:pict>
      </w:r>
      <w:r>
        <w:pict>
          <v:shape id="_x0000_s12095" style="position:absolute;left:632.78pt;top:249.71pt;width:270.46pt;height:24.60pt;z-index:1209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državnog proračuna,fondovi Europske unije</w:t>
                  </w:r>
                </w:p>
              </w:txbxContent>
            </v:textbox>
          </v:shape>
        </w:pict>
      </w:r>
      <w:r>
        <w:pict>
          <v:shape id="_x0000_s12096" style="position:absolute;left:31.20pt;top:70.95pt;width:717.52pt;height:45.02pt;z-index:1209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1.8. Mjera: Uređenje infrastrukture za pomorski i zračni promet</w:t>
                  </w:r>
                </w:p>
              </w:txbxContent>
            </v:textbox>
          </v:shape>
        </w:pict>
      </w:r>
      <w:r>
        <w:pict>
          <v:shape id="_x0000_s12097" style="position:absolute;left:31.20pt;top:378.44pt;width:218.39pt;height:24.60pt;z-index:1209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Izgradnjai uređenjeluke Novalja</w:t>
                  </w:r>
                </w:p>
              </w:txbxContent>
            </v:textbox>
          </v:shape>
        </w:pict>
      </w:r>
      <w:r>
        <w:pict>
          <v:shape id="_x0000_s12098" style="position:absolute;left:31.20pt;top:392.84pt;width:164.07pt;height:24.60pt;z-index:1209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Uređenja luke Metajna</w:t>
                  </w:r>
                </w:p>
              </w:txbxContent>
            </v:textbox>
          </v:shape>
        </w:pict>
      </w:r>
      <w:r>
        <w:pict>
          <v:shape id="_x0000_s12099" style="position:absolute;left:31.20pt;top:407.22pt;width:536.84pt;height:24.65pt;z-index:1209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Rekonstrukcija i dogradnja trajektnog pristaništa Žigljen – aktivnost je u potpunosti</w:t>
                  </w:r>
                </w:p>
              </w:txbxContent>
            </v:textbox>
          </v:shape>
        </w:pict>
      </w:r>
      <w:r>
        <w:pict>
          <v:shape id="_x0000_s12100" style="position:absolute;left:44.76pt;top:423.52pt;width:67.94pt;height:24.60pt;z-index:1210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dovršena</w:t>
                  </w:r>
                </w:p>
              </w:txbxContent>
            </v:textbox>
          </v:shape>
        </w:pict>
      </w:r>
      <w:r>
        <w:pict>
          <v:shape id="_x0000_s12101" style="position:absolute;left:31.20pt;top:436.06pt;width:378.31pt;height:24.60pt;z-index:1210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Izgradnjaheliodromaza komercijalnei nekomercijalnesvrhe</w:t>
                  </w:r>
                </w:p>
              </w:txbxContent>
            </v:textbox>
          </v:shape>
        </w:pict>
      </w:r>
      <w:r>
        <w:pict>
          <v:shape id="_x0000_s12102" style="position:absolute;left:31.20pt;top:450.46pt;width:436.83pt;height:24.60pt;z-index:1210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Poticanjepovezivanjaotoka putem hidroavionate izgradnjapristaništa</w:t>
                  </w:r>
                </w:p>
              </w:txbxContent>
            </v:textbox>
          </v:shape>
        </w:pict>
      </w:r>
      <w:r>
        <w:pict>
          <v:shape id="_x0000_s12103" style="position:absolute;left:31.20pt;top:507.25pt;width:266.89pt;height:20.42pt;z-index:1210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</w:t>
                  </w:r>
                  <w:r>
                    <w:rPr>
                      <w:rFonts w:ascii="Calibri" w:hAnsi="Calibri" w:eastAsia="Calibri"/>
                      <w:sz w:val="20"/>
                      <w:szCs w:val="20"/>
                      <w:i/>
                      <w:color w:val="000000"/>
                    </w:rPr>
                    <w:t xml:space="preserve">Plan razvoja Grada Novalje za razdoblje 2023.</w:t>
                  </w:r>
                </w:p>
              </w:txbxContent>
            </v:textbox>
          </v:shape>
        </w:pict>
      </w:r>
      <w:r>
        <w:pict>
          <v:shape id="_x0000_s12104" style="position:absolute;left:233.90pt;top:507.25pt;width:147.32pt;height:20.42pt;z-index:1210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i/>
                      <w:color w:val="000000"/>
                    </w:rPr>
                    <w:t xml:space="preserve">-2029</w:t>
                  </w: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., Horwath HTL, 2026.</w:t>
                  </w:r>
                </w:p>
              </w:txbxContent>
            </v:textbox>
          </v:shape>
        </w:pict>
      </w:r>
      <w:r>
        <w:pict>
          <v:shape id="_x0000_s12105" style="position:absolute;left:38.52pt;top:30.61pt;width:190.52pt;height:18.45pt;z-index:1210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Mjere i aktivnosti iz Plana razvoja Grada </w:t>
                  </w:r>
                </w:p>
              </w:txbxContent>
            </v:textbox>
          </v:shape>
        </w:pict>
      </w:r>
      <w:r>
        <w:pict>
          <v:shape id="_x0000_s12106" style="position:absolute;left:51.00pt;top:41.43pt;width:157.15pt;height:18.45pt;z-index:1210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Novalje za razdoblje 2023.–2029</w:t>
                  </w:r>
                </w:p>
              </w:txbxContent>
            </v:textbox>
          </v:shape>
        </w:pict>
      </w:r>
      <w:r>
        <w:pict>
          <v:shape id="_x0000_s12107" style="position:absolute;left:224.95pt;top:35.99pt;width:151.60pt;height:18.50pt;z-index:1210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6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Novo dodane mjere i aktivnosti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12108" style="position:absolute;left:915.43pt;top:507.61pt;width:32.16pt;height:20.42pt;z-index:1210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272</w:t>
                  </w:r>
                </w:p>
              </w:txbxContent>
            </v:textbox>
          </v:shape>
        </w:pict>
      </w:r>
      <w:r>
        <w:pict>
          <v:shape id="_x0000_s12109" style="position:absolute;left:383.81pt;top:526.88pt;width:248.72pt;height:17.04pt;z-index:1210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12110" style="position:absolute;left:31.20pt;top:168.52pt;width:84.93pt;height:24.60pt;z-index:1211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Opis mjere:</w:t>
                  </w:r>
                </w:p>
              </w:txbxContent>
            </v:textbox>
          </v:shape>
        </w:pict>
      </w:r>
      <w:r>
        <w:pict>
          <v:shape id="_x0000_s12111" style="position:absolute;left:31.20pt;top:200.25pt;width:534.82pt;height:24.60pt;z-index:1211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Dostupnost elektroničkih komunikacijskih mreža vrlo velikih brzina osnova je za</w:t>
                  </w:r>
                </w:p>
              </w:txbxContent>
            </v:textbox>
          </v:shape>
        </w:pict>
      </w:r>
      <w:r>
        <w:pict>
          <v:shape id="_x0000_s12112" style="position:absolute;left:31.20pt;top:214.65pt;width:537.07pt;height:24.60pt;z-index:1211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cjelokupnidruštveni i gospodarski razvoj Novalje u suvremeno doba. Kako bi se potaknula</w:t>
                  </w:r>
                </w:p>
              </w:txbxContent>
            </v:textbox>
          </v:shape>
        </w:pict>
      </w:r>
      <w:r>
        <w:pict>
          <v:shape id="_x0000_s12113" style="position:absolute;left:31.20pt;top:229.05pt;width:536.91pt;height:24.60pt;z-index:1211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daljnja digitalizacija javnog i privatnog sektora, ovom mjerom predviđene su aktivnosti</w:t>
                  </w:r>
                </w:p>
              </w:txbxContent>
            </v:textbox>
          </v:shape>
        </w:pict>
      </w:r>
      <w:r>
        <w:pict>
          <v:shape id="_x0000_s12114" style="position:absolute;left:31.20pt;top:243.43pt;width:537.35pt;height:24.65pt;z-index:1211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donošenja plana razvoja širokopojasnog internate na lokalnom području te poticanja</w:t>
                  </w:r>
                </w:p>
              </w:txbxContent>
            </v:textbox>
          </v:shape>
        </w:pict>
      </w:r>
      <w:r>
        <w:pict>
          <v:shape id="_x0000_s12115" style="position:absolute;left:31.20pt;top:257.87pt;width:534.91pt;height:24.60pt;z-index:1211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razvoja nove i unaprjeđenje postojeće komunikacijske i širokopojasne infrastrukture, uz</w:t>
                  </w:r>
                </w:p>
              </w:txbxContent>
            </v:textbox>
          </v:shape>
        </w:pict>
      </w:r>
      <w:r>
        <w:pict>
          <v:shape id="_x0000_s12116" style="position:absolute;left:31.20pt;top:272.27pt;width:538.31pt;height:24.60pt;z-index:1211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regulaciju izgradnje infrastrukture kako ona vizualno ne bi narušavala krajolik. U tom </w:t>
                  </w:r>
                </w:p>
              </w:txbxContent>
            </v:textbox>
          </v:shape>
        </w:pict>
      </w:r>
      <w:r>
        <w:pict>
          <v:shape id="_x0000_s12117" style="position:absolute;left:31.20pt;top:286.67pt;width:538.31pt;height:24.60pt;z-index:1211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kontekstu, postavljanje optičke infrastrukture na području Novalje trenutačno je u fazi </w:t>
                  </w:r>
                </w:p>
              </w:txbxContent>
            </v:textbox>
          </v:shape>
        </w:pict>
      </w:r>
      <w:r>
        <w:pict>
          <v:shape id="_x0000_s12118" style="position:absolute;left:31.20pt;top:301.07pt;width:73.36pt;height:24.60pt;z-index:1211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provedbe.</w:t>
                  </w:r>
                </w:p>
              </w:txbxContent>
            </v:textbox>
          </v:shape>
        </w:pict>
      </w:r>
      <w:r>
        <w:pict>
          <v:shape id="_x0000_s12119" style="position:absolute;left:31.20pt;top:331.46pt;width:78.32pt;height:24.65pt;z-index:1211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Aktivnosti:</w:t>
                  </w:r>
                </w:p>
              </w:txbxContent>
            </v:textbox>
          </v:shape>
        </w:pict>
      </w:r>
      <w:r>
        <w:pict>
          <v:shape id="_x0000_s12120" style="position:absolute;left:494.64pt;top:169.07pt;width:111.72pt;height:24.60pt;z-index:1212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Nadležno tijelo:</w:t>
                  </w:r>
                </w:p>
              </w:txbxContent>
            </v:textbox>
          </v:shape>
        </w:pict>
      </w:r>
      <w:r>
        <w:pict>
          <v:shape id="_x0000_s12121" style="position:absolute;left:632.78pt;top:169.07pt;width:90.92pt;height:24.60pt;z-index:1212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Grad Novalja</w:t>
                  </w:r>
                </w:p>
              </w:txbxContent>
            </v:textbox>
          </v:shape>
        </w:pict>
      </w:r>
      <w:r>
        <w:pict>
          <v:shape id="_x0000_s12122" style="position:absolute;left:494.64pt;top:201.90pt;width:149.59pt;height:24.60pt;z-index:1212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Procijenjeni proračun:</w:t>
                  </w:r>
                </w:p>
              </w:txbxContent>
            </v:textbox>
          </v:shape>
        </w:pict>
      </w:r>
      <w:r>
        <w:pict>
          <v:shape id="_x0000_s12123" style="position:absolute;left:632.78pt;top:201.90pt;width:116.86pt;height:24.60pt;z-index:1212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7.000.000,00 EUR</w:t>
                  </w:r>
                </w:p>
              </w:txbxContent>
            </v:textbox>
          </v:shape>
        </w:pict>
      </w:r>
      <w:r>
        <w:pict>
          <v:shape id="_x0000_s12124" style="position:absolute;left:494.64pt;top:242.51pt;width:125.69pt;height:24.60pt;z-index:1212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Izvor financiranja:</w:t>
                  </w:r>
                </w:p>
              </w:txbxContent>
            </v:textbox>
          </v:shape>
        </w:pict>
      </w:r>
      <w:r>
        <w:pict>
          <v:shape id="_x0000_s12125" style="position:absolute;left:632.78pt;top:235.31pt;width:64.23pt;height:24.60pt;z-index:1212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Sredstva</w:t>
                  </w:r>
                </w:p>
              </w:txbxContent>
            </v:textbox>
          </v:shape>
        </w:pict>
      </w:r>
      <w:r>
        <w:pict>
          <v:shape id="_x0000_s12126" style="position:absolute;left:685.94pt;top:235.31pt;width:66.82pt;height:24.60pt;z-index:1212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gradskog</w:t>
                  </w:r>
                </w:p>
              </w:txbxContent>
            </v:textbox>
          </v:shape>
        </w:pict>
      </w:r>
      <w:r>
        <w:pict>
          <v:shape id="_x0000_s12127" style="position:absolute;left:741.62pt;top:235.31pt;width:77.81pt;height:24.60pt;z-index:1212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proračuna,</w:t>
                  </w:r>
                </w:p>
              </w:txbxContent>
            </v:textbox>
          </v:shape>
        </w:pict>
      </w:r>
      <w:r>
        <w:pict>
          <v:shape id="_x0000_s12128" style="position:absolute;left:805.97pt;top:235.31pt;width:77.22pt;height:24.60pt;z-index:1212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namjenska</w:t>
                  </w:r>
                </w:p>
              </w:txbxContent>
            </v:textbox>
          </v:shape>
        </w:pict>
      </w:r>
      <w:r>
        <w:pict>
          <v:shape id="_x0000_s12129" style="position:absolute;left:868.73pt;top:235.31pt;width:63.25pt;height:24.60pt;z-index:1212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sredstva</w:t>
                  </w:r>
                </w:p>
              </w:txbxContent>
            </v:textbox>
          </v:shape>
        </w:pict>
      </w:r>
      <w:r>
        <w:pict>
          <v:shape id="_x0000_s12130" style="position:absolute;left:920.93pt;top:235.31pt;width:23.00pt;height:24.60pt;z-index:1213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iz</w:t>
                  </w:r>
                </w:p>
              </w:txbxContent>
            </v:textbox>
          </v:shape>
        </w:pict>
      </w:r>
      <w:r>
        <w:pict>
          <v:shape id="_x0000_s12131" style="position:absolute;left:632.78pt;top:249.71pt;width:270.46pt;height:24.60pt;z-index:1213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državnog proračuna,fondovi Europske unije</w:t>
                  </w:r>
                </w:p>
              </w:txbxContent>
            </v:textbox>
          </v:shape>
        </w:pict>
      </w:r>
      <w:r>
        <w:pict>
          <v:shape id="_x0000_s12132" style="position:absolute;left:31.20pt;top:70.95pt;width:928.80pt;height:45.02pt;z-index:1213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1.9. Mjera: Poticanje izgradnje i korištenja elektroničkih komunikacijskih mreža vrlo velikih </w:t>
                  </w:r>
                </w:p>
              </w:txbxContent>
            </v:textbox>
          </v:shape>
        </w:pict>
      </w:r>
      <w:r>
        <w:pict>
          <v:shape id="_x0000_s12133" style="position:absolute;left:31.20pt;top:97.35pt;width:128.89pt;height:45.02pt;z-index:1213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kapaciteta</w:t>
                  </w:r>
                </w:p>
              </w:txbxContent>
            </v:textbox>
          </v:shape>
        </w:pict>
      </w:r>
      <w:r>
        <w:pict>
          <v:shape id="_x0000_s12134" style="position:absolute;left:31.20pt;top:392.84pt;width:333.19pt;height:24.60pt;z-index:1213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Izrada Planarazvoja mreže širokopojasnoginterneta</w:t>
                  </w:r>
                </w:p>
              </w:txbxContent>
            </v:textbox>
          </v:shape>
        </w:pict>
      </w:r>
      <w:r>
        <w:pict>
          <v:shape id="_x0000_s12135" style="position:absolute;left:31.20pt;top:407.22pt;width:497.75pt;height:24.65pt;z-index:1213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RegulacijaizgradnjeIKT infrastrukturekako ona vizualnone bi narušavalakrajolik</w:t>
                  </w:r>
                </w:p>
              </w:txbxContent>
            </v:textbox>
          </v:shape>
        </w:pict>
      </w:r>
      <w:r>
        <w:pict>
          <v:shape id="_x0000_s12136" style="position:absolute;left:31.20pt;top:421.66pt;width:537.11pt;height:24.60pt;z-index:1213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Uz suradnju s teleoperaterima poticanje razvoja komunikacijske i širokopojasne</w:t>
                  </w:r>
                </w:p>
              </w:txbxContent>
            </v:textbox>
          </v:shape>
        </w:pict>
      </w:r>
      <w:r>
        <w:pict>
          <v:shape id="_x0000_s12137" style="position:absolute;left:44.76pt;top:437.92pt;width:95.36pt;height:24.60pt;z-index:1213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infrastrukture</w:t>
                  </w:r>
                </w:p>
              </w:txbxContent>
            </v:textbox>
          </v:shape>
        </w:pict>
      </w:r>
      <w:r>
        <w:pict>
          <v:shape id="_x0000_s12138" style="position:absolute;left:31.20pt;top:507.25pt;width:266.89pt;height:20.42pt;z-index:1213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</w:t>
                  </w:r>
                  <w:r>
                    <w:rPr>
                      <w:rFonts w:ascii="Calibri" w:hAnsi="Calibri" w:eastAsia="Calibri"/>
                      <w:sz w:val="20"/>
                      <w:szCs w:val="20"/>
                      <w:i/>
                      <w:color w:val="000000"/>
                    </w:rPr>
                    <w:t xml:space="preserve">Plan razvoja Grada Novalje za razdoblje 2023.</w:t>
                  </w:r>
                </w:p>
              </w:txbxContent>
            </v:textbox>
          </v:shape>
        </w:pict>
      </w:r>
      <w:r>
        <w:pict>
          <v:shape id="_x0000_s12139" style="position:absolute;left:233.90pt;top:507.25pt;width:147.32pt;height:20.42pt;z-index:1213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i/>
                      <w:color w:val="000000"/>
                    </w:rPr>
                    <w:t xml:space="preserve">-2029</w:t>
                  </w: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., Horwath HTL, 2026.</w:t>
                  </w:r>
                </w:p>
              </w:txbxContent>
            </v:textbox>
          </v:shape>
        </w:pict>
      </w:r>
      <w:r>
        <w:pict>
          <v:shape id="_x0000_s12140" style="position:absolute;left:38.52pt;top:30.61pt;width:190.52pt;height:18.45pt;z-index:1214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Mjere i aktivnosti iz Plana razvoja Grada </w:t>
                  </w:r>
                </w:p>
              </w:txbxContent>
            </v:textbox>
          </v:shape>
        </w:pict>
      </w:r>
      <w:r>
        <w:pict>
          <v:shape id="_x0000_s12141" style="position:absolute;left:51.00pt;top:41.43pt;width:157.15pt;height:18.45pt;z-index:1214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Novalje za razdoblje 2023.–2029</w:t>
                  </w:r>
                </w:p>
              </w:txbxContent>
            </v:textbox>
          </v:shape>
        </w:pict>
      </w:r>
      <w:r>
        <w:pict>
          <v:shape id="_x0000_s12142" style="position:absolute;left:224.95pt;top:35.99pt;width:151.60pt;height:18.50pt;z-index:1214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6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Novo dodane mjere i aktivnosti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12143" style="position:absolute;left:915.43pt;top:507.61pt;width:32.16pt;height:20.42pt;z-index:1214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273</w:t>
                  </w:r>
                </w:p>
              </w:txbxContent>
            </v:textbox>
          </v:shape>
        </w:pict>
      </w:r>
      <w:r>
        <w:pict>
          <v:shape id="_x0000_s12144" style="position:absolute;left:383.81pt;top:526.88pt;width:248.72pt;height:17.04pt;z-index:1214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12145" style="position:absolute;left:31.20pt;top:168.52pt;width:84.93pt;height:24.60pt;z-index:1214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Opis mjere:</w:t>
                  </w:r>
                </w:p>
              </w:txbxContent>
            </v:textbox>
          </v:shape>
        </w:pict>
      </w:r>
      <w:r>
        <w:pict>
          <v:shape id="_x0000_s12146" style="position:absolute;left:31.20pt;top:207.45pt;width:537.07pt;height:24.60pt;z-index:1214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Ova mjera obuhvaća aktivnosti kojima će se ulagati u obnovu i revitalizaciju javnih</w:t>
                  </w:r>
                </w:p>
              </w:txbxContent>
            </v:textbox>
          </v:shape>
        </w:pict>
      </w:r>
      <w:r>
        <w:pict>
          <v:shape id="_x0000_s12147" style="position:absolute;left:31.20pt;top:221.85pt;width:535.08pt;height:24.60pt;z-index:1214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objekata, a kako bi se iste mogle staviti u funkciju društvenog i gospodarskog razvoja.</w:t>
                  </w:r>
                </w:p>
              </w:txbxContent>
            </v:textbox>
          </v:shape>
        </w:pict>
      </w:r>
      <w:r>
        <w:pict>
          <v:shape id="_x0000_s12148" style="position:absolute;left:31.20pt;top:236.25pt;width:91.36pt;height:24.60pt;z-index:1214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Predmetnom</w:t>
                  </w:r>
                </w:p>
              </w:txbxContent>
            </v:textbox>
          </v:shape>
        </w:pict>
      </w:r>
      <w:r>
        <w:pict>
          <v:shape id="_x0000_s12149" style="position:absolute;left:105.86pt;top:236.25pt;width:60.24pt;height:24.60pt;z-index:1214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mjerom</w:t>
                  </w:r>
                </w:p>
              </w:txbxContent>
            </v:textbox>
          </v:shape>
        </w:pict>
      </w:r>
      <w:r>
        <w:pict>
          <v:shape id="_x0000_s12150" style="position:absolute;left:154.70pt;top:236.25pt;width:29.15pt;height:24.60pt;z-index:1215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od</w:t>
                  </w:r>
                </w:p>
              </w:txbxContent>
            </v:textbox>
          </v:shape>
        </w:pict>
      </w:r>
      <w:r>
        <w:pict>
          <v:shape id="_x0000_s12151" style="position:absolute;left:178.34pt;top:236.25pt;width:92.87pt;height:24.60pt;z-index:1215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aktivnosti je</w:t>
                  </w:r>
                </w:p>
              </w:txbxContent>
            </v:textbox>
          </v:shape>
        </w:pict>
      </w:r>
      <w:r>
        <w:pict>
          <v:shape id="_x0000_s12152" style="position:absolute;left:254.54pt;top:236.25pt;width:81.41pt;height:24.60pt;z-index:1215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predviđeno</w:t>
                  </w:r>
                </w:p>
              </w:txbxContent>
            </v:textbox>
          </v:shape>
        </w:pict>
      </w:r>
      <w:r>
        <w:pict>
          <v:shape id="_x0000_s12153" style="position:absolute;left:320.33pt;top:236.25pt;width:116.80pt;height:24.60pt;z-index:1215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uređenje dječjih</w:t>
                  </w:r>
                </w:p>
              </w:txbxContent>
            </v:textbox>
          </v:shape>
        </w:pict>
      </w:r>
      <w:r>
        <w:pict>
          <v:shape id="_x0000_s12154" style="position:absolute;left:415.73pt;top:236.25pt;width:73.90pt;height:24.60pt;z-index:1215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igrališta i</w:t>
                  </w:r>
                </w:p>
              </w:txbxContent>
            </v:textbox>
          </v:shape>
        </w:pict>
      </w:r>
      <w:r>
        <w:pict>
          <v:shape id="_x0000_s12155" style="position:absolute;left:31.20pt;top:250.67pt;width:535.50pt;height:24.60pt;z-index:1215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mediteranskogparka, prilagodbainfrastrukturaza nepokretne i teže pokretljiveosobe kao</w:t>
                  </w:r>
                </w:p>
              </w:txbxContent>
            </v:textbox>
          </v:shape>
        </w:pict>
      </w:r>
      <w:r>
        <w:pict>
          <v:shape id="_x0000_s12156" style="position:absolute;left:31.20pt;top:265.07pt;width:540.32pt;height:24.60pt;z-index:1215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bi javni sadržaj bio dostupan za sve stanovnike. Također, poticati će se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 brownfield</w:t>
                  </w:r>
                </w:p>
              </w:txbxContent>
            </v:textbox>
          </v:shape>
        </w:pict>
      </w:r>
      <w:r>
        <w:pict>
          <v:shape id="_x0000_s12157" style="position:absolute;left:31.20pt;top:279.47pt;width:531.57pt;height:24.60pt;z-index:1215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investicije,odnosno ulaganjau prenamjenompostojećih,uglavnomderutnihi zapuštenih,</w:t>
                  </w:r>
                </w:p>
              </w:txbxContent>
            </v:textbox>
          </v:shape>
        </w:pict>
      </w:r>
      <w:r>
        <w:pict>
          <v:shape id="_x0000_s12158" style="position:absolute;left:31.20pt;top:293.87pt;width:381.29pt;height:24.60pt;z-index:1215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objekatas ciljem pružanjauslugai infrastruktureza opće dobro.</w:t>
                  </w:r>
                </w:p>
              </w:txbxContent>
            </v:textbox>
          </v:shape>
        </w:pict>
      </w:r>
      <w:r>
        <w:pict>
          <v:shape id="_x0000_s12159" style="position:absolute;left:31.20pt;top:331.46pt;width:78.32pt;height:24.65pt;z-index:1215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Aktivnosti:</w:t>
                  </w:r>
                </w:p>
              </w:txbxContent>
            </v:textbox>
          </v:shape>
        </w:pict>
      </w:r>
      <w:r>
        <w:pict>
          <v:shape id="_x0000_s12160" style="position:absolute;left:494.64pt;top:169.07pt;width:111.72pt;height:24.60pt;z-index:1216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Nadležno tijelo:</w:t>
                  </w:r>
                </w:p>
              </w:txbxContent>
            </v:textbox>
          </v:shape>
        </w:pict>
      </w:r>
      <w:r>
        <w:pict>
          <v:shape id="_x0000_s12161" style="position:absolute;left:632.78pt;top:169.07pt;width:189.13pt;height:24.60pt;z-index:1216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Grad Novalja, Arburoža d.o.o.</w:t>
                  </w:r>
                </w:p>
              </w:txbxContent>
            </v:textbox>
          </v:shape>
        </w:pict>
      </w:r>
      <w:r>
        <w:pict>
          <v:shape id="_x0000_s12162" style="position:absolute;left:494.64pt;top:201.90pt;width:149.59pt;height:24.60pt;z-index:1216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Procijenjeni proračun:</w:t>
                  </w:r>
                </w:p>
              </w:txbxContent>
            </v:textbox>
          </v:shape>
        </w:pict>
      </w:r>
      <w:r>
        <w:pict>
          <v:shape id="_x0000_s12163" style="position:absolute;left:632.78pt;top:201.90pt;width:118.73pt;height:24.60pt;z-index:1216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2.000.000,00 EUR</w:t>
                  </w:r>
                </w:p>
              </w:txbxContent>
            </v:textbox>
          </v:shape>
        </w:pict>
      </w:r>
      <w:r>
        <w:pict>
          <v:shape id="_x0000_s12164" style="position:absolute;left:494.64pt;top:242.51pt;width:125.69pt;height:24.60pt;z-index:1216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Izvor financiranja:</w:t>
                  </w:r>
                </w:p>
              </w:txbxContent>
            </v:textbox>
          </v:shape>
        </w:pict>
      </w:r>
      <w:r>
        <w:pict>
          <v:shape id="_x0000_s12165" style="position:absolute;left:632.78pt;top:235.31pt;width:64.23pt;height:24.60pt;z-index:1216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Sredstva</w:t>
                  </w:r>
                </w:p>
              </w:txbxContent>
            </v:textbox>
          </v:shape>
        </w:pict>
      </w:r>
      <w:r>
        <w:pict>
          <v:shape id="_x0000_s12166" style="position:absolute;left:685.94pt;top:235.31pt;width:66.82pt;height:24.60pt;z-index:1216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gradskog</w:t>
                  </w:r>
                </w:p>
              </w:txbxContent>
            </v:textbox>
          </v:shape>
        </w:pict>
      </w:r>
      <w:r>
        <w:pict>
          <v:shape id="_x0000_s12167" style="position:absolute;left:741.62pt;top:235.31pt;width:77.81pt;height:24.60pt;z-index:1216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proračuna,</w:t>
                  </w:r>
                </w:p>
              </w:txbxContent>
            </v:textbox>
          </v:shape>
        </w:pict>
      </w:r>
      <w:r>
        <w:pict>
          <v:shape id="_x0000_s12168" style="position:absolute;left:805.97pt;top:235.31pt;width:77.22pt;height:24.60pt;z-index:1216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namjenska</w:t>
                  </w:r>
                </w:p>
              </w:txbxContent>
            </v:textbox>
          </v:shape>
        </w:pict>
      </w:r>
      <w:r>
        <w:pict>
          <v:shape id="_x0000_s12169" style="position:absolute;left:868.73pt;top:235.31pt;width:63.25pt;height:24.60pt;z-index:1216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sredstva</w:t>
                  </w:r>
                </w:p>
              </w:txbxContent>
            </v:textbox>
          </v:shape>
        </w:pict>
      </w:r>
      <w:r>
        <w:pict>
          <v:shape id="_x0000_s12170" style="position:absolute;left:920.93pt;top:235.31pt;width:23.00pt;height:24.60pt;z-index:1217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iz</w:t>
                  </w:r>
                </w:p>
              </w:txbxContent>
            </v:textbox>
          </v:shape>
        </w:pict>
      </w:r>
      <w:r>
        <w:pict>
          <v:shape id="_x0000_s12171" style="position:absolute;left:632.78pt;top:249.71pt;width:270.46pt;height:24.60pt;z-index:1217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državnog proračuna,fondovi Europske unije</w:t>
                  </w:r>
                </w:p>
              </w:txbxContent>
            </v:textbox>
          </v:shape>
        </w:pict>
      </w:r>
      <w:r>
        <w:pict>
          <v:shape id="_x0000_s12172" style="position:absolute;left:31.20pt;top:70.95pt;width:745.72pt;height:45.02pt;z-index:1217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1.10. Mjera: Uređenje javnih površina i zapuštenih javnih objekata</w:t>
                  </w:r>
                </w:p>
              </w:txbxContent>
            </v:textbox>
          </v:shape>
        </w:pict>
      </w:r>
      <w:r>
        <w:pict>
          <v:shape id="_x0000_s12173" style="position:absolute;left:31.20pt;top:371.24pt;width:292.53pt;height:24.60pt;z-index:1217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Uređenje dječjihigralištana području Novalje</w:t>
                  </w:r>
                </w:p>
              </w:txbxContent>
            </v:textbox>
          </v:shape>
        </w:pict>
      </w:r>
      <w:r>
        <w:pict>
          <v:shape id="_x0000_s12174" style="position:absolute;left:31.20pt;top:385.64pt;width:341.49pt;height:24.60pt;z-index:1217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Uređenje mediteranskogvrta – Novalja (gradski park)</w:t>
                  </w:r>
                </w:p>
              </w:txbxContent>
            </v:textbox>
          </v:shape>
        </w:pict>
      </w:r>
      <w:r>
        <w:pict>
          <v:shape id="_x0000_s12175" style="position:absolute;left:31.20pt;top:400.04pt;width:398.37pt;height:24.60pt;z-index:1217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Prilagodbainfrastrukturaza nepokretne i teže pokretljiveosobe</w:t>
                  </w:r>
                </w:p>
              </w:txbxContent>
            </v:textbox>
          </v:shape>
        </w:pict>
      </w:r>
      <w:r>
        <w:pict>
          <v:shape id="_x0000_s12176" style="position:absolute;left:31.20pt;top:414.42pt;width:269.37pt;height:24.65pt;z-index:1217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Nabava nove urbano-komunalneopreme</w:t>
                  </w:r>
                </w:p>
              </w:txbxContent>
            </v:textbox>
          </v:shape>
        </w:pict>
      </w:r>
      <w:r>
        <w:pict>
          <v:shape id="_x0000_s12177" style="position:absolute;left:31.20pt;top:428.86pt;width:535.48pt;height:24.60pt;z-index:1217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Poticanje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 brownfield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investicija prenamjenom postojećih, uglavnom derutnih i</w:t>
                  </w:r>
                </w:p>
              </w:txbxContent>
            </v:textbox>
          </v:shape>
        </w:pict>
      </w:r>
      <w:r>
        <w:pict>
          <v:shape id="_x0000_s12178" style="position:absolute;left:44.76pt;top:445.12pt;width:130.19pt;height:24.60pt;z-index:1217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zapuštenihobjekata</w:t>
                  </w:r>
                </w:p>
              </w:txbxContent>
            </v:textbox>
          </v:shape>
        </w:pict>
      </w:r>
      <w:r>
        <w:pict>
          <v:shape id="_x0000_s12179" style="position:absolute;left:31.20pt;top:457.66pt;width:401.38pt;height:24.60pt;z-index:1217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Kontinuirano ulaganjeu javnuinfrastrukturuza društveni sadržaj</w:t>
                  </w:r>
                </w:p>
              </w:txbxContent>
            </v:textbox>
          </v:shape>
        </w:pict>
      </w:r>
      <w:r>
        <w:pict>
          <v:shape id="_x0000_s12180" style="position:absolute;left:31.20pt;top:507.25pt;width:266.89pt;height:20.42pt;z-index:1218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</w:t>
                  </w:r>
                  <w:r>
                    <w:rPr>
                      <w:rFonts w:ascii="Calibri" w:hAnsi="Calibri" w:eastAsia="Calibri"/>
                      <w:sz w:val="20"/>
                      <w:szCs w:val="20"/>
                      <w:i/>
                      <w:color w:val="000000"/>
                    </w:rPr>
                    <w:t xml:space="preserve">Plan razvoja Grada Novalje za razdoblje 2023.</w:t>
                  </w:r>
                </w:p>
              </w:txbxContent>
            </v:textbox>
          </v:shape>
        </w:pict>
      </w:r>
      <w:r>
        <w:pict>
          <v:shape id="_x0000_s12181" style="position:absolute;left:233.90pt;top:507.25pt;width:147.32pt;height:20.42pt;z-index:1218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i/>
                      <w:color w:val="000000"/>
                    </w:rPr>
                    <w:t xml:space="preserve">-2029</w:t>
                  </w: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., Horwath HTL, 2026.</w:t>
                  </w:r>
                </w:p>
              </w:txbxContent>
            </v:textbox>
          </v:shape>
        </w:pict>
      </w:r>
      <w:r>
        <w:pict>
          <v:shape id="_x0000_s12182" style="position:absolute;left:38.52pt;top:30.61pt;width:191.64pt;height:18.45pt;z-index:1218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Mjere i aktivnosti iz Plana razvoja Grada </w:t>
                  </w:r>
                </w:p>
              </w:txbxContent>
            </v:textbox>
          </v:shape>
        </w:pict>
      </w:r>
      <w:r>
        <w:pict>
          <v:shape id="_x0000_s12183" style="position:absolute;left:51.00pt;top:41.43pt;width:159.59pt;height:18.45pt;z-index:1218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Novalje za razdoblje 2023.–2029 </w:t>
                  </w:r>
                </w:p>
              </w:txbxContent>
            </v:textbox>
          </v:shape>
        </w:pict>
      </w:r>
      <w:r>
        <w:pict>
          <v:shape id="_x0000_s12184" style="position:absolute;left:224.95pt;top:35.99pt;width:151.60pt;height:18.50pt;z-index:1218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6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Novo dodane mjere i aktivnosti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12185" style="position:absolute;left:915.43pt;top:507.61pt;width:32.16pt;height:20.42pt;z-index:1218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274</w:t>
                  </w:r>
                </w:p>
              </w:txbxContent>
            </v:textbox>
          </v:shape>
        </w:pict>
      </w:r>
      <w:r>
        <w:pict>
          <v:shape id="_x0000_s12186" style="position:absolute;left:383.81pt;top:526.88pt;width:248.72pt;height:17.04pt;z-index:1218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12187" style="position:absolute;left:31.20pt;top:168.52pt;width:84.93pt;height:24.60pt;z-index:1218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Opis mjere:</w:t>
                  </w:r>
                </w:p>
              </w:txbxContent>
            </v:textbox>
          </v:shape>
        </w:pict>
      </w:r>
      <w:r>
        <w:pict>
          <v:shape id="_x0000_s12188" style="position:absolute;left:31.20pt;top:221.85pt;width:535.67pt;height:24.60pt;z-index:1218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Bolje upravljanje prirodnim resursima podrazumijeva preventivne aktivnosti radi zaštite</w:t>
                  </w:r>
                </w:p>
              </w:txbxContent>
            </v:textbox>
          </v:shape>
        </w:pict>
      </w:r>
      <w:r>
        <w:pict>
          <v:shape id="_x0000_s12189" style="position:absolute;left:31.20pt;top:236.25pt;width:535.79pt;height:24.60pt;z-index:1218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okoliša te održivo upravljanjeprirodnim resursima. Aktivnosti predviđene ovom mjerom</w:t>
                  </w:r>
                </w:p>
              </w:txbxContent>
            </v:textbox>
          </v:shape>
        </w:pict>
      </w:r>
      <w:r>
        <w:pict>
          <v:shape id="_x0000_s12190" style="position:absolute;left:31.20pt;top:250.67pt;width:535.34pt;height:24.60pt;z-index:1219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odnose se na sadnju drvoreda, uređenje park šume, ulaganjeu zelenu infrastrukturu, ali i</w:t>
                  </w:r>
                </w:p>
              </w:txbxContent>
            </v:textbox>
          </v:shape>
        </w:pict>
      </w:r>
      <w:r>
        <w:pict>
          <v:shape id="_x0000_s12191" style="position:absolute;left:31.20pt;top:265.07pt;width:535.92pt;height:24.60pt;z-index:1219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donošenje dokumenata prostornog planiranja kako bi se osigurali mehanizmi za zaštitu</w:t>
                  </w:r>
                </w:p>
              </w:txbxContent>
            </v:textbox>
          </v:shape>
        </w:pict>
      </w:r>
      <w:r>
        <w:pict>
          <v:shape id="_x0000_s12192" style="position:absolute;left:31.20pt;top:279.47pt;width:170.72pt;height:24.60pt;z-index:1219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lokalnogkrajolikai prirode.</w:t>
                  </w:r>
                </w:p>
              </w:txbxContent>
            </v:textbox>
          </v:shape>
        </w:pict>
      </w:r>
      <w:r>
        <w:pict>
          <v:shape id="_x0000_s12193" style="position:absolute;left:31.20pt;top:331.46pt;width:78.32pt;height:24.65pt;z-index:1219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Aktivnosti:</w:t>
                  </w:r>
                </w:p>
              </w:txbxContent>
            </v:textbox>
          </v:shape>
        </w:pict>
      </w:r>
      <w:r>
        <w:pict>
          <v:shape id="_x0000_s12194" style="position:absolute;left:494.64pt;top:169.07pt;width:111.72pt;height:24.60pt;z-index:1219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Nadležno tijelo:</w:t>
                  </w:r>
                </w:p>
              </w:txbxContent>
            </v:textbox>
          </v:shape>
        </w:pict>
      </w:r>
      <w:r>
        <w:pict>
          <v:shape id="_x0000_s12195" style="position:absolute;left:632.78pt;top:169.07pt;width:90.92pt;height:24.60pt;z-index:1219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Grad Novalja</w:t>
                  </w:r>
                </w:p>
              </w:txbxContent>
            </v:textbox>
          </v:shape>
        </w:pict>
      </w:r>
      <w:r>
        <w:pict>
          <v:shape id="_x0000_s12196" style="position:absolute;left:494.64pt;top:201.90pt;width:149.59pt;height:24.60pt;z-index:1219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Procijenjeni proračun:</w:t>
                  </w:r>
                </w:p>
              </w:txbxContent>
            </v:textbox>
          </v:shape>
        </w:pict>
      </w:r>
      <w:r>
        <w:pict>
          <v:shape id="_x0000_s12197" style="position:absolute;left:632.78pt;top:201.90pt;width:103.76pt;height:24.60pt;z-index:1219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729.975,45 EUR</w:t>
                  </w:r>
                </w:p>
              </w:txbxContent>
            </v:textbox>
          </v:shape>
        </w:pict>
      </w:r>
      <w:r>
        <w:pict>
          <v:shape id="_x0000_s12198" style="position:absolute;left:494.64pt;top:242.51pt;width:125.69pt;height:24.60pt;z-index:1219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Izvor financiranja:</w:t>
                  </w:r>
                </w:p>
              </w:txbxContent>
            </v:textbox>
          </v:shape>
        </w:pict>
      </w:r>
      <w:r>
        <w:pict>
          <v:shape id="_x0000_s12199" style="position:absolute;left:632.78pt;top:235.31pt;width:64.23pt;height:24.60pt;z-index:1219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Sredstva</w:t>
                  </w:r>
                </w:p>
              </w:txbxContent>
            </v:textbox>
          </v:shape>
        </w:pict>
      </w:r>
      <w:r>
        <w:pict>
          <v:shape id="_x0000_s12200" style="position:absolute;left:685.94pt;top:235.31pt;width:66.82pt;height:24.60pt;z-index:1220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gradskog</w:t>
                  </w:r>
                </w:p>
              </w:txbxContent>
            </v:textbox>
          </v:shape>
        </w:pict>
      </w:r>
      <w:r>
        <w:pict>
          <v:shape id="_x0000_s12201" style="position:absolute;left:741.62pt;top:235.31pt;width:77.81pt;height:24.60pt;z-index:1220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proračuna,</w:t>
                  </w:r>
                </w:p>
              </w:txbxContent>
            </v:textbox>
          </v:shape>
        </w:pict>
      </w:r>
      <w:r>
        <w:pict>
          <v:shape id="_x0000_s12202" style="position:absolute;left:805.97pt;top:235.31pt;width:77.22pt;height:24.60pt;z-index:1220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namjenska</w:t>
                  </w:r>
                </w:p>
              </w:txbxContent>
            </v:textbox>
          </v:shape>
        </w:pict>
      </w:r>
      <w:r>
        <w:pict>
          <v:shape id="_x0000_s12203" style="position:absolute;left:868.73pt;top:235.31pt;width:63.25pt;height:24.60pt;z-index:1220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sredstva</w:t>
                  </w:r>
                </w:p>
              </w:txbxContent>
            </v:textbox>
          </v:shape>
        </w:pict>
      </w:r>
      <w:r>
        <w:pict>
          <v:shape id="_x0000_s12204" style="position:absolute;left:920.93pt;top:235.31pt;width:23.00pt;height:24.60pt;z-index:1220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iz</w:t>
                  </w:r>
                </w:p>
              </w:txbxContent>
            </v:textbox>
          </v:shape>
        </w:pict>
      </w:r>
      <w:r>
        <w:pict>
          <v:shape id="_x0000_s12205" style="position:absolute;left:632.78pt;top:249.71pt;width:270.46pt;height:24.60pt;z-index:1220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državnog proračuna,fondovi Europske unije</w:t>
                  </w:r>
                </w:p>
              </w:txbxContent>
            </v:textbox>
          </v:shape>
        </w:pict>
      </w:r>
      <w:r>
        <w:pict>
          <v:shape id="_x0000_s12206" style="position:absolute;left:31.20pt;top:70.95pt;width:666.55pt;height:45.02pt;z-index:1220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1.11. Mjera: Unaprjeđenje upravljanja prirodnim resursima</w:t>
                  </w:r>
                </w:p>
              </w:txbxContent>
            </v:textbox>
          </v:shape>
        </w:pict>
      </w:r>
      <w:r>
        <w:pict>
          <v:shape id="_x0000_s12207" style="position:absolute;left:31.20pt;top:371.24pt;width:251.90pt;height:24.60pt;z-index:1220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Sadnjadrvoreda uz gradsku obilaznicu</w:t>
                  </w:r>
                </w:p>
              </w:txbxContent>
            </v:textbox>
          </v:shape>
        </w:pict>
      </w:r>
      <w:r>
        <w:pict>
          <v:shape id="_x0000_s12208" style="position:absolute;left:31.20pt;top:385.64pt;width:195.54pt;height:24.60pt;z-index:1220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Uređenje park šume Straško</w:t>
                  </w:r>
                </w:p>
              </w:txbxContent>
            </v:textbox>
          </v:shape>
        </w:pict>
      </w:r>
      <w:r>
        <w:pict>
          <v:shape id="_x0000_s12209" style="position:absolute;left:31.20pt;top:400.04pt;width:536.09pt;height:24.60pt;z-index:1220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Ulaganje u zelenu infrastrukturu, odnosno mrežu prirodnih i poluprirodnih područja</w:t>
                  </w:r>
                </w:p>
              </w:txbxContent>
            </v:textbox>
          </v:shape>
        </w:pict>
      </w:r>
      <w:r>
        <w:pict>
          <v:shape id="_x0000_s12210" style="position:absolute;left:44.76pt;top:416.28pt;width:192.74pt;height:24.65pt;z-index:1221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koja pružaju uslugeekosustava</w:t>
                  </w:r>
                </w:p>
              </w:txbxContent>
            </v:textbox>
          </v:shape>
        </w:pict>
      </w:r>
      <w:r>
        <w:pict>
          <v:shape id="_x0000_s12211" style="position:absolute;left:31.20pt;top:428.86pt;width:537.31pt;height:24.60pt;z-index:1221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Osigurati mehanizme zaštite lokalnog krajolika donošenjem relevantnih dokumenata</w:t>
                  </w:r>
                </w:p>
              </w:txbxContent>
            </v:textbox>
          </v:shape>
        </w:pict>
      </w:r>
      <w:r>
        <w:pict>
          <v:shape id="_x0000_s12212" style="position:absolute;left:44.76pt;top:445.12pt;width:140.46pt;height:24.60pt;z-index:1221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prostornog planiranja</w:t>
                  </w:r>
                </w:p>
              </w:txbxContent>
            </v:textbox>
          </v:shape>
        </w:pict>
      </w:r>
      <w:r>
        <w:pict>
          <v:shape id="_x0000_s12213" style="position:absolute;left:31.20pt;top:457.66pt;width:376.41pt;height:24.60pt;z-index:1221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Poticanjeprovođenjeaktivnostiza zaštitu i očuvanjeprirode</w:t>
                  </w:r>
                </w:p>
              </w:txbxContent>
            </v:textbox>
          </v:shape>
        </w:pict>
      </w:r>
      <w:r>
        <w:pict>
          <v:shape id="_x0000_s12214" style="position:absolute;left:31.20pt;top:507.25pt;width:266.89pt;height:20.42pt;z-index:1221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</w:t>
                  </w:r>
                  <w:r>
                    <w:rPr>
                      <w:rFonts w:ascii="Calibri" w:hAnsi="Calibri" w:eastAsia="Calibri"/>
                      <w:sz w:val="20"/>
                      <w:szCs w:val="20"/>
                      <w:i/>
                      <w:color w:val="000000"/>
                    </w:rPr>
                    <w:t xml:space="preserve">Plan razvoja Grada Novalje za razdoblje 2023.</w:t>
                  </w:r>
                </w:p>
              </w:txbxContent>
            </v:textbox>
          </v:shape>
        </w:pict>
      </w:r>
      <w:r>
        <w:pict>
          <v:shape id="_x0000_s12215" style="position:absolute;left:233.90pt;top:507.25pt;width:147.32pt;height:20.42pt;z-index:1221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i/>
                      <w:color w:val="000000"/>
                    </w:rPr>
                    <w:t xml:space="preserve">-2029</w:t>
                  </w: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., Horwath HTL, 2026.</w:t>
                  </w:r>
                </w:p>
              </w:txbxContent>
            </v:textbox>
          </v:shape>
        </w:pict>
      </w:r>
      <w:r>
        <w:pict>
          <v:shape id="_x0000_s12216" style="position:absolute;left:38.52pt;top:30.61pt;width:191.64pt;height:18.45pt;z-index:1221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Mjere i aktivnosti iz Plana razvoja Grada </w:t>
                  </w:r>
                </w:p>
              </w:txbxContent>
            </v:textbox>
          </v:shape>
        </w:pict>
      </w:r>
      <w:r>
        <w:pict>
          <v:shape id="_x0000_s12217" style="position:absolute;left:51.00pt;top:41.43pt;width:159.59pt;height:18.45pt;z-index:1221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Novalje za razdoblje 2023.–2029 </w:t>
                  </w:r>
                </w:p>
              </w:txbxContent>
            </v:textbox>
          </v:shape>
        </w:pict>
      </w:r>
      <w:r>
        <w:pict>
          <v:shape id="_x0000_s12218" style="position:absolute;left:224.95pt;top:35.99pt;width:151.60pt;height:18.50pt;z-index:1221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6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Novo dodane mjere i aktivnosti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12219" style="position:absolute;left:915.43pt;top:507.61pt;width:32.16pt;height:20.42pt;z-index:1221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275</w:t>
                  </w:r>
                </w:p>
              </w:txbxContent>
            </v:textbox>
          </v:shape>
        </w:pict>
      </w:r>
      <w:r>
        <w:pict>
          <v:shape id="_x0000_s12220" style="position:absolute;left:383.81pt;top:526.88pt;width:248.72pt;height:17.04pt;z-index:1222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12221" style="position:absolute;left:31.20pt;top:70.95pt;width:310.90pt;height:45.02pt;z-index:1222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2.1. Mjera: Nova era plaže </w:t>
                  </w:r>
                </w:p>
              </w:txbxContent>
            </v:textbox>
          </v:shape>
        </w:pict>
      </w:r>
      <w:r>
        <w:pict>
          <v:shape id="_x0000_s12222" style="position:absolute;left:297.53pt;top:70.95pt;width:60.22pt;height:45.02pt;z-index:1222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Zrće</w:t>
                  </w:r>
                </w:p>
              </w:txbxContent>
            </v:textbox>
          </v:shape>
        </w:pict>
      </w:r>
      <w:r>
        <w:pict>
          <v:shape id="_x0000_s12223" style="position:absolute;left:31.20pt;top:133.60pt;width:349.39pt;height:24.65pt;z-index:1222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Aktivnost: Redefinicija sustava upravljanja plažom Zrće</w:t>
                  </w:r>
                </w:p>
              </w:txbxContent>
            </v:textbox>
          </v:shape>
        </w:pict>
      </w:r>
      <w:r>
        <w:pict>
          <v:shape id="_x0000_s12224" style="position:absolute;left:31.49pt;top:167.68pt;width:534.28pt;height:24.60pt;z-index:1222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Aktivnost podrazumijeva uspostavunovog modela upravljanjapodručjem plaže Zrće kroz</w:t>
                  </w:r>
                </w:p>
              </w:txbxContent>
            </v:textbox>
          </v:shape>
        </w:pict>
      </w:r>
      <w:r>
        <w:pict>
          <v:shape id="_x0000_s12225" style="position:absolute;left:31.49pt;top:182.08pt;width:534.87pt;height:24.60pt;z-index:1222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formiranje upravljačkog tijela koje bi koordiniralo razvoj, održavanje i promociju ovog</w:t>
                  </w:r>
                </w:p>
              </w:txbxContent>
            </v:textbox>
          </v:shape>
        </w:pict>
      </w:r>
      <w:r>
        <w:pict>
          <v:shape id="_x0000_s12226" style="position:absolute;left:31.49pt;top:196.50pt;width:535.27pt;height:24.60pt;z-index:1222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prostora u skladu sa strateškim smjerom razvoja destinacije. Novi model trebao bi</w:t>
                  </w:r>
                </w:p>
              </w:txbxContent>
            </v:textbox>
          </v:shape>
        </w:pict>
      </w:r>
      <w:r>
        <w:pict>
          <v:shape id="_x0000_s12227" style="position:absolute;left:31.49pt;top:210.90pt;width:534.90pt;height:24.60pt;z-index:1222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omogućiti bolju usklađenostgospodarskih aktivnosti s javnim interesom te osigurati da se</w:t>
                  </w:r>
                </w:p>
              </w:txbxContent>
            </v:textbox>
          </v:shape>
        </w:pict>
      </w:r>
      <w:r>
        <w:pict>
          <v:shape id="_x0000_s12228" style="position:absolute;left:31.49pt;top:225.30pt;width:535.18pt;height:24.60pt;z-index:1222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plaža Zrće razvija kao održiv i kvalitetno vođen turistički prostor. Upravljanje bi se</w:t>
                  </w:r>
                </w:p>
              </w:txbxContent>
            </v:textbox>
          </v:shape>
        </w:pict>
      </w:r>
      <w:r>
        <w:pict>
          <v:shape id="_x0000_s12229" style="position:absolute;left:31.49pt;top:239.70pt;width:536.08pt;height:24.60pt;z-index:1222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temeljilo na partnerstvu Grada Novalje i poduzetnika koji djeluju na Zrću , uz jasno</w:t>
                  </w:r>
                </w:p>
              </w:txbxContent>
            </v:textbox>
          </v:shape>
        </w:pict>
      </w:r>
      <w:r>
        <w:pict>
          <v:shape id="_x0000_s12230" style="position:absolute;left:31.49pt;top:254.10pt;width:197.66pt;height:24.60pt;z-index:1223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definiraneuloge i odgovornosti.</w:t>
                  </w:r>
                </w:p>
              </w:txbxContent>
            </v:textbox>
          </v:shape>
        </w:pict>
      </w:r>
      <w:r>
        <w:pict>
          <v:shape id="_x0000_s12231" style="position:absolute;left:31.49pt;top:271.50pt;width:163.44pt;height:24.60pt;z-index:1223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Ključni ciljevi uključuju :</w:t>
                  </w:r>
                </w:p>
              </w:txbxContent>
            </v:textbox>
          </v:shape>
        </w:pict>
      </w:r>
      <w:r>
        <w:pict>
          <v:shape id="_x0000_s12232" style="position:absolute;left:31.49pt;top:287.02pt;width:489.11pt;height:24.65pt;z-index:1223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usklađivanjeponude s vizijom razvoja destinacijei trendovimaželjene potražnje</w:t>
                  </w:r>
                </w:p>
              </w:txbxContent>
            </v:textbox>
          </v:shape>
        </w:pict>
      </w:r>
      <w:r>
        <w:pict>
          <v:shape id="_x0000_s12233" style="position:absolute;left:31.49pt;top:304.47pt;width:347.40pt;height:24.60pt;z-index:1223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unaprjeđenjestandardakvalitete,sigurnostii održivosti</w:t>
                  </w:r>
                </w:p>
              </w:txbxContent>
            </v:textbox>
          </v:shape>
        </w:pict>
      </w:r>
      <w:r>
        <w:pict>
          <v:shape id="_x0000_s12234" style="position:absolute;left:31.49pt;top:321.87pt;width:393.38pt;height:24.60pt;z-index:1223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razvoj diverzificiranihsadržaja i aktivnostitijekom cijele sezone</w:t>
                  </w:r>
                </w:p>
              </w:txbxContent>
            </v:textbox>
          </v:shape>
        </w:pict>
      </w:r>
      <w:r>
        <w:pict>
          <v:shape id="_x0000_s12235" style="position:absolute;left:31.49pt;top:339.27pt;width:511.93pt;height:24.60pt;z-index:1223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jačanjekoordinacijei transparentnostiupravljanjaizmeđu javnogi privatnogsektora</w:t>
                  </w:r>
                </w:p>
              </w:txbxContent>
            </v:textbox>
          </v:shape>
        </w:pict>
      </w:r>
      <w:r>
        <w:pict>
          <v:shape id="_x0000_s12236" style="position:absolute;left:31.49pt;top:358.53pt;width:532.45pt;height:24.60pt;z-index:1223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Ovaj model predstavlja temelj za dugoročno očuvanje konkurentnosti i reputacije Zrća</w:t>
                  </w:r>
                </w:p>
              </w:txbxContent>
            </v:textbox>
          </v:shape>
        </w:pict>
      </w:r>
      <w:r>
        <w:pict>
          <v:shape id="_x0000_s12237" style="position:absolute;left:31.49pt;top:372.93pt;width:254.39pt;height:24.60pt;z-index:1223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kao ključnog turističkog prostora Novalje.</w:t>
                  </w:r>
                </w:p>
              </w:txbxContent>
            </v:textbox>
          </v:shape>
        </w:pict>
      </w:r>
      <w:r>
        <w:pict>
          <v:shape id="_x0000_s12238" style="position:absolute;left:494.45pt;top:133.60pt;width:318.53pt;height:24.65pt;z-index:1223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Aktivnost: Izrada Master plana razvoja plaže Zrće</w:t>
                  </w:r>
                </w:p>
              </w:txbxContent>
            </v:textbox>
          </v:shape>
        </w:pict>
      </w:r>
      <w:r>
        <w:pict>
          <v:shape id="_x0000_s12239" style="position:absolute;left:494.74pt;top:162.28pt;width:465.26pt;height:24.60pt;z-index:1223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Aktivnost podrazumijeva izradu cjelovitog poslovnog i prostornog Master plana razvoja</w:t>
                  </w:r>
                </w:p>
              </w:txbxContent>
            </v:textbox>
          </v:shape>
        </w:pict>
      </w:r>
      <w:r>
        <w:pict>
          <v:shape id="_x0000_s12240" style="position:absolute;left:494.74pt;top:176.68pt;width:465.26pt;height:24.60pt;z-index:1224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plaže Zrće , kojim se definira dugoročna vizija i razvojni okvir ključnog turističkog prostora</w:t>
                  </w:r>
                </w:p>
              </w:txbxContent>
            </v:textbox>
          </v:shape>
        </w:pict>
      </w:r>
      <w:r>
        <w:pict>
          <v:shape id="_x0000_s12241" style="position:absolute;left:494.74pt;top:191.06pt;width:465.26pt;height:24.65pt;z-index:1224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 skladu s novim modelom upravljanjai strateškim smjerom razvoja destinacije. Master</w:t>
                  </w:r>
                </w:p>
              </w:txbxContent>
            </v:textbox>
          </v:shape>
        </w:pict>
      </w:r>
      <w:r>
        <w:pict>
          <v:shape id="_x0000_s12242" style="position:absolute;left:494.74pt;top:205.50pt;width:465.26pt;height:24.60pt;z-index:1224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plan se izrađuje kao logičan korak koji slijedi nakon uspostavljanjaupravljačkog tijela te</w:t>
                  </w:r>
                </w:p>
              </w:txbxContent>
            </v:textbox>
          </v:shape>
        </w:pict>
      </w:r>
      <w:r>
        <w:pict>
          <v:shape id="_x0000_s12243" style="position:absolute;left:494.74pt;top:219.90pt;width:268.07pt;height:24.60pt;z-index:1224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predstavljapočetak nove razvojne ere Zrća .</w:t>
                  </w:r>
                </w:p>
              </w:txbxContent>
            </v:textbox>
          </v:shape>
        </w:pict>
      </w:r>
      <w:r>
        <w:pict>
          <v:shape id="_x0000_s12244" style="position:absolute;left:494.74pt;top:234.30pt;width:465.26pt;height:24.60pt;z-index:1224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Plan će obuhvatitiprostorne, programske i poslovne aspekte razvoja plaže: od zoniranjai</w:t>
                  </w:r>
                </w:p>
              </w:txbxContent>
            </v:textbox>
          </v:shape>
        </w:pict>
      </w:r>
      <w:r>
        <w:pict>
          <v:shape id="_x0000_s12245" style="position:absolute;left:494.74pt;top:248.70pt;width:465.26pt;height:24.60pt;z-index:1224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arhitektonsko-oblikovnih smjernica do poslovnih modela, standarda kvalitete i definicije</w:t>
                  </w:r>
                </w:p>
              </w:txbxContent>
            </v:textbox>
          </v:shape>
        </w:pict>
      </w:r>
      <w:r>
        <w:pict>
          <v:shape id="_x0000_s12246" style="position:absolute;left:494.74pt;top:263.10pt;width:465.26pt;height:24.60pt;z-index:1224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ciljnih tržišnih segmenata. Na taj način, Master plan postaje strateška platforma koja</w:t>
                  </w:r>
                </w:p>
              </w:txbxContent>
            </v:textbox>
          </v:shape>
        </w:pict>
      </w:r>
      <w:r>
        <w:pict>
          <v:shape id="_x0000_s12247" style="position:absolute;left:494.74pt;top:277.50pt;width:465.26pt;height:24.60pt;z-index:1224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osiguravausklađeni koordiniran razvoj Zrća kao mondene i međunarodnoprepoznatljive</w:t>
                  </w:r>
                </w:p>
              </w:txbxContent>
            </v:textbox>
          </v:shape>
        </w:pict>
      </w:r>
      <w:r>
        <w:pict>
          <v:shape id="_x0000_s12248" style="position:absolute;left:494.74pt;top:291.88pt;width:465.26pt;height:24.65pt;z-index:1224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party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destinacije, ali i višenamjenskog obalnog prostora s ponudom izvan festivalske</w:t>
                  </w:r>
                </w:p>
              </w:txbxContent>
            </v:textbox>
          </v:shape>
        </w:pict>
      </w:r>
      <w:r>
        <w:pict>
          <v:shape id="_x0000_s12249" style="position:absolute;left:494.74pt;top:306.33pt;width:58.09pt;height:24.60pt;z-index:1224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sezone.</w:t>
                  </w:r>
                </w:p>
              </w:txbxContent>
            </v:textbox>
          </v:shape>
        </w:pict>
      </w:r>
      <w:r>
        <w:pict>
          <v:shape id="_x0000_s12250" style="position:absolute;left:494.74pt;top:320.73pt;width:167.16pt;height:24.60pt;z-index:1225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Ključni koraci uključuju :</w:t>
                  </w:r>
                </w:p>
              </w:txbxContent>
            </v:textbox>
          </v:shape>
        </w:pict>
      </w:r>
      <w:r>
        <w:pict>
          <v:shape id="_x0000_s12251" style="position:absolute;left:494.74pt;top:333.27pt;width:465.26pt;height:24.60pt;z-index:1225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definiranjeprostornih zona prema namjeni,sadržajimai ciljnimsegmentimaposjetitelja</w:t>
                  </w:r>
                </w:p>
              </w:txbxContent>
            </v:textbox>
          </v:shape>
        </w:pict>
      </w:r>
      <w:r>
        <w:pict>
          <v:shape id="_x0000_s12252" style="position:absolute;left:494.74pt;top:347.67pt;width:465.26pt;height:24.60pt;z-index:1225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izradu poslovnog modela upravljanjakoji odražava dioničke odnose i nove standarde</w:t>
                  </w:r>
                </w:p>
              </w:txbxContent>
            </v:textbox>
          </v:shape>
        </w:pict>
      </w:r>
      <w:r>
        <w:pict>
          <v:shape id="_x0000_s12253" style="position:absolute;left:508.30pt;top:363.93pt;width:64.57pt;height:24.60pt;z-index:1225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kvalitete</w:t>
                  </w:r>
                </w:p>
              </w:txbxContent>
            </v:textbox>
          </v:shape>
        </w:pict>
      </w:r>
      <w:r>
        <w:pict>
          <v:shape id="_x0000_s12254" style="position:absolute;left:494.74pt;top:376.47pt;width:465.26pt;height:24.60pt;z-index:1225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definiranjevizualnih,arhitektonskihi oblikovnihsmjernicaza uređenjeprostora</w:t>
                  </w:r>
                </w:p>
              </w:txbxContent>
            </v:textbox>
          </v:shape>
        </w:pict>
      </w:r>
      <w:r>
        <w:pict>
          <v:shape id="_x0000_s12255" style="position:absolute;left:31.20pt;top:411.62pt;width:111.74pt;height:24.60pt;z-index:1225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Nadležno tijelo:</w:t>
                  </w:r>
                </w:p>
              </w:txbxContent>
            </v:textbox>
          </v:shape>
        </w:pict>
      </w:r>
      <w:r>
        <w:pict>
          <v:shape id="_x0000_s12256" style="position:absolute;left:169.34pt;top:411.62pt;width:89.77pt;height:24.60pt;z-index:1225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Grad Novalja</w:t>
                  </w:r>
                </w:p>
              </w:txbxContent>
            </v:textbox>
          </v:shape>
        </w:pict>
      </w:r>
      <w:r>
        <w:pict>
          <v:shape id="_x0000_s12257" style="position:absolute;left:31.20pt;top:463.43pt;width:125.71pt;height:24.60pt;z-index:1225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Izvor financiranja:</w:t>
                  </w:r>
                </w:p>
              </w:txbxContent>
            </v:textbox>
          </v:shape>
        </w:pict>
      </w:r>
      <w:r>
        <w:pict>
          <v:shape id="_x0000_s12258" style="position:absolute;left:169.34pt;top:463.43pt;width:183.76pt;height:24.60pt;z-index:1225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Sredstva gradskog proračuna</w:t>
                  </w:r>
                </w:p>
              </w:txbxContent>
            </v:textbox>
          </v:shape>
        </w:pict>
      </w:r>
      <w:r>
        <w:pict>
          <v:shape id="_x0000_s12259" style="position:absolute;left:494.45pt;top:411.62pt;width:111.72pt;height:24.60pt;z-index:1225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Nadležno tijelo:</w:t>
                  </w:r>
                </w:p>
              </w:txbxContent>
            </v:textbox>
          </v:shape>
        </w:pict>
      </w:r>
      <w:r>
        <w:pict>
          <v:shape id="_x0000_s12260" style="position:absolute;left:632.59pt;top:411.62pt;width:310.90pt;height:24.60pt;z-index:1226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Grad Novalja kroz novoosnovano upravljačko tijelo</w:t>
                  </w:r>
                </w:p>
              </w:txbxContent>
            </v:textbox>
          </v:shape>
        </w:pict>
      </w:r>
      <w:r>
        <w:pict>
          <v:shape id="_x0000_s12261" style="position:absolute;left:494.45pt;top:463.43pt;width:125.69pt;height:24.60pt;z-index:1226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Izvor financiranja:</w:t>
                  </w:r>
                </w:p>
              </w:txbxContent>
            </v:textbox>
          </v:shape>
        </w:pict>
      </w:r>
      <w:r>
        <w:pict>
          <v:shape id="_x0000_s12262" style="position:absolute;left:632.59pt;top:463.43pt;width:327.41pt;height:24.60pt;z-index:1226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Sredstva gradskog proračuna, partneri iz privatnog sektora</w:t>
                  </w:r>
                </w:p>
              </w:txbxContent>
            </v:textbox>
          </v:shape>
        </w:pict>
      </w:r>
      <w:r>
        <w:pict>
          <v:shape id="_x0000_s12263" style="position:absolute;left:31.20pt;top:507.25pt;width:139.90pt;height:20.42pt;z-index:1226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Horwath HTL, 2026.</w:t>
                  </w:r>
                </w:p>
              </w:txbxContent>
            </v:textbox>
          </v:shape>
        </w:pict>
      </w:r>
      <w:r>
        <w:pict>
          <v:shape id="_x0000_s12264" style="position:absolute;left:38.52pt;top:30.61pt;width:191.64pt;height:18.45pt;z-index:1226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Mjere i aktivnosti iz Plana razvoja Grada </w:t>
                  </w:r>
                </w:p>
              </w:txbxContent>
            </v:textbox>
          </v:shape>
        </w:pict>
      </w:r>
      <w:r>
        <w:pict>
          <v:shape id="_x0000_s12265" style="position:absolute;left:51.00pt;top:41.43pt;width:159.59pt;height:18.45pt;z-index:1226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Novalje za razdoblje 2023.–2029 </w:t>
                  </w:r>
                </w:p>
              </w:txbxContent>
            </v:textbox>
          </v:shape>
        </w:pict>
      </w:r>
      <w:r>
        <w:pict>
          <v:shape id="_x0000_s12266" style="position:absolute;left:224.95pt;top:35.99pt;width:151.60pt;height:18.50pt;z-index:1226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6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Novo dodane mjere i aktivnosti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12267" style="position:absolute;left:915.43pt;top:507.61pt;width:32.16pt;height:20.42pt;z-index:1226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276</w:t>
                  </w:r>
                </w:p>
              </w:txbxContent>
            </v:textbox>
          </v:shape>
        </w:pict>
      </w:r>
      <w:r>
        <w:pict>
          <v:shape id="_x0000_s12268" style="position:absolute;left:383.81pt;top:526.88pt;width:248.72pt;height:17.04pt;z-index:1226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12269" style="position:absolute;left:31.20pt;top:133.60pt;width:268.58pt;height:24.65pt;z-index:1226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Aktivnost: Repozicioniranje party turizma</w:t>
                  </w:r>
                </w:p>
              </w:txbxContent>
            </v:textbox>
          </v:shape>
        </w:pict>
      </w:r>
      <w:r>
        <w:pict>
          <v:shape id="_x0000_s12270" style="position:absolute;left:31.49pt;top:164.06pt;width:928.51pt;height:24.60pt;z-index:1227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Aktivnost podrazumijeva usmjeravanjekomunikacije i promocije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 party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ponude Novalje prema tržištima i gostima više platežne moći, uz postupno oblikovanje prepoznatljivog imidža</w:t>
                  </w:r>
                </w:p>
              </w:txbxContent>
            </v:textbox>
          </v:shape>
        </w:pict>
      </w:r>
      <w:r>
        <w:pict>
          <v:shape id="_x0000_s12271" style="position:absolute;left:31.49pt;top:178.46pt;width:928.51pt;height:24.60pt;z-index:1227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boutique i mondene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 party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destinacije. Cilj nije radikalna promjena proizvoda, već evolucija postojećeg imidža kroz kvalitetnijeprograme, jasniju komunikaciju i pažljiviji odabir sadržaja.</w:t>
                  </w:r>
                </w:p>
              </w:txbxContent>
            </v:textbox>
          </v:shape>
        </w:pict>
      </w:r>
      <w:r>
        <w:pict>
          <v:shape id="_x0000_s12272" style="position:absolute;left:31.49pt;top:192.86pt;width:928.51pt;height:24.60pt;z-index:1227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Novalja i plaža Zrće raspolažu iznimnom globalnom prepoznatljivošću u segmentu festivalskogi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 party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turizma, no taj potencijal nije u potpunosti iskorišten za privlačenje zahtjevnijeg i</w:t>
                  </w:r>
                </w:p>
              </w:txbxContent>
            </v:textbox>
          </v:shape>
        </w:pict>
      </w:r>
      <w:r>
        <w:pict>
          <v:shape id="_x0000_s12273" style="position:absolute;left:31.49pt;top:207.26pt;width:643.40pt;height:24.60pt;z-index:1227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platežno sposobnijegsegmentaposjetiteljakoji traže kombinacijuzabave, stila,sigurnostii kvalitetedoživljaja.</w:t>
                  </w:r>
                </w:p>
              </w:txbxContent>
            </v:textbox>
          </v:shape>
        </w:pict>
      </w:r>
      <w:r>
        <w:pict>
          <v:shape id="_x0000_s12274" style="position:absolute;left:31.49pt;top:221.66pt;width:928.51pt;height:24.60pt;z-index:1227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Aktivnost će uključivati razradu marketinškog identiteta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 party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turizma, definiciju ključnih poruka i vizualnog standarda te usmjeravanje digitalnih kampanja na tržišta koja traže takvu</w:t>
                  </w:r>
                </w:p>
              </w:txbxContent>
            </v:textbox>
          </v:shape>
        </w:pict>
      </w:r>
      <w:r>
        <w:pict>
          <v:shape id="_x0000_s12275" style="position:absolute;left:31.49pt;top:236.06pt;width:928.51pt;height:24.60pt;z-index:1227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kombinaciju. Posebna pažnja posvetit će se konceptualizacijidogađanjai suradnji s organizatorimafestivalau kreiranju raznovrsnije i sadržajno bogatije ponude, uz uvođenje operativnih</w:t>
                  </w:r>
                </w:p>
              </w:txbxContent>
            </v:textbox>
          </v:shape>
        </w:pict>
      </w:r>
      <w:r>
        <w:pict>
          <v:shape id="_x0000_s12276" style="position:absolute;left:31.49pt;top:250.44pt;width:818.07pt;height:24.65pt;z-index:1227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standardakoji osiguravajuravnotežu između dinamičnognoćnog programa i kvaliteteboravka za sve segmentegostijuprisutneu destinaciji.</w:t>
                  </w:r>
                </w:p>
              </w:txbxContent>
            </v:textbox>
          </v:shape>
        </w:pict>
      </w:r>
      <w:r>
        <w:pict>
          <v:shape id="_x0000_s12277" style="position:absolute;left:31.49pt;top:279.28pt;width:167.18pt;height:24.60pt;z-index:1227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Ključni koraci uključuju :</w:t>
                  </w:r>
                </w:p>
              </w:txbxContent>
            </v:textbox>
          </v:shape>
        </w:pict>
      </w:r>
      <w:r>
        <w:pict>
          <v:shape id="_x0000_s12278" style="position:absolute;left:31.49pt;top:291.82pt;width:928.51pt;height:24.60pt;z-index:1227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uvođenje operativnih standarda koji definiraju "tihi režim" do 16:00 sati kao svakodnevnu praksu u sezoni, kojim se uspostavljaravnoteža između odmora i dinamičnog večernjeg i</w:t>
                  </w:r>
                </w:p>
              </w:txbxContent>
            </v:textbox>
          </v:shape>
        </w:pict>
      </w:r>
      <w:r>
        <w:pict>
          <v:shape id="_x0000_s12279" style="position:absolute;left:45.05pt;top:308.08pt;width:518.71pt;height:24.60pt;z-index:1227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noćnog programa te smanjujukonfliktis gostimaobiteljskogi drugih tržišnih segmenata</w:t>
                  </w:r>
                </w:p>
              </w:txbxContent>
            </v:textbox>
          </v:shape>
        </w:pict>
      </w:r>
      <w:r>
        <w:pict>
          <v:shape id="_x0000_s12280" style="position:absolute;left:31.49pt;top:320.62pt;width:928.51pt;height:24.60pt;z-index:1228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razvoj komunikacijskogplanas jasnimpozicioniranjemNovalje kao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 party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destinacijevišeg standarda,uključujućidefinicijuciljnihtržišta i profilapoželjnihposjetitelja</w:t>
                  </w:r>
                </w:p>
              </w:txbxContent>
            </v:textbox>
          </v:shape>
        </w:pict>
      </w:r>
      <w:r>
        <w:pict>
          <v:shape id="_x0000_s12281" style="position:absolute;left:31.49pt;top:335.02pt;width:827.90pt;height:24.60pt;z-index:1228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definiranjevizualnihi sadržajnihsmjernicaza međunarodnupromociju, s naglaskomna festivalei brendove koji privlače zahtjevnijupubliku</w:t>
                  </w:r>
                </w:p>
              </w:txbxContent>
            </v:textbox>
          </v:shape>
        </w:pict>
      </w:r>
      <w:r>
        <w:pict>
          <v:shape id="_x0000_s12282" style="position:absolute;left:31.49pt;top:349.42pt;width:635.65pt;height:24.60pt;z-index:1228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usmjeravanjepromocije na prioritetnatržišta i segmentekoji preferirajukvalitetnaiskustvai dulji boravak</w:t>
                  </w:r>
                </w:p>
              </w:txbxContent>
            </v:textbox>
          </v:shape>
        </w:pict>
      </w:r>
      <w:r>
        <w:pict>
          <v:shape id="_x0000_s12283" style="position:absolute;left:31.49pt;top:363.80pt;width:928.51pt;height:24.65pt;z-index:1228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strukturiranje festivalskog kalendara u suradnji s organizatorima događanja, s ciljem postizanja optimalnog balansa između volumena posjetitelja i kvalitete doživljaja, uz aktivno</w:t>
                  </w:r>
                </w:p>
              </w:txbxContent>
            </v:textbox>
          </v:shape>
        </w:pict>
      </w:r>
      <w:r>
        <w:pict>
          <v:shape id="_x0000_s12284" style="position:absolute;left:45.05pt;top:380.10pt;width:582.91pt;height:24.60pt;z-index:1228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privlačenjemeđunarodnihpartnerstavai brendovakoji potvrđuju globalnurelevantnostdestinacije</w:t>
                  </w:r>
                </w:p>
              </w:txbxContent>
            </v:textbox>
          </v:shape>
        </w:pict>
      </w:r>
      <w:r>
        <w:pict>
          <v:shape id="_x0000_s12285" style="position:absolute;left:31.20pt;top:411.62pt;width:111.74pt;height:24.60pt;z-index:1228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Nadležno tijelo:</w:t>
                  </w:r>
                </w:p>
              </w:txbxContent>
            </v:textbox>
          </v:shape>
        </w:pict>
      </w:r>
      <w:r>
        <w:pict>
          <v:shape id="_x0000_s12286" style="position:absolute;left:169.34pt;top:404.42pt;width:341.12pt;height:24.60pt;z-index:1228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Grad Novalja u suradnji s Turističkom zajednicom grada </w:t>
                  </w:r>
                </w:p>
              </w:txbxContent>
            </v:textbox>
          </v:shape>
        </w:pict>
      </w:r>
      <w:r>
        <w:pict>
          <v:shape id="_x0000_s12287" style="position:absolute;left:169.34pt;top:418.82pt;width:231.44pt;height:24.60pt;z-index:1228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Novalje i dionicima privatnog sektora</w:t>
                  </w:r>
                </w:p>
              </w:txbxContent>
            </v:textbox>
          </v:shape>
        </w:pict>
      </w:r>
      <w:r>
        <w:pict>
          <v:shape id="_x0000_s12288" style="position:absolute;left:31.20pt;top:463.43pt;width:125.71pt;height:24.60pt;z-index:1228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Izvor financiranja:</w:t>
                  </w:r>
                </w:p>
              </w:txbxContent>
            </v:textbox>
          </v:shape>
        </w:pict>
      </w:r>
      <w:r>
        <w:pict>
          <v:shape id="_x0000_s12289" style="position:absolute;left:169.34pt;top:456.23pt;width:364.14pt;height:24.60pt;z-index:1228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Sredstva gradskog proračuna, sredstva proračuna turističke </w:t>
                  </w:r>
                </w:p>
              </w:txbxContent>
            </v:textbox>
          </v:shape>
        </w:pict>
      </w:r>
      <w:r>
        <w:pict>
          <v:shape id="_x0000_s12290" style="position:absolute;left:169.34pt;top:470.63pt;width:72.15pt;height:24.60pt;z-index:1229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zajednice </w:t>
                  </w:r>
                </w:p>
              </w:txbxContent>
            </v:textbox>
          </v:shape>
        </w:pict>
      </w:r>
      <w:r>
        <w:pict>
          <v:shape id="_x0000_s12291" style="position:absolute;left:31.20pt;top:507.25pt;width:139.90pt;height:20.42pt;z-index:1229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Horwath HTL, 2026.</w:t>
                  </w:r>
                </w:p>
              </w:txbxContent>
            </v:textbox>
          </v:shape>
        </w:pict>
      </w:r>
      <w:r>
        <w:pict>
          <v:shape id="_x0000_s12292" style="position:absolute;left:38.52pt;top:30.61pt;width:191.64pt;height:18.45pt;z-index:1229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Mjere i aktivnosti iz Plana razvoja Grada </w:t>
                  </w:r>
                </w:p>
              </w:txbxContent>
            </v:textbox>
          </v:shape>
        </w:pict>
      </w:r>
      <w:r>
        <w:pict>
          <v:shape id="_x0000_s12293" style="position:absolute;left:51.00pt;top:41.43pt;width:159.59pt;height:18.45pt;z-index:1229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Novalje za razdoblje 2023.–2029 </w:t>
                  </w:r>
                </w:p>
              </w:txbxContent>
            </v:textbox>
          </v:shape>
        </w:pict>
      </w:r>
      <w:r>
        <w:pict>
          <v:shape id="_x0000_s12294" style="position:absolute;left:224.95pt;top:35.99pt;width:151.60pt;height:18.50pt;z-index:1229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6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Novo dodane mjere i aktivnosti</w:t>
                  </w:r>
                </w:p>
              </w:txbxContent>
            </v:textbox>
          </v:shape>
        </w:pict>
      </w:r>
      <w:r>
        <w:pict>
          <v:shape id="_x0000_s12295" style="position:absolute;left:31.20pt;top:70.95pt;width:307.25pt;height:45.02pt;z-index:1229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2.1. Mjera: Nova era plaže </w:t>
                  </w:r>
                </w:p>
              </w:txbxContent>
            </v:textbox>
          </v:shape>
        </w:pict>
      </w:r>
      <w:r>
        <w:pict>
          <v:shape id="_x0000_s12296" style="position:absolute;left:297.53pt;top:70.95pt;width:60.22pt;height:45.02pt;z-index:1229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Zrće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12297" style="position:absolute;left:915.43pt;top:507.61pt;width:32.16pt;height:20.42pt;z-index:1229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277</w:t>
                  </w:r>
                </w:p>
              </w:txbxContent>
            </v:textbox>
          </v:shape>
        </w:pict>
      </w:r>
      <w:r>
        <w:pict>
          <v:shape id="_x0000_s12298" style="position:absolute;left:383.81pt;top:526.88pt;width:248.72pt;height:17.04pt;z-index:1229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12299" style="position:absolute;left:31.20pt;top:133.60pt;width:318.35pt;height:24.65pt;z-index:1229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Aktivnost: Implementacija noćnog gradonačelnika </w:t>
                  </w:r>
                </w:p>
              </w:txbxContent>
            </v:textbox>
          </v:shape>
        </w:pict>
      </w:r>
      <w:r>
        <w:pict>
          <v:shape id="_x0000_s12300" style="position:absolute;left:31.49pt;top:164.06pt;width:786.47pt;height:24.60pt;z-index:1230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Aktivnost podrazumijeva uvođenje funkcije noćnog gradonačelnika kao posredničkog mehanizma između javnog sektora, ugostitelja</w:t>
                  </w:r>
                </w:p>
              </w:txbxContent>
            </v:textbox>
          </v:shape>
        </w:pict>
      </w:r>
      <w:r>
        <w:pict>
          <v:shape id="_x0000_s12301" style="position:absolute;left:662.76pt;top:164.06pt;width:297.24pt;height:24.60pt;z-index:1230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, organizatora događanja i lokalne zajednice. Cilj je </w:t>
                  </w:r>
                </w:p>
              </w:txbxContent>
            </v:textbox>
          </v:shape>
        </w:pict>
      </w:r>
      <w:r>
        <w:pict>
          <v:shape id="_x0000_s12302" style="position:absolute;left:31.49pt;top:178.46pt;width:928.51pt;height:24.60pt;z-index:1230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poboljšati koordinaciju i komunikaciju između dionika uključenih u noćni život te osigurati uravnotežen razvoj 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party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ponude, sigurnosti i kvalitete života stanovnika. Noćni gradonačelnik </w:t>
                  </w:r>
                </w:p>
              </w:txbxContent>
            </v:textbox>
          </v:shape>
        </w:pict>
      </w:r>
      <w:r>
        <w:pict>
          <v:shape id="_x0000_s12303" style="position:absolute;left:31.49pt;top:192.86pt;width:928.51pt;height:24.60pt;z-index:1230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djelovao bi kao nezavisni operativni koordinator, zadužen za praćenje aktivnosti u 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party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zonama, predlaganje mjera za sigurnost, te promicanje odgovornog ponašanja posjetitelja. Uloga bi </w:t>
                  </w:r>
                </w:p>
              </w:txbxContent>
            </v:textbox>
          </v:shape>
        </w:pict>
      </w:r>
      <w:r>
        <w:pict>
          <v:shape id="_x0000_s12304" style="position:absolute;left:31.49pt;top:207.26pt;width:585.38pt;height:24.60pt;z-index:1230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bila savjetodavna, ali s mandatom za iniciranje konkretnih mjera i koordinaciju relevantnih službi. </w:t>
                  </w:r>
                </w:p>
              </w:txbxContent>
            </v:textbox>
          </v:shape>
        </w:pict>
      </w:r>
      <w:r>
        <w:pict>
          <v:shape id="_x0000_s12305" style="position:absolute;left:31.49pt;top:236.06pt;width:928.51pt;height:24.60pt;z-index:1230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Operativno, noćni gradonačelnik djelovat će kao stalna kontaktna točka dostupna tijekom noćnih sati u špici sezone, s jasno definiranim protokolima za eskalaciju problema prema </w:t>
                  </w:r>
                </w:p>
              </w:txbxContent>
            </v:textbox>
          </v:shape>
        </w:pict>
      </w:r>
      <w:r>
        <w:pict>
          <v:shape id="_x0000_s12306" style="position:absolute;left:31.49pt;top:250.44pt;width:928.51pt;height:24.65pt;z-index:1230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komunalnim i sigurnosnim službama. Uz reaktivnu ulogu, obavljat će i proaktivne zadatke: redovito obilaziti 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party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zone, pratiti razinu buke i prometnih opterećenja, te komunicirati s </w:t>
                  </w:r>
                </w:p>
              </w:txbxContent>
            </v:textbox>
          </v:shape>
        </w:pict>
      </w:r>
      <w:r>
        <w:pict>
          <v:shape id="_x0000_s12307" style="position:absolute;left:31.49pt;top:264.88pt;width:769.02pt;height:24.60pt;z-index:1230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organizatorima događanja u stvarnom vremenu. Model se temelji na iskustvima gradova koji su uveli sličnu funkciju (Amsterdam,</w:t>
                  </w:r>
                </w:p>
              </w:txbxContent>
            </v:textbox>
          </v:shape>
        </w:pict>
      </w:r>
      <w:r>
        <w:pict>
          <v:shape id="_x0000_s12308" style="position:absolute;left:649.32pt;top:264.88pt;width:310.68pt;height:24.60pt;z-index:1230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Bristol), prilagođen specifičnostima manjih obalnih </w:t>
                  </w:r>
                </w:p>
              </w:txbxContent>
            </v:textbox>
          </v:shape>
        </w:pict>
      </w:r>
      <w:r>
        <w:pict>
          <v:shape id="_x0000_s12309" style="position:absolute;left:31.49pt;top:279.28pt;width:202.87pt;height:24.60pt;z-index:1230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destinacija sezonskog karaktera.</w:t>
                  </w:r>
                </w:p>
              </w:txbxContent>
            </v:textbox>
          </v:shape>
        </w:pict>
      </w:r>
      <w:r>
        <w:pict>
          <v:shape id="_x0000_s12310" style="position:absolute;left:31.49pt;top:308.08pt;width:155.80pt;height:24.60pt;z-index:1231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Ključni koraci uključuju:</w:t>
                  </w:r>
                </w:p>
              </w:txbxContent>
            </v:textbox>
          </v:shape>
        </w:pict>
      </w:r>
      <w:r>
        <w:pict>
          <v:shape id="_x0000_s12311" style="position:absolute;left:31.49pt;top:320.62pt;width:536.81pt;height:24.60pt;z-index:1231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definiranje mandata, modela imenovanja i nadležnosti funkcije noćnog gradonačelnika</w:t>
                  </w:r>
                </w:p>
              </w:txbxContent>
            </v:textbox>
          </v:shape>
        </w:pict>
      </w:r>
      <w:r>
        <w:pict>
          <v:shape id="_x0000_s12312" style="position:absolute;left:31.49pt;top:335.02pt;width:600.99pt;height:24.60pt;z-index:1231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uspostavu radne skupine koja će pratiti provedbu i predlagati mjere poboljšanja noćne ekonomije</w:t>
                  </w:r>
                </w:p>
              </w:txbxContent>
            </v:textbox>
          </v:shape>
        </w:pict>
      </w:r>
      <w:r>
        <w:pict>
          <v:shape id="_x0000_s12313" style="position:absolute;left:31.49pt;top:349.42pt;width:492.57pt;height:24.60pt;z-index:1231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organizaciju redovitih sastanaka s klubovima, komunalnim službama i policijom</w:t>
                  </w:r>
                </w:p>
              </w:txbxContent>
            </v:textbox>
          </v:shape>
        </w:pict>
      </w:r>
      <w:r>
        <w:pict>
          <v:shape id="_x0000_s12314" style="position:absolute;left:31.49pt;top:363.80pt;width:716.81pt;height:24.65pt;z-index:1231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izradu izvještaja i preporuka za unaprjeđenje noćne ponude i smanjenje konflikata između turizma i lokalne zajednice</w:t>
                  </w:r>
                </w:p>
              </w:txbxContent>
            </v:textbox>
          </v:shape>
        </w:pict>
      </w:r>
      <w:r>
        <w:pict>
          <v:shape id="_x0000_s12315" style="position:absolute;left:31.20pt;top:411.62pt;width:111.74pt;height:24.60pt;z-index:1231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Nadležno tijelo:</w:t>
                  </w:r>
                </w:p>
              </w:txbxContent>
            </v:textbox>
          </v:shape>
        </w:pict>
      </w:r>
      <w:r>
        <w:pict>
          <v:shape id="_x0000_s12316" style="position:absolute;left:169.34pt;top:404.42pt;width:341.12pt;height:24.60pt;z-index:1231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Grad Novalja u suradnji s Turističkom zajednicom grada </w:t>
                  </w:r>
                </w:p>
              </w:txbxContent>
            </v:textbox>
          </v:shape>
        </w:pict>
      </w:r>
      <w:r>
        <w:pict>
          <v:shape id="_x0000_s12317" style="position:absolute;left:169.34pt;top:418.82pt;width:58.22pt;height:24.60pt;z-index:1231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Novalje</w:t>
                  </w:r>
                </w:p>
              </w:txbxContent>
            </v:textbox>
          </v:shape>
        </w:pict>
      </w:r>
      <w:r>
        <w:pict>
          <v:shape id="_x0000_s12318" style="position:absolute;left:31.20pt;top:463.43pt;width:125.71pt;height:24.60pt;z-index:1231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Izvor financiranja:</w:t>
                  </w:r>
                </w:p>
              </w:txbxContent>
            </v:textbox>
          </v:shape>
        </w:pict>
      </w:r>
      <w:r>
        <w:pict>
          <v:shape id="_x0000_s12319" style="position:absolute;left:169.34pt;top:456.23pt;width:364.14pt;height:24.60pt;z-index:1231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Sredstva gradskog proračuna, sredstva proračuna turističke </w:t>
                  </w:r>
                </w:p>
              </w:txbxContent>
            </v:textbox>
          </v:shape>
        </w:pict>
      </w:r>
      <w:r>
        <w:pict>
          <v:shape id="_x0000_s12320" style="position:absolute;left:169.34pt;top:470.63pt;width:72.15pt;height:24.60pt;z-index:1232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zajednice </w:t>
                  </w:r>
                </w:p>
              </w:txbxContent>
            </v:textbox>
          </v:shape>
        </w:pict>
      </w:r>
      <w:r>
        <w:pict>
          <v:shape id="_x0000_s12321" style="position:absolute;left:31.20pt;top:507.25pt;width:139.90pt;height:20.42pt;z-index:1232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Horwath HTL, 2026.</w:t>
                  </w:r>
                </w:p>
              </w:txbxContent>
            </v:textbox>
          </v:shape>
        </w:pict>
      </w:r>
      <w:r>
        <w:pict>
          <v:shape id="_x0000_s12322" style="position:absolute;left:38.52pt;top:30.61pt;width:191.64pt;height:18.45pt;z-index:1232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Mjere i aktivnosti iz Plana razvoja Grada </w:t>
                  </w:r>
                </w:p>
              </w:txbxContent>
            </v:textbox>
          </v:shape>
        </w:pict>
      </w:r>
      <w:r>
        <w:pict>
          <v:shape id="_x0000_s12323" style="position:absolute;left:51.00pt;top:41.43pt;width:159.59pt;height:18.45pt;z-index:1232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Novalje za razdoblje 2023.–2029 </w:t>
                  </w:r>
                </w:p>
              </w:txbxContent>
            </v:textbox>
          </v:shape>
        </w:pict>
      </w:r>
      <w:r>
        <w:pict>
          <v:shape id="_x0000_s12324" style="position:absolute;left:224.95pt;top:35.99pt;width:151.60pt;height:18.50pt;z-index:1232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6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Novo dodane mjere i aktivnosti</w:t>
                  </w:r>
                </w:p>
              </w:txbxContent>
            </v:textbox>
          </v:shape>
        </w:pict>
      </w:r>
      <w:r>
        <w:pict>
          <v:shape id="_x0000_s12325" style="position:absolute;left:31.20pt;top:70.95pt;width:307.25pt;height:45.02pt;z-index:1232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2.1. Mjera: Nova era plaže </w:t>
                  </w:r>
                </w:p>
              </w:txbxContent>
            </v:textbox>
          </v:shape>
        </w:pict>
      </w:r>
      <w:r>
        <w:pict>
          <v:shape id="_x0000_s12326" style="position:absolute;left:297.53pt;top:70.95pt;width:60.22pt;height:45.02pt;z-index:1232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Zrće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12327" style="position:absolute;left:915.43pt;top:507.61pt;width:32.16pt;height:20.42pt;z-index:1232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278</w:t>
                  </w:r>
                </w:p>
              </w:txbxContent>
            </v:textbox>
          </v:shape>
        </w:pict>
      </w:r>
      <w:r>
        <w:pict>
          <v:shape id="_x0000_s12328" style="position:absolute;left:383.81pt;top:526.88pt;width:248.72pt;height:17.04pt;z-index:1232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12329" style="position:absolute;left:31.20pt;top:133.60pt;width:263.36pt;height:24.65pt;z-index:1232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Aktivnost: Osnivanje Fonda za razvoj Zrća</w:t>
                  </w:r>
                </w:p>
              </w:txbxContent>
            </v:textbox>
          </v:shape>
        </w:pict>
      </w:r>
      <w:r>
        <w:pict>
          <v:shape id="_x0000_s12330" style="position:absolute;left:31.49pt;top:164.06pt;width:539.82pt;height:24.60pt;z-index:1233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Aktivnost podrazumijeva uspostavu namjenskog neprofitnog financijskog mehanizma koji </w:t>
                  </w:r>
                </w:p>
              </w:txbxContent>
            </v:textbox>
          </v:shape>
        </w:pict>
      </w:r>
      <w:r>
        <w:pict>
          <v:shape id="_x0000_s12331" style="position:absolute;left:31.49pt;top:178.46pt;width:463.77pt;height:24.60pt;z-index:1233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bi omogućio sustavno reinvestiranjedijela prihoda od turizma u unaprjeđenje </w:t>
                  </w:r>
                </w:p>
              </w:txbxContent>
            </v:textbox>
          </v:shape>
        </w:pict>
      </w:r>
      <w:r>
        <w:pict>
          <v:shape id="_x0000_s12332" style="position:absolute;left:31.49pt;top:192.86pt;width:536.52pt;height:24.60pt;z-index:1233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infrastrukture, sigurnosti i marketinga plaže Zrće . Fond bi funkcionirao kao transparentna </w:t>
                  </w:r>
                </w:p>
              </w:txbxContent>
            </v:textbox>
          </v:shape>
        </w:pict>
      </w:r>
      <w:r>
        <w:pict>
          <v:shape id="_x0000_s12333" style="position:absolute;left:31.49pt;top:207.26pt;width:545.79pt;height:24.60pt;z-index:1233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zajednička platforma javnog i privatnog sektora, u koji bi se slijevala sredstva iz više izvora: </w:t>
                  </w:r>
                </w:p>
              </w:txbxContent>
            </v:textbox>
          </v:shape>
        </w:pict>
      </w:r>
      <w:r>
        <w:pict>
          <v:shape id="_x0000_s12334" style="position:absolute;left:31.49pt;top:221.66pt;width:521.46pt;height:24.60pt;z-index:1233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dio prihoda od povišene turističke pristojbe, namjenska javna sredstva Grada Novalje i </w:t>
                  </w:r>
                </w:p>
              </w:txbxContent>
            </v:textbox>
          </v:shape>
        </w:pict>
      </w:r>
      <w:r>
        <w:pict>
          <v:shape id="_x0000_s12335" style="position:absolute;left:31.49pt;top:236.06pt;width:512.96pt;height:24.60pt;z-index:1233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dobrovoljne uplate dionika koji djeluju na Zrću . Upravljanje Fondom povjeravalo bi se </w:t>
                  </w:r>
                </w:p>
              </w:txbxContent>
            </v:textbox>
          </v:shape>
        </w:pict>
      </w:r>
      <w:r>
        <w:pict>
          <v:shape id="_x0000_s12336" style="position:absolute;left:31.49pt;top:250.44pt;width:543.96pt;height:24.65pt;z-index:1233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upravljačkom tijelu Zrća uz nadzor Grada, a sredstva bi bila namjenski usmjeravana prema </w:t>
                  </w:r>
                </w:p>
              </w:txbxContent>
            </v:textbox>
          </v:shape>
        </w:pict>
      </w:r>
      <w:r>
        <w:pict>
          <v:shape id="_x0000_s12337" style="position:absolute;left:31.49pt;top:264.88pt;width:327.70pt;height:24.60pt;z-index:1233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prioritetima koji se godišnje usuglašavaju s dionicima.</w:t>
                  </w:r>
                </w:p>
              </w:txbxContent>
            </v:textbox>
          </v:shape>
        </w:pict>
      </w:r>
      <w:r>
        <w:pict>
          <v:shape id="_x0000_s12338" style="position:absolute;left:31.49pt;top:293.68pt;width:155.80pt;height:24.60pt;z-index:1233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Ključni koraci uključuju:</w:t>
                  </w:r>
                </w:p>
              </w:txbxContent>
            </v:textbox>
          </v:shape>
        </w:pict>
      </w:r>
      <w:r>
        <w:pict>
          <v:shape id="_x0000_s12339" style="position:absolute;left:31.49pt;top:306.22pt;width:513.29pt;height:24.60pt;z-index:1233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definiranje pravnog oblika i upravljačke strukture Fonda (statut, upravljačko tijelo, </w:t>
                  </w:r>
                </w:p>
              </w:txbxContent>
            </v:textbox>
          </v:shape>
        </w:pict>
      </w:r>
      <w:r>
        <w:pict>
          <v:shape id="_x0000_s12340" style="position:absolute;left:45.05pt;top:322.48pt;width:137.32pt;height:24.60pt;z-index:1234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nadzorni mehanizmi)</w:t>
                  </w:r>
                </w:p>
              </w:txbxContent>
            </v:textbox>
          </v:shape>
        </w:pict>
      </w:r>
      <w:r>
        <w:pict>
          <v:shape id="_x0000_s12341" style="position:absolute;left:31.49pt;top:335.02pt;width:545.46pt;height:24.60pt;z-index:1234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utvrđivanje izvora punjenja Fonda i minimalnih godišnjih doprinosa po kategoriji dionika</w:t>
                  </w:r>
                </w:p>
              </w:txbxContent>
            </v:textbox>
          </v:shape>
        </w:pict>
      </w:r>
      <w:r>
        <w:pict>
          <v:shape id="_x0000_s12342" style="position:absolute;left:31.49pt;top:349.42pt;width:546.30pt;height:24.60pt;z-index:1234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izradu godišnjeg plana namjenskog ulaganja s prioritetnim kategorijama (infrastruktura, </w:t>
                  </w:r>
                </w:p>
              </w:txbxContent>
            </v:textbox>
          </v:shape>
        </w:pict>
      </w:r>
      <w:r>
        <w:pict>
          <v:shape id="_x0000_s12343" style="position:absolute;left:45.05pt;top:365.66pt;width:217.66pt;height:24.65pt;z-index:1234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sigurnost, marketing, digitalizacija)</w:t>
                  </w:r>
                </w:p>
              </w:txbxContent>
            </v:textbox>
          </v:shape>
        </w:pict>
      </w:r>
      <w:r>
        <w:pict>
          <v:shape id="_x0000_s12344" style="position:absolute;left:31.49pt;top:378.24pt;width:506.74pt;height:24.60pt;z-index:1234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uspostavu mehanizma javnog izvještavanja o prikupljenim i utrošenim sredstvima</w:t>
                  </w:r>
                </w:p>
              </w:txbxContent>
            </v:textbox>
          </v:shape>
        </w:pict>
      </w:r>
      <w:r>
        <w:pict>
          <v:shape id="_x0000_s12345" style="position:absolute;left:31.20pt;top:411.62pt;width:111.74pt;height:24.60pt;z-index:1234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Nadležno tijelo:</w:t>
                  </w:r>
                </w:p>
              </w:txbxContent>
            </v:textbox>
          </v:shape>
        </w:pict>
      </w:r>
      <w:r>
        <w:pict>
          <v:shape id="_x0000_s12346" style="position:absolute;left:169.34pt;top:411.62pt;width:340.89pt;height:24.60pt;z-index:1234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Grad Novalja u suradnji s upravljačkim tijelom plaže Zrće</w:t>
                  </w:r>
                </w:p>
              </w:txbxContent>
            </v:textbox>
          </v:shape>
        </w:pict>
      </w:r>
      <w:r>
        <w:pict>
          <v:shape id="_x0000_s12347" style="position:absolute;left:31.20pt;top:463.43pt;width:125.71pt;height:24.60pt;z-index:1234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Izvor financiranja:</w:t>
                  </w:r>
                </w:p>
              </w:txbxContent>
            </v:textbox>
          </v:shape>
        </w:pict>
      </w:r>
      <w:r>
        <w:pict>
          <v:shape id="_x0000_s12348" style="position:absolute;left:169.34pt;top:463.43pt;width:285.27pt;height:24.60pt;z-index:1234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sredstva gradskog proračuna, privatni partneri</w:t>
                  </w:r>
                </w:p>
              </w:txbxContent>
            </v:textbox>
          </v:shape>
        </w:pict>
      </w:r>
      <w:r>
        <w:pict>
          <v:shape id="_x0000_s12349" style="position:absolute;left:31.20pt;top:507.25pt;width:139.90pt;height:20.42pt;z-index:1234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Horwath HTL, 2026.</w:t>
                  </w:r>
                </w:p>
              </w:txbxContent>
            </v:textbox>
          </v:shape>
        </w:pict>
      </w:r>
      <w:r>
        <w:pict>
          <v:shape id="_x0000_s12350" style="position:absolute;left:38.52pt;top:30.61pt;width:191.64pt;height:18.45pt;z-index:1235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Mjere i aktivnosti iz Plana razvoja Grada </w:t>
                  </w:r>
                </w:p>
              </w:txbxContent>
            </v:textbox>
          </v:shape>
        </w:pict>
      </w:r>
      <w:r>
        <w:pict>
          <v:shape id="_x0000_s12351" style="position:absolute;left:51.00pt;top:41.43pt;width:159.59pt;height:18.45pt;z-index:1235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Novalje za razdoblje 2023.–2029 </w:t>
                  </w:r>
                </w:p>
              </w:txbxContent>
            </v:textbox>
          </v:shape>
        </w:pict>
      </w:r>
      <w:r>
        <w:pict>
          <v:shape id="_x0000_s12352" style="position:absolute;left:224.95pt;top:35.99pt;width:151.60pt;height:18.50pt;z-index:1235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6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Novo dodane mjere i aktivnosti</w:t>
                  </w:r>
                </w:p>
              </w:txbxContent>
            </v:textbox>
          </v:shape>
        </w:pict>
      </w:r>
      <w:r>
        <w:pict>
          <v:shape id="_x0000_s12353" style="position:absolute;left:31.20pt;top:70.95pt;width:307.25pt;height:45.02pt;z-index:1235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2.1. Mjera: Nova era plaže </w:t>
                  </w:r>
                </w:p>
              </w:txbxContent>
            </v:textbox>
          </v:shape>
        </w:pict>
      </w:r>
      <w:r>
        <w:pict>
          <v:shape id="_x0000_s12354" style="position:absolute;left:297.53pt;top:70.95pt;width:60.22pt;height:45.02pt;z-index:1235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Zrće</w:t>
                  </w:r>
                </w:p>
              </w:txbxContent>
            </v:textbox>
          </v:shape>
        </w:pict>
      </w:r>
      <w:r>
        <w:pict>
          <v:shape id="_x0000_s12355" style="position:absolute;left:494.45pt;top:133.60pt;width:282.70pt;height:24.65pt;z-index:1235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Aktivnost: Suradnja sa širim krugom dionika</w:t>
                  </w:r>
                </w:p>
              </w:txbxContent>
            </v:textbox>
          </v:shape>
        </w:pict>
      </w:r>
      <w:r>
        <w:pict>
          <v:shape id="_x0000_s12356" style="position:absolute;left:494.74pt;top:195.26pt;width:465.26pt;height:24.65pt;z-index:1235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Aktivnost podrazumijeva uspostavu sustavne suradnje i koordinacije između Grada</w:t>
                  </w:r>
                </w:p>
              </w:txbxContent>
            </v:textbox>
          </v:shape>
        </w:pict>
      </w:r>
      <w:r>
        <w:pict>
          <v:shape id="_x0000_s12357" style="position:absolute;left:494.74pt;top:209.70pt;width:465.26pt;height:24.60pt;z-index:1235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Novalje, Zadarske županije i Općine Kolan radi usuglašavanjapolitika upravljanja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 party</w:t>
                  </w:r>
                </w:p>
              </w:txbxContent>
            </v:textbox>
          </v:shape>
        </w:pict>
      </w:r>
      <w:r>
        <w:pict>
          <v:shape id="_x0000_s12358" style="position:absolute;left:494.74pt;top:224.10pt;width:465.26pt;height:24.60pt;z-index:1235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turizmom i razvoja projekata od zajedničkog interesa. Cilj je ojačati međuinstitucionalnu</w:t>
                  </w:r>
                </w:p>
              </w:txbxContent>
            </v:textbox>
          </v:shape>
        </w:pict>
      </w:r>
      <w:r>
        <w:pict>
          <v:shape id="_x0000_s12359" style="position:absolute;left:494.74pt;top:238.50pt;width:465.26pt;height:24.60pt;z-index:1235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suradnju i postići usklađeno djelovanje u planiranju, regulaciji i promociji turističkih</w:t>
                  </w:r>
                </w:p>
              </w:txbxContent>
            </v:textbox>
          </v:shape>
        </w:pict>
      </w:r>
      <w:r>
        <w:pict>
          <v:shape id="_x0000_s12360" style="position:absolute;left:494.74pt;top:252.90pt;width:465.26pt;height:24.60pt;z-index:1236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aktivnosti koje prelaze administrativne granice. Poseban naglasak bit će na komunalnoj</w:t>
                  </w:r>
                </w:p>
              </w:txbxContent>
            </v:textbox>
          </v:shape>
        </w:pict>
      </w:r>
      <w:r>
        <w:pict>
          <v:shape id="_x0000_s12361" style="position:absolute;left:494.74pt;top:267.30pt;width:300.47pt;height:24.60pt;z-index:1236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infrastrukturi,sigurnosti,prometu i zaštiti okoliša.</w:t>
                  </w:r>
                </w:p>
              </w:txbxContent>
            </v:textbox>
          </v:shape>
        </w:pict>
      </w:r>
      <w:r>
        <w:pict>
          <v:shape id="_x0000_s12362" style="position:absolute;left:494.74pt;top:287.70pt;width:167.16pt;height:24.60pt;z-index:1236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Ključni koraci uključuju :</w:t>
                  </w:r>
                </w:p>
              </w:txbxContent>
            </v:textbox>
          </v:shape>
        </w:pict>
      </w:r>
      <w:r>
        <w:pict>
          <v:shape id="_x0000_s12363" style="position:absolute;left:494.74pt;top:300.27pt;width:465.26pt;height:24.60pt;z-index:1236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formiranjemeđuinstitucionalneradne skupine za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 party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turizam i prostorno upravljanje</w:t>
                  </w:r>
                </w:p>
              </w:txbxContent>
            </v:textbox>
          </v:shape>
        </w:pict>
      </w:r>
      <w:r>
        <w:pict>
          <v:shape id="_x0000_s12364" style="position:absolute;left:494.74pt;top:314.67pt;width:350.51pt;height:24.60pt;z-index:1236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definiranjezajedničkihrazvojnih i komunalnihprioriteta</w:t>
                  </w:r>
                </w:p>
              </w:txbxContent>
            </v:textbox>
          </v:shape>
        </w:pict>
      </w:r>
      <w:r>
        <w:pict>
          <v:shape id="_x0000_s12365" style="position:absolute;left:494.74pt;top:329.07pt;width:465.26pt;height:24.60pt;z-index:1236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uspostavu redovitih koordinacijskih sastanaka radi praćenja provedbe dogovorenih</w:t>
                  </w:r>
                </w:p>
              </w:txbxContent>
            </v:textbox>
          </v:shape>
        </w:pict>
      </w:r>
      <w:r>
        <w:pict>
          <v:shape id="_x0000_s12366" style="position:absolute;left:508.30pt;top:345.33pt;width:48.04pt;height:24.60pt;z-index:1236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mjera</w:t>
                  </w:r>
                </w:p>
              </w:txbxContent>
            </v:textbox>
          </v:shape>
        </w:pict>
      </w:r>
      <w:r>
        <w:pict>
          <v:shape id="_x0000_s12367" style="position:absolute;left:494.45pt;top:411.62pt;width:111.72pt;height:24.60pt;z-index:1236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Nadležno tijelo:</w:t>
                  </w:r>
                </w:p>
              </w:txbxContent>
            </v:textbox>
          </v:shape>
        </w:pict>
      </w:r>
      <w:r>
        <w:pict>
          <v:shape id="_x0000_s12368" style="position:absolute;left:632.59pt;top:411.62pt;width:89.77pt;height:24.60pt;z-index:1236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Grad Novalja</w:t>
                  </w:r>
                </w:p>
              </w:txbxContent>
            </v:textbox>
          </v:shape>
        </w:pict>
      </w:r>
      <w:r>
        <w:pict>
          <v:shape id="_x0000_s12369" style="position:absolute;left:494.45pt;top:463.43pt;width:125.69pt;height:24.60pt;z-index:1236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Izvor financiranja:</w:t>
                  </w:r>
                </w:p>
              </w:txbxContent>
            </v:textbox>
          </v:shape>
        </w:pict>
      </w:r>
      <w:r>
        <w:pict>
          <v:shape id="_x0000_s12370" style="position:absolute;left:632.59pt;top:463.43pt;width:183.76pt;height:24.60pt;z-index:1237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Sredstva gradskog proračuna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12371" style="position:absolute;left:915.43pt;top:507.61pt;width:32.16pt;height:20.42pt;z-index:1237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279</w:t>
                  </w:r>
                </w:p>
              </w:txbxContent>
            </v:textbox>
          </v:shape>
        </w:pict>
      </w:r>
      <w:r>
        <w:pict>
          <v:shape id="_x0000_s12372" style="position:absolute;left:383.81pt;top:526.88pt;width:248.72pt;height:17.04pt;z-index:1237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12373" style="position:absolute;left:31.20pt;top:70.95pt;width:835.23pt;height:45.02pt;z-index:1237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2.2. Mjera: Ambijentalno i funkcionalno unaprjeđenje prostora destinacije</w:t>
                  </w:r>
                </w:p>
              </w:txbxContent>
            </v:textbox>
          </v:shape>
        </w:pict>
      </w:r>
      <w:r>
        <w:pict>
          <v:shape id="_x0000_s12374" style="position:absolute;left:31.20pt;top:133.60pt;width:512.02pt;height:24.65pt;z-index:1237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Aktivnost: Tematizacija plaža i ulaganje u razvoj sadržaja više dodatne vrijednosti</w:t>
                  </w:r>
                </w:p>
              </w:txbxContent>
            </v:textbox>
          </v:shape>
        </w:pict>
      </w:r>
      <w:r>
        <w:pict>
          <v:shape id="_x0000_s12375" style="position:absolute;left:31.78pt;top:164.06pt;width:928.22pt;height:24.60pt;z-index:1237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Aktivnost podrazumijeva sustavno uređenje, diferencijacijui tematsko pozicioniranje plaža na području Novalje, s ciljem podizanja razine kvalitete i stvaranjaprepoznatljivog identiteta</w:t>
                  </w:r>
                </w:p>
              </w:txbxContent>
            </v:textbox>
          </v:shape>
        </w:pict>
      </w:r>
      <w:r>
        <w:pict>
          <v:shape id="_x0000_s12376" style="position:absolute;left:31.78pt;top:178.46pt;width:928.22pt;height:24.60pt;z-index:1237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obalnog prostora. Plaže, kao ključna infrastruktura proizvoda ljetnog odmora, imaju presudnu ulogu u oblikovanju ukupnog doživljaja destinacije te predstavljajujedan od najvažnijih</w:t>
                  </w:r>
                </w:p>
              </w:txbxContent>
            </v:textbox>
          </v:shape>
        </w:pict>
      </w:r>
      <w:r>
        <w:pict>
          <v:shape id="_x0000_s12377" style="position:absolute;left:31.78pt;top:192.86pt;width:928.22pt;height:24.60pt;z-index:1237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elemenata percepcije kvalitete ponude. Jasna prostorna segmentacijaprema namjeni i ciljnim skupinama istovremeno smanjuje konflikte između različitih profila posjetiteljai doprinosi</w:t>
                  </w:r>
                </w:p>
              </w:txbxContent>
            </v:textbox>
          </v:shape>
        </w:pict>
      </w:r>
      <w:r>
        <w:pict>
          <v:shape id="_x0000_s12378" style="position:absolute;left:31.78pt;top:207.26pt;width:928.22pt;height:24.60pt;z-index:1237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kvalitetidoživljajaza sve segmente. Na području Novalje potrebno je razviti koncept tematiziranihplaža (npr. obiteljska,sportsko-rekreativna,mirna,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 party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plaža) te sukladno tome ulagati</w:t>
                  </w:r>
                </w:p>
              </w:txbxContent>
            </v:textbox>
          </v:shape>
        </w:pict>
      </w:r>
      <w:r>
        <w:pict>
          <v:shape id="_x0000_s12379" style="position:absolute;left:31.78pt;top:221.66pt;width:928.22pt;height:24.60pt;z-index:1237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 uređenje,opremanjei oblikovanjesadržaja u skladu s ciljnimtržišnim segmentima. Ulaganjatrebajubiti usmjerenana stvaranjeuređenih,estetski prepoznatljivihi funkcionalnihprostora,</w:t>
                  </w:r>
                </w:p>
              </w:txbxContent>
            </v:textbox>
          </v:shape>
        </w:pict>
      </w:r>
      <w:r>
        <w:pict>
          <v:shape id="_x0000_s12380" style="position:absolute;left:31.78pt;top:236.06pt;width:420.59pt;height:24.60pt;z-index:1238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 naglaskomna pristupačnost,sigurnost,održivost i ugodnost boravka.</w:t>
                  </w:r>
                </w:p>
              </w:txbxContent>
            </v:textbox>
          </v:shape>
        </w:pict>
      </w:r>
      <w:r>
        <w:pict>
          <v:shape id="_x0000_s12381" style="position:absolute;left:31.78pt;top:264.88pt;width:928.22pt;height:24.60pt;z-index:1238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Kroz razvoj i tematizacijuplaža potrebno je omogućiti veće uključivanjeprivatnogsektora kroz model koncesijai partnerstava,uz jasno definiranekriterije kvalitetei održivosti. Time bi se</w:t>
                  </w:r>
                </w:p>
              </w:txbxContent>
            </v:textbox>
          </v:shape>
        </w:pict>
      </w:r>
      <w:r>
        <w:pict>
          <v:shape id="_x0000_s12382" style="position:absolute;left:31.78pt;top:279.28pt;width:722.60pt;height:24.60pt;z-index:1238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osiguralaraznolikost sadržaja i dodatnavrijednostza posjetitelje,uz kontroliranoi usklađenoupravljanjejavnimprostorom.</w:t>
                  </w:r>
                </w:p>
              </w:txbxContent>
            </v:textbox>
          </v:shape>
        </w:pict>
      </w:r>
      <w:r>
        <w:pict>
          <v:shape id="_x0000_s12383" style="position:absolute;left:31.78pt;top:308.08pt;width:167.19pt;height:24.60pt;z-index:1238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Ključni koraci uključuju :</w:t>
                  </w:r>
                </w:p>
              </w:txbxContent>
            </v:textbox>
          </v:shape>
        </w:pict>
      </w:r>
      <w:r>
        <w:pict>
          <v:shape id="_x0000_s12384" style="position:absolute;left:31.78pt;top:320.62pt;width:485.94pt;height:24.60pt;z-index:1238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izradu Planatematizacijeplaža s kategorizacijomprema funkcijii ciljnom tržištu</w:t>
                  </w:r>
                </w:p>
              </w:txbxContent>
            </v:textbox>
          </v:shape>
        </w:pict>
      </w:r>
      <w:r>
        <w:pict>
          <v:shape id="_x0000_s12385" style="position:absolute;left:31.78pt;top:335.02pt;width:670.34pt;height:24.60pt;z-index:1238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definiranjestandardiziranihelemenatauređenjai opreme (sjenila,zelene zone, urbanimobilijari, pristupačnost)</w:t>
                  </w:r>
                </w:p>
              </w:txbxContent>
            </v:textbox>
          </v:shape>
        </w:pict>
      </w:r>
      <w:r>
        <w:pict>
          <v:shape id="_x0000_s12386" style="position:absolute;left:31.78pt;top:349.42pt;width:489.56pt;height:24.60pt;z-index:1238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otvaranjeprostora za koncesioniranjeuslugai partnerstva s privatnimsektorom</w:t>
                  </w:r>
                </w:p>
              </w:txbxContent>
            </v:textbox>
          </v:shape>
        </w:pict>
      </w:r>
      <w:r>
        <w:pict>
          <v:shape id="_x0000_s12387" style="position:absolute;left:31.78pt;top:363.80pt;width:524.55pt;height:24.65pt;z-index:1238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sustavnopraćenje zadovoljstvakorisnika i standardakvalitetekroz redovite evaluacije</w:t>
                  </w:r>
                </w:p>
              </w:txbxContent>
            </v:textbox>
          </v:shape>
        </w:pict>
      </w:r>
      <w:r>
        <w:pict>
          <v:shape id="_x0000_s12388" style="position:absolute;left:31.20pt;top:401.22pt;width:111.74pt;height:24.60pt;z-index:1238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Nadležno tijelo:</w:t>
                  </w:r>
                </w:p>
              </w:txbxContent>
            </v:textbox>
          </v:shape>
        </w:pict>
      </w:r>
      <w:r>
        <w:pict>
          <v:shape id="_x0000_s12389" style="position:absolute;left:169.34pt;top:401.22pt;width:89.77pt;height:24.60pt;z-index:1238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Grad Novalja</w:t>
                  </w:r>
                </w:p>
              </w:txbxContent>
            </v:textbox>
          </v:shape>
        </w:pict>
      </w:r>
      <w:r>
        <w:pict>
          <v:shape id="_x0000_s12390" style="position:absolute;left:31.20pt;top:459.83pt;width:125.71pt;height:24.60pt;z-index:1239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Izvor financiranja:</w:t>
                  </w:r>
                </w:p>
              </w:txbxContent>
            </v:textbox>
          </v:shape>
        </w:pict>
      </w:r>
      <w:r>
        <w:pict>
          <v:shape id="_x0000_s12391" style="position:absolute;left:169.34pt;top:459.83pt;width:183.76pt;height:24.60pt;z-index:1239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Sredstva gradskog proračuna</w:t>
                  </w:r>
                </w:p>
              </w:txbxContent>
            </v:textbox>
          </v:shape>
        </w:pict>
      </w:r>
      <w:r>
        <w:pict>
          <v:shape id="_x0000_s12392" style="position:absolute;left:31.20pt;top:507.25pt;width:139.90pt;height:20.42pt;z-index:1239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Horwath HTL, 2026.</w:t>
                  </w:r>
                </w:p>
              </w:txbxContent>
            </v:textbox>
          </v:shape>
        </w:pict>
      </w:r>
      <w:r>
        <w:pict>
          <v:shape id="_x0000_s12393" style="position:absolute;left:38.52pt;top:30.61pt;width:190.52pt;height:18.45pt;z-index:1239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Mjere i aktivnosti iz Plana razvoja Grada </w:t>
                  </w:r>
                </w:p>
              </w:txbxContent>
            </v:textbox>
          </v:shape>
        </w:pict>
      </w:r>
      <w:r>
        <w:pict>
          <v:shape id="_x0000_s12394" style="position:absolute;left:51.00pt;top:41.43pt;width:157.15pt;height:18.45pt;z-index:1239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Novalje za razdoblje 2023.–2029</w:t>
                  </w:r>
                </w:p>
              </w:txbxContent>
            </v:textbox>
          </v:shape>
        </w:pict>
      </w:r>
      <w:r>
        <w:pict>
          <v:shape id="_x0000_s12395" style="position:absolute;left:224.95pt;top:35.99pt;width:151.60pt;height:18.50pt;z-index:1239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6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Novo dodane mjere i aktivnosti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12396" style="position:absolute;left:915.43pt;top:507.61pt;width:32.16pt;height:20.42pt;z-index:1239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280</w:t>
                  </w:r>
                </w:p>
              </w:txbxContent>
            </v:textbox>
          </v:shape>
        </w:pict>
      </w:r>
      <w:r>
        <w:pict>
          <v:shape id="_x0000_s12397" style="position:absolute;left:383.81pt;top:526.88pt;width:248.72pt;height:17.04pt;z-index:1239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12398" style="position:absolute;left:31.20pt;top:70.95pt;width:835.23pt;height:45.02pt;z-index:1239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2.2. Mjera: Ambijentalno i funkcionalno unaprjeđenje prostora destinacije</w:t>
                  </w:r>
                </w:p>
              </w:txbxContent>
            </v:textbox>
          </v:shape>
        </w:pict>
      </w:r>
      <w:r>
        <w:pict>
          <v:shape id="_x0000_s12399" style="position:absolute;left:31.20pt;top:133.60pt;width:426.00pt;height:24.65pt;z-index:1239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Aktivnost: Razvoj pametnog sustava upravljanja obalnim prostorom</w:t>
                  </w:r>
                </w:p>
              </w:txbxContent>
            </v:textbox>
          </v:shape>
        </w:pict>
      </w:r>
      <w:r>
        <w:pict>
          <v:shape id="_x0000_s12400" style="position:absolute;left:31.49pt;top:162.69pt;width:536.41pt;height:24.60pt;z-index:1240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Aktivnost podrazumijeva razvoj digitalne platforme koja integrira podatke o stanju</w:t>
                  </w:r>
                </w:p>
              </w:txbxContent>
            </v:textbox>
          </v:shape>
        </w:pict>
      </w:r>
      <w:r>
        <w:pict>
          <v:shape id="_x0000_s12401" style="position:absolute;left:31.49pt;top:177.07pt;width:534.83pt;height:24.65pt;z-index:1240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obalnog prostora, uključujući razinu zauzetosti plaža i parkirališta, kvalitetu mora te</w:t>
                  </w:r>
                </w:p>
              </w:txbxContent>
            </v:textbox>
          </v:shape>
        </w:pict>
      </w:r>
      <w:r>
        <w:pict>
          <v:shape id="_x0000_s12402" style="position:absolute;left:31.49pt;top:191.51pt;width:145.66pt;height:24.60pt;z-index:1240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vremenske uvjete, s</w:t>
                  </w:r>
                </w:p>
              </w:txbxContent>
            </v:textbox>
          </v:shape>
        </w:pict>
      </w:r>
      <w:r>
        <w:pict>
          <v:shape id="_x0000_s12403" style="position:absolute;left:151.27pt;top:191.51pt;width:307.22pt;height:24.60pt;z-index:1240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ciljem poboljšanja informiranosti posjetitelja i</w:t>
                  </w:r>
                </w:p>
              </w:txbxContent>
            </v:textbox>
          </v:shape>
        </w:pict>
      </w:r>
      <w:r>
        <w:pict>
          <v:shape id="_x0000_s12404" style="position:absolute;left:405.46pt;top:191.51pt;width:88.02pt;height:24.60pt;z-index:1240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učinkovitijeg</w:t>
                  </w:r>
                </w:p>
              </w:txbxContent>
            </v:textbox>
          </v:shape>
        </w:pict>
      </w:r>
      <w:r>
        <w:pict>
          <v:shape id="_x0000_s12405" style="position:absolute;left:31.49pt;top:205.91pt;width:534.62pt;height:24.60pt;z-index:1240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upravljanja. Pametni sustav upravljanja obalnim prostorom omogućuju praćenje i</w:t>
                  </w:r>
                </w:p>
              </w:txbxContent>
            </v:textbox>
          </v:shape>
        </w:pict>
      </w:r>
      <w:r>
        <w:pict>
          <v:shape id="_x0000_s12406" style="position:absolute;left:31.49pt;top:220.31pt;width:534.62pt;height:24.60pt;z-index:1240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vizualizaciju pokazatelja u realnom vremenu, čime se doprinosi boljem iskustvu, ali i</w:t>
                  </w:r>
                </w:p>
              </w:txbxContent>
            </v:textbox>
          </v:shape>
        </w:pict>
      </w:r>
      <w:r>
        <w:pict>
          <v:shape id="_x0000_s12407" style="position:absolute;left:31.49pt;top:234.71pt;width:534.74pt;height:24.60pt;z-index:1240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rasterećenju najopterećenijihzona. Sustav objedinjavapodatke iz različitih izvora (senzori,</w:t>
                  </w:r>
                </w:p>
              </w:txbxContent>
            </v:textbox>
          </v:shape>
        </w:pict>
      </w:r>
      <w:r>
        <w:pict>
          <v:shape id="_x0000_s12408" style="position:absolute;left:31.49pt;top:249.11pt;width:534.62pt;height:24.60pt;z-index:1240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kamere, meteorološke i prometne baze) te ih prikazivati putem interaktivne web i</w:t>
                  </w:r>
                </w:p>
              </w:txbxContent>
            </v:textbox>
          </v:shape>
        </w:pict>
      </w:r>
      <w:r>
        <w:pict>
          <v:shape id="_x0000_s12409" style="position:absolute;left:31.49pt;top:263.51pt;width:124.77pt;height:24.60pt;z-index:1240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mobilne platforme.</w:t>
                  </w:r>
                </w:p>
              </w:txbxContent>
            </v:textbox>
          </v:shape>
        </w:pict>
      </w:r>
      <w:r>
        <w:pict>
          <v:shape id="_x0000_s12410" style="position:absolute;left:31.49pt;top:277.89pt;width:226.81pt;height:24.65pt;z-index:1241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Glavni koraci i sadržaj aktivnosti :</w:t>
                  </w:r>
                </w:p>
              </w:txbxContent>
            </v:textbox>
          </v:shape>
        </w:pict>
      </w:r>
      <w:r>
        <w:pict>
          <v:shape id="_x0000_s12411" style="position:absolute;left:31.49pt;top:290.48pt;width:514.00pt;height:24.60pt;z-index:1241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analizapostojećeg stanjai identifikacijalokacijaza ugradnjusenzora i mjernih točaka</w:t>
                  </w:r>
                </w:p>
              </w:txbxContent>
            </v:textbox>
          </v:shape>
        </w:pict>
      </w:r>
      <w:r>
        <w:pict>
          <v:shape id="_x0000_s12412" style="position:absolute;left:31.49pt;top:304.88pt;width:535.83pt;height:24.60pt;z-index:1241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razvoj digitalne platforme s integriranim prikazom ključnih podataka (gustoća</w:t>
                  </w:r>
                </w:p>
              </w:txbxContent>
            </v:textbox>
          </v:shape>
        </w:pict>
      </w:r>
      <w:r>
        <w:pict>
          <v:shape id="_x0000_s12413" style="position:absolute;left:45.05pt;top:321.14pt;width:418.05pt;height:24.60pt;z-index:1241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posjetitelja,parkirališta,kvalitetamora, vremenski uvjeti, jačinavjetra)</w:t>
                  </w:r>
                </w:p>
              </w:txbxContent>
            </v:textbox>
          </v:shape>
        </w:pict>
      </w:r>
      <w:r>
        <w:pict>
          <v:shape id="_x0000_s12414" style="position:absolute;left:31.49pt;top:333.68pt;width:328.72pt;height:24.60pt;z-index:1241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uspostavasustavaza prikupljanjei obradu podataka</w:t>
                  </w:r>
                </w:p>
              </w:txbxContent>
            </v:textbox>
          </v:shape>
        </w:pict>
      </w:r>
      <w:r>
        <w:pict>
          <v:shape id="_x0000_s12415" style="position:absolute;left:31.49pt;top:348.08pt;width:537.50pt;height:24.60pt;z-index:1241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promocija platforme prema posjetiteljima i lokalnom stanovništvu putem digitalnih</w:t>
                  </w:r>
                </w:p>
              </w:txbxContent>
            </v:textbox>
          </v:shape>
        </w:pict>
      </w:r>
      <w:r>
        <w:pict>
          <v:shape id="_x0000_s12416" style="position:absolute;left:45.05pt;top:364.34pt;width:125.86pt;height:24.60pt;z-index:1241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kanalai info-točaka</w:t>
                  </w:r>
                </w:p>
              </w:txbxContent>
            </v:textbox>
          </v:shape>
        </w:pict>
      </w:r>
      <w:r>
        <w:pict>
          <v:shape id="_x0000_s12417" style="position:absolute;left:31.20pt;top:401.22pt;width:111.74pt;height:24.60pt;z-index:1241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Nadležno tijelo:</w:t>
                  </w:r>
                </w:p>
              </w:txbxContent>
            </v:textbox>
          </v:shape>
        </w:pict>
      </w:r>
      <w:r>
        <w:pict>
          <v:shape id="_x0000_s12418" style="position:absolute;left:169.34pt;top:401.22pt;width:89.77pt;height:24.60pt;z-index:1241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Grad Novalja</w:t>
                  </w:r>
                </w:p>
              </w:txbxContent>
            </v:textbox>
          </v:shape>
        </w:pict>
      </w:r>
      <w:r>
        <w:pict>
          <v:shape id="_x0000_s12419" style="position:absolute;left:31.20pt;top:459.83pt;width:125.71pt;height:24.60pt;z-index:1241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Izvor financiranja:</w:t>
                  </w:r>
                </w:p>
              </w:txbxContent>
            </v:textbox>
          </v:shape>
        </w:pict>
      </w:r>
      <w:r>
        <w:pict>
          <v:shape id="_x0000_s12420" style="position:absolute;left:169.34pt;top:459.83pt;width:324.80pt;height:24.60pt;z-index:1242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Sredstva gradskog proračuna, fondovi Europske unije</w:t>
                  </w:r>
                </w:p>
              </w:txbxContent>
            </v:textbox>
          </v:shape>
        </w:pict>
      </w:r>
      <w:r>
        <w:pict>
          <v:shape id="_x0000_s12421" style="position:absolute;left:31.20pt;top:507.25pt;width:139.90pt;height:20.42pt;z-index:1242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Horwath HTL, 2026.</w:t>
                  </w:r>
                </w:p>
              </w:txbxContent>
            </v:textbox>
          </v:shape>
        </w:pict>
      </w:r>
      <w:r>
        <w:pict>
          <v:shape id="_x0000_s12422" style="position:absolute;left:38.52pt;top:30.61pt;width:190.52pt;height:18.45pt;z-index:1242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Mjere i aktivnosti iz Plana razvoja Grada </w:t>
                  </w:r>
                </w:p>
              </w:txbxContent>
            </v:textbox>
          </v:shape>
        </w:pict>
      </w:r>
      <w:r>
        <w:pict>
          <v:shape id="_x0000_s12423" style="position:absolute;left:51.00pt;top:41.43pt;width:157.15pt;height:18.45pt;z-index:1242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Novalje za razdoblje 2023.–2029</w:t>
                  </w:r>
                </w:p>
              </w:txbxContent>
            </v:textbox>
          </v:shape>
        </w:pict>
      </w:r>
      <w:r>
        <w:pict>
          <v:shape id="_x0000_s12424" style="position:absolute;left:224.95pt;top:35.99pt;width:151.60pt;height:18.50pt;z-index:1242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6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Novo dodane mjere i aktivnosti</w:t>
                  </w:r>
                </w:p>
              </w:txbxContent>
            </v:textbox>
          </v:shape>
        </w:pict>
      </w:r>
      <w:r>
        <w:pict>
          <v:shape id="_x0000_s12425" style="position:absolute;left:494.45pt;top:133.60pt;width:368.58pt;height:24.65pt;z-index:1242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Aktivnost: Definicija standarda uređenja urbanih prostora</w:t>
                  </w:r>
                </w:p>
              </w:txbxContent>
            </v:textbox>
          </v:shape>
        </w:pict>
      </w:r>
      <w:r>
        <w:pict>
          <v:shape id="_x0000_s12426" style="position:absolute;left:494.74pt;top:164.06pt;width:465.26pt;height:24.60pt;z-index:1242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Aktivnost podrazumijevaizradu standardai smjernica kojima se uređujevizualniidentiteti</w:t>
                  </w:r>
                </w:p>
              </w:txbxContent>
            </v:textbox>
          </v:shape>
        </w:pict>
      </w:r>
      <w:r>
        <w:pict>
          <v:shape id="_x0000_s12427" style="position:absolute;left:494.74pt;top:178.46pt;width:465.26pt;height:24.60pt;z-index:1242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funkcionalnioblik urbanih prostora. Standardi će obuhvatiti pravila i preporuke za izgled</w:t>
                  </w:r>
                </w:p>
              </w:txbxContent>
            </v:textbox>
          </v:shape>
        </w:pict>
      </w:r>
      <w:r>
        <w:pict>
          <v:shape id="_x0000_s12428" style="position:absolute;left:494.74pt;top:192.86pt;width:465.26pt;height:24.60pt;z-index:1242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ulica, nogostupa,urbane opreme, terasa, šetnica i pročelja. Poseban naglasakstavljase na</w:t>
                  </w:r>
                </w:p>
              </w:txbxContent>
            </v:textbox>
          </v:shape>
        </w:pict>
      </w:r>
      <w:r>
        <w:pict>
          <v:shape id="_x0000_s12429" style="position:absolute;left:494.74pt;top:207.26pt;width:465.26pt;height:24.60pt;z-index:1242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uređenje i revitalizacijustarogradske jezgre, s uvjetima za obnovu objekata i prihvatljivim</w:t>
                  </w:r>
                </w:p>
              </w:txbxContent>
            </v:textbox>
          </v:shape>
        </w:pict>
      </w:r>
      <w:r>
        <w:pict>
          <v:shape id="_x0000_s12430" style="position:absolute;left:494.74pt;top:221.66pt;width:465.26pt;height:24.60pt;z-index:1243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oblicima intervencije, uz zabranu elemenata koji narušavaju autentičnost i identitet</w:t>
                  </w:r>
                </w:p>
              </w:txbxContent>
            </v:textbox>
          </v:shape>
        </w:pict>
      </w:r>
      <w:r>
        <w:pict>
          <v:shape id="_x0000_s12431" style="position:absolute;left:494.74pt;top:236.06pt;width:465.26pt;height:24.60pt;z-index:1243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prostora. Primjenastandardaosigurat će usklađenivizualniidentitetdestinacije,uključujući</w:t>
                  </w:r>
                </w:p>
              </w:txbxContent>
            </v:textbox>
          </v:shape>
        </w:pict>
      </w:r>
      <w:r>
        <w:pict>
          <v:shape id="_x0000_s12432" style="position:absolute;left:494.74pt;top:250.44pt;width:465.26pt;height:24.65pt;z-index:1243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skulpturalne i instalacijskeintervencije u ključnim javnim prostorima, podići percipiranu</w:t>
                  </w:r>
                </w:p>
              </w:txbxContent>
            </v:textbox>
          </v:shape>
        </w:pict>
      </w:r>
      <w:r>
        <w:pict>
          <v:shape id="_x0000_s12433" style="position:absolute;left:494.74pt;top:264.88pt;width:434.99pt;height:24.60pt;z-index:1243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kvalitetuboravka i stvoriti koherentnusliku Novalje prema posjetiteljima.</w:t>
                  </w:r>
                </w:p>
              </w:txbxContent>
            </v:textbox>
          </v:shape>
        </w:pict>
      </w:r>
      <w:r>
        <w:pict>
          <v:shape id="_x0000_s12434" style="position:absolute;left:494.74pt;top:279.28pt;width:167.16pt;height:24.60pt;z-index:1243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Ključni koraci uključuju :</w:t>
                  </w:r>
                </w:p>
              </w:txbxContent>
            </v:textbox>
          </v:shape>
        </w:pict>
      </w:r>
      <w:r>
        <w:pict>
          <v:shape id="_x0000_s12435" style="position:absolute;left:494.74pt;top:291.82pt;width:359.00pt;height:24.60pt;z-index:1243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analizupostojećeg stanjai pregled primjera dobre prakse</w:t>
                  </w:r>
                </w:p>
              </w:txbxContent>
            </v:textbox>
          </v:shape>
        </w:pict>
      </w:r>
      <w:r>
        <w:pict>
          <v:shape id="_x0000_s12436" style="position:absolute;left:494.74pt;top:306.22pt;width:465.26pt;height:24.60pt;z-index:1243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izradu vodiča za uređenje urbanih prostora i smjernica za vizualni identitet (ulice, javni</w:t>
                  </w:r>
                </w:p>
              </w:txbxContent>
            </v:textbox>
          </v:shape>
        </w:pict>
      </w:r>
      <w:r>
        <w:pict>
          <v:shape id="_x0000_s12437" style="position:absolute;left:508.30pt;top:322.48pt;width:168.99pt;height:24.60pt;z-index:1243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mobilijari, terase, pročelja)</w:t>
                  </w:r>
                </w:p>
              </w:txbxContent>
            </v:textbox>
          </v:shape>
        </w:pict>
      </w:r>
      <w:r>
        <w:pict>
          <v:shape id="_x0000_s12438" style="position:absolute;left:494.74pt;top:335.02pt;width:465.26pt;height:24.60pt;z-index:1243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definiranje posebnih standarda za obnovu i uređenje starogradske jezgre (dopušteni i</w:t>
                  </w:r>
                </w:p>
              </w:txbxContent>
            </v:textbox>
          </v:shape>
        </w:pict>
      </w:r>
      <w:r>
        <w:pict>
          <v:shape id="_x0000_s12439" style="position:absolute;left:508.30pt;top:351.28pt;width:355.59pt;height:24.60pt;z-index:1243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zabranjenizahvati,prihvatljivamaterijalizacijai oblikovanje)</w:t>
                  </w:r>
                </w:p>
              </w:txbxContent>
            </v:textbox>
          </v:shape>
        </w:pict>
      </w:r>
      <w:r>
        <w:pict>
          <v:shape id="_x0000_s12440" style="position:absolute;left:494.74pt;top:363.80pt;width:465.26pt;height:24.65pt;z-index:1244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usklađivanjestandardas prostornim planovimai proceduramaizdavanjadozvola</w:t>
                  </w:r>
                </w:p>
              </w:txbxContent>
            </v:textbox>
          </v:shape>
        </w:pict>
      </w:r>
      <w:r>
        <w:pict>
          <v:shape id="_x0000_s12441" style="position:absolute;left:494.45pt;top:401.22pt;width:111.72pt;height:24.60pt;z-index:1244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Nadležno tijelo:</w:t>
                  </w:r>
                </w:p>
              </w:txbxContent>
            </v:textbox>
          </v:shape>
        </w:pict>
      </w:r>
      <w:r>
        <w:pict>
          <v:shape id="_x0000_s12442" style="position:absolute;left:632.59pt;top:394.02pt;width:327.41pt;height:24.60pt;z-index:1244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Grad Novalja u suradnji s Turističkom zajednicom grada </w:t>
                  </w:r>
                </w:p>
              </w:txbxContent>
            </v:textbox>
          </v:shape>
        </w:pict>
      </w:r>
      <w:r>
        <w:pict>
          <v:shape id="_x0000_s12443" style="position:absolute;left:632.59pt;top:408.42pt;width:58.22pt;height:24.60pt;z-index:1244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Novalje</w:t>
                  </w:r>
                </w:p>
              </w:txbxContent>
            </v:textbox>
          </v:shape>
        </w:pict>
      </w:r>
      <w:r>
        <w:pict>
          <v:shape id="_x0000_s12444" style="position:absolute;left:494.45pt;top:459.83pt;width:125.69pt;height:24.60pt;z-index:1244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Izvor financiranja:</w:t>
                  </w:r>
                </w:p>
              </w:txbxContent>
            </v:textbox>
          </v:shape>
        </w:pict>
      </w:r>
      <w:r>
        <w:pict>
          <v:shape id="_x0000_s12445" style="position:absolute;left:632.59pt;top:459.83pt;width:324.79pt;height:24.60pt;z-index:1244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Sredstva gradskog proračuna, fondovi Europske unije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12446" style="position:absolute;left:915.43pt;top:507.61pt;width:32.16pt;height:20.42pt;z-index:1244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281</w:t>
                  </w:r>
                </w:p>
              </w:txbxContent>
            </v:textbox>
          </v:shape>
        </w:pict>
      </w:r>
      <w:r>
        <w:pict>
          <v:shape id="_x0000_s12447" style="position:absolute;left:383.81pt;top:526.88pt;width:248.72pt;height:17.04pt;z-index:1244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12448" style="position:absolute;left:31.20pt;top:70.95pt;width:835.23pt;height:45.02pt;z-index:1244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2.2. Mjera: Ambijentalno i funkcionalno unaprjeđenje prostora destinacije</w:t>
                  </w:r>
                </w:p>
              </w:txbxContent>
            </v:textbox>
          </v:shape>
        </w:pict>
      </w:r>
      <w:r>
        <w:pict>
          <v:shape id="_x0000_s12449" style="position:absolute;left:31.20pt;top:133.60pt;width:369.73pt;height:24.65pt;z-index:1244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Aktivnost: Definicija standarda uređenja ruralnih prostora</w:t>
                  </w:r>
                </w:p>
              </w:txbxContent>
            </v:textbox>
          </v:shape>
        </w:pict>
      </w:r>
      <w:r>
        <w:pict>
          <v:shape id="_x0000_s12450" style="position:absolute;left:31.49pt;top:162.69pt;width:535.03pt;height:24.60pt;z-index:1245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Aktivnost podrazumijevaizradu smjernica za uređenjeinfrastruktureI okoliša na području</w:t>
                  </w:r>
                </w:p>
              </w:txbxContent>
            </v:textbox>
          </v:shape>
        </w:pict>
      </w:r>
      <w:r>
        <w:pict>
          <v:shape id="_x0000_s12451" style="position:absolute;left:31.49pt;top:177.07pt;width:534.97pt;height:24.65pt;z-index:1245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izvan urbanog pojasa. Poseban naglasak stavlja se na pješačke i biciklističke puteve koji</w:t>
                  </w:r>
                </w:p>
              </w:txbxContent>
            </v:textbox>
          </v:shape>
        </w:pict>
      </w:r>
      <w:r>
        <w:pict>
          <v:shape id="_x0000_s12452" style="position:absolute;left:31.49pt;top:191.51pt;width:534.62pt;height:24.60pt;z-index:1245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prolaze kroz maslinike, klance, polja i uz morsku obalu, te na definiranje lokacija i</w:t>
                  </w:r>
                </w:p>
              </w:txbxContent>
            </v:textbox>
          </v:shape>
        </w:pict>
      </w:r>
      <w:r>
        <w:pict>
          <v:shape id="_x0000_s12453" style="position:absolute;left:31.49pt;top:205.91pt;width:534.29pt;height:24.60pt;z-index:1245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standarda za izgradnju vidikovaca i odmorišta. Smjernice će obuhvatiti i pravila o</w:t>
                  </w:r>
                </w:p>
              </w:txbxContent>
            </v:textbox>
          </v:shape>
        </w:pict>
      </w:r>
      <w:r>
        <w:pict>
          <v:shape id="_x0000_s12454" style="position:absolute;left:31.49pt;top:220.31pt;width:534.95pt;height:24.60pt;z-index:1245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postavljanju putokaza i interpretativnih ploča, vizualni identitet takve opreme te</w:t>
                  </w:r>
                </w:p>
              </w:txbxContent>
            </v:textbox>
          </v:shape>
        </w:pict>
      </w:r>
      <w:r>
        <w:pict>
          <v:shape id="_x0000_s12455" style="position:absolute;left:31.49pt;top:234.71pt;width:535.18pt;height:24.60pt;z-index:1245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raspodjelu odgovornosti dionika za izgradnju i redovito održavanje. Cilj je stvoriti</w:t>
                  </w:r>
                </w:p>
              </w:txbxContent>
            </v:textbox>
          </v:shape>
        </w:pict>
      </w:r>
      <w:r>
        <w:pict>
          <v:shape id="_x0000_s12456" style="position:absolute;left:31.49pt;top:249.11pt;width:534.75pt;height:24.60pt;z-index:1245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koherentan i prepoznatljiv sustav uređenja ruralnog prostora koji odražava karakter</w:t>
                  </w:r>
                </w:p>
              </w:txbxContent>
            </v:textbox>
          </v:shape>
        </w:pict>
      </w:r>
      <w:r>
        <w:pict>
          <v:shape id="_x0000_s12457" style="position:absolute;left:31.49pt;top:263.51pt;width:330.71pt;height:24.60pt;z-index:1245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paškog krajobraza te povećava atraktivnostdestinacije.</w:t>
                  </w:r>
                </w:p>
              </w:txbxContent>
            </v:textbox>
          </v:shape>
        </w:pict>
      </w:r>
      <w:r>
        <w:pict>
          <v:shape id="_x0000_s12458" style="position:absolute;left:31.49pt;top:277.89pt;width:226.81pt;height:24.65pt;z-index:1245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Glavni koraci i sadržaj aktivnosti :</w:t>
                  </w:r>
                </w:p>
              </w:txbxContent>
            </v:textbox>
          </v:shape>
        </w:pict>
      </w:r>
      <w:r>
        <w:pict>
          <v:shape id="_x0000_s12459" style="position:absolute;left:31.49pt;top:290.48pt;width:490.39pt;height:24.60pt;z-index:1245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analizupostojećeg stanjaruralne infrastrukturei mapiranjeključnihnedostataka</w:t>
                  </w:r>
                </w:p>
              </w:txbxContent>
            </v:textbox>
          </v:shape>
        </w:pict>
      </w:r>
      <w:r>
        <w:pict>
          <v:shape id="_x0000_s12460" style="position:absolute;left:31.49pt;top:304.88pt;width:534.94pt;height:24.60pt;z-index:1246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Izrada smjernica za uređenje puteva, staza, vidikovaca i mjesta za odmor (izgled,</w:t>
                  </w:r>
                </w:p>
              </w:txbxContent>
            </v:textbox>
          </v:shape>
        </w:pict>
      </w:r>
      <w:r>
        <w:pict>
          <v:shape id="_x0000_s12461" style="position:absolute;left:45.05pt;top:321.14pt;width:155.27pt;height:24.60pt;z-index:1246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materijalizacija,oprema)</w:t>
                  </w:r>
                </w:p>
              </w:txbxContent>
            </v:textbox>
          </v:shape>
        </w:pict>
      </w:r>
      <w:r>
        <w:pict>
          <v:shape id="_x0000_s12462" style="position:absolute;left:31.49pt;top:333.68pt;width:471.75pt;height:24.60pt;z-index:1246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definiranjevizualnogstandardaputokaza, signalizacijei interpretativnihploča</w:t>
                  </w:r>
                </w:p>
              </w:txbxContent>
            </v:textbox>
          </v:shape>
        </w:pict>
      </w:r>
      <w:r>
        <w:pict>
          <v:shape id="_x0000_s12463" style="position:absolute;left:31.49pt;top:348.08pt;width:535.18pt;height:24.60pt;z-index:1246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utvrđivanje nadležnosti za izgradnju i održavanje ruralne infrastrukture, uz model</w:t>
                  </w:r>
                </w:p>
              </w:txbxContent>
            </v:textbox>
          </v:shape>
        </w:pict>
      </w:r>
      <w:r>
        <w:pict>
          <v:shape id="_x0000_s12464" style="position:absolute;left:45.05pt;top:364.34pt;width:221.11pt;height:24.60pt;z-index:1246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sufinanciranjaizmeđu javnihdionika</w:t>
                  </w:r>
                </w:p>
              </w:txbxContent>
            </v:textbox>
          </v:shape>
        </w:pict>
      </w:r>
      <w:r>
        <w:pict>
          <v:shape id="_x0000_s12465" style="position:absolute;left:31.20pt;top:401.22pt;width:111.74pt;height:24.60pt;z-index:1246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Nadležno tijelo:</w:t>
                  </w:r>
                </w:p>
              </w:txbxContent>
            </v:textbox>
          </v:shape>
        </w:pict>
      </w:r>
      <w:r>
        <w:pict>
          <v:shape id="_x0000_s12466" style="position:absolute;left:169.34pt;top:401.22pt;width:89.77pt;height:24.60pt;z-index:1246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Grad Novalja</w:t>
                  </w:r>
                </w:p>
              </w:txbxContent>
            </v:textbox>
          </v:shape>
        </w:pict>
      </w:r>
      <w:r>
        <w:pict>
          <v:shape id="_x0000_s12467" style="position:absolute;left:31.20pt;top:459.83pt;width:125.71pt;height:24.60pt;z-index:1246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Izvor financiranja:</w:t>
                  </w:r>
                </w:p>
              </w:txbxContent>
            </v:textbox>
          </v:shape>
        </w:pict>
      </w:r>
      <w:r>
        <w:pict>
          <v:shape id="_x0000_s12468" style="position:absolute;left:169.34pt;top:459.83pt;width:324.80pt;height:24.60pt;z-index:1246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Sredstva gradskog proračuna, fondovi Europske unije</w:t>
                  </w:r>
                </w:p>
              </w:txbxContent>
            </v:textbox>
          </v:shape>
        </w:pict>
      </w:r>
      <w:r>
        <w:pict>
          <v:shape id="_x0000_s12469" style="position:absolute;left:31.20pt;top:507.25pt;width:139.90pt;height:20.42pt;z-index:1246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Horwath HTL, 2026.</w:t>
                  </w:r>
                </w:p>
              </w:txbxContent>
            </v:textbox>
          </v:shape>
        </w:pict>
      </w:r>
      <w:r>
        <w:pict>
          <v:shape id="_x0000_s12470" style="position:absolute;left:38.52pt;top:30.61pt;width:191.64pt;height:18.45pt;z-index:1247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Mjere i aktivnosti iz Plana razvoja Grada </w:t>
                  </w:r>
                </w:p>
              </w:txbxContent>
            </v:textbox>
          </v:shape>
        </w:pict>
      </w:r>
      <w:r>
        <w:pict>
          <v:shape id="_x0000_s12471" style="position:absolute;left:51.00pt;top:41.43pt;width:159.59pt;height:18.45pt;z-index:1247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Novalje za razdoblje 2023.–2029 </w:t>
                  </w:r>
                </w:p>
              </w:txbxContent>
            </v:textbox>
          </v:shape>
        </w:pict>
      </w:r>
      <w:r>
        <w:pict>
          <v:shape id="_x0000_s12472" style="position:absolute;left:224.95pt;top:35.99pt;width:151.60pt;height:18.50pt;z-index:1247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6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Novo dodane mjere i aktivnosti</w:t>
                  </w:r>
                </w:p>
              </w:txbxContent>
            </v:textbox>
          </v:shape>
        </w:pict>
      </w:r>
      <w:r>
        <w:pict>
          <v:shape id="_x0000_s12473" style="position:absolute;left:494.45pt;top:133.60pt;width:465.55pt;height:24.65pt;z-index:1247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Aktivnost: Definicija lokacija i načina uređenja klimatski otpornih zona destinacije</w:t>
                  </w:r>
                </w:p>
              </w:txbxContent>
            </v:textbox>
          </v:shape>
        </w:pict>
      </w:r>
      <w:r>
        <w:pict>
          <v:shape id="_x0000_s12474" style="position:absolute;left:494.74pt;top:162.69pt;width:465.26pt;height:24.60pt;z-index:1247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Aktivnost podrazumijeva identifikaciju i prostorno planiranje namjenskih zona unutar</w:t>
                  </w:r>
                </w:p>
              </w:txbxContent>
            </v:textbox>
          </v:shape>
        </w:pict>
      </w:r>
      <w:r>
        <w:pict>
          <v:shape id="_x0000_s12475" style="position:absolute;left:494.74pt;top:177.07pt;width:465.26pt;height:24.65pt;z-index:1247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destinacije koje pružaju zaštitu od toplinskog stresa i pridonose klimatskoj otpornosti. U</w:t>
                  </w:r>
                </w:p>
              </w:txbxContent>
            </v:textbox>
          </v:shape>
        </w:pict>
      </w:r>
      <w:r>
        <w:pict>
          <v:shape id="_x0000_s12476" style="position:absolute;left:494.74pt;top:191.51pt;width:465.26pt;height:24.60pt;z-index:1247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kontekstu sve izraženijih ljetnih vrućina i povećane osjetljivosti obalnih destinacija na</w:t>
                  </w:r>
                </w:p>
              </w:txbxContent>
            </v:textbox>
          </v:shape>
        </w:pict>
      </w:r>
      <w:r>
        <w:pict>
          <v:shape id="_x0000_s12477" style="position:absolute;left:494.74pt;top:205.91pt;width:465.26pt;height:24.60pt;z-index:1247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klimatske promjene, cilj je sustavno uvesti zasjenjene površine, zelene otoke, vodene</w:t>
                  </w:r>
                </w:p>
              </w:txbxContent>
            </v:textbox>
          </v:shape>
        </w:pict>
      </w:r>
      <w:r>
        <w:pict>
          <v:shape id="_x0000_s12478" style="position:absolute;left:494.74pt;top:220.31pt;width:465.26pt;height:24.60pt;z-index:1247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elemente i rješenja temeljena na obnovljivim izvorima energije kao integralni dio javnog</w:t>
                  </w:r>
                </w:p>
              </w:txbxContent>
            </v:textbox>
          </v:shape>
        </w:pict>
      </w:r>
      <w:r>
        <w:pict>
          <v:shape id="_x0000_s12479" style="position:absolute;left:494.74pt;top:234.71pt;width:465.26pt;height:24.60pt;z-index:1247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prostora. Aktivnost uključuje definiranje kriterija za odabir lokacija, standarda opreme i</w:t>
                  </w:r>
                </w:p>
              </w:txbxContent>
            </v:textbox>
          </v:shape>
        </w:pict>
      </w:r>
      <w:r>
        <w:pict>
          <v:shape id="_x0000_s12480" style="position:absolute;left:494.74pt;top:249.11pt;width:465.26pt;height:24.60pt;z-index:1248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uređenja klimatski otpornih zona, te modela odgovornosti za njihovo upravljanje i</w:t>
                  </w:r>
                </w:p>
              </w:txbxContent>
            </v:textbox>
          </v:shape>
        </w:pict>
      </w:r>
      <w:r>
        <w:pict>
          <v:shape id="_x0000_s12481" style="position:absolute;left:494.74pt;top:263.51pt;width:465.26pt;height:24.60pt;z-index:1248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održavanje. Rezultat aktivnosti je plan koji osigurava da ulaganja u destinaciji sustavno</w:t>
                  </w:r>
                </w:p>
              </w:txbxContent>
            </v:textbox>
          </v:shape>
        </w:pict>
      </w:r>
      <w:r>
        <w:pict>
          <v:shape id="_x0000_s12482" style="position:absolute;left:494.74pt;top:277.89pt;width:456.31pt;height:24.65pt;z-index:1248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uvažavajuklimatskuprilagodbukao jedanod temeljnihrazvojnih parametara.</w:t>
                  </w:r>
                </w:p>
              </w:txbxContent>
            </v:textbox>
          </v:shape>
        </w:pict>
      </w:r>
      <w:r>
        <w:pict>
          <v:shape id="_x0000_s12483" style="position:absolute;left:494.74pt;top:292.34pt;width:167.16pt;height:24.60pt;z-index:1248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Ključni koraci uključuju :</w:t>
                  </w:r>
                </w:p>
              </w:txbxContent>
            </v:textbox>
          </v:shape>
        </w:pict>
      </w:r>
      <w:r>
        <w:pict>
          <v:shape id="_x0000_s12484" style="position:absolute;left:494.74pt;top:304.88pt;width:465.26pt;height:24.60pt;z-index:1248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identifikacijulokacijaza klimatskiotporne zone (središtanaselja,šetnice, plaže)</w:t>
                  </w:r>
                </w:p>
              </w:txbxContent>
            </v:textbox>
          </v:shape>
        </w:pict>
      </w:r>
      <w:r>
        <w:pict>
          <v:shape id="_x0000_s12485" style="position:absolute;left:494.74pt;top:319.28pt;width:465.26pt;height:24.60pt;z-index:1248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izradu smjernicaza uređenjezasjenjenihpovršina, zelenih površina i vodenih elemenata</w:t>
                  </w:r>
                </w:p>
              </w:txbxContent>
            </v:textbox>
          </v:shape>
        </w:pict>
      </w:r>
      <w:r>
        <w:pict>
          <v:shape id="_x0000_s12486" style="position:absolute;left:508.30pt;top:335.54pt;width:121.25pt;height:24.60pt;z-index:1248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 javnomprostoru</w:t>
                  </w:r>
                </w:p>
              </w:txbxContent>
            </v:textbox>
          </v:shape>
        </w:pict>
      </w:r>
      <w:r>
        <w:pict>
          <v:shape id="_x0000_s12487" style="position:absolute;left:494.74pt;top:348.08pt;width:465.26pt;height:24.60pt;z-index:1248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definiranje tehnoloških rješenja i primjena obnovljivih izvora energije primjerenih</w:t>
                  </w:r>
                </w:p>
              </w:txbxContent>
            </v:textbox>
          </v:shape>
        </w:pict>
      </w:r>
      <w:r>
        <w:pict>
          <v:shape id="_x0000_s12488" style="position:absolute;left:508.30pt;top:364.34pt;width:118.99pt;height:24.60pt;z-index:1248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kontekstu Novalje</w:t>
                  </w:r>
                </w:p>
              </w:txbxContent>
            </v:textbox>
          </v:shape>
        </w:pict>
      </w:r>
      <w:r>
        <w:pict>
          <v:shape id="_x0000_s12489" style="position:absolute;left:494.45pt;top:401.22pt;width:111.72pt;height:24.60pt;z-index:1248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Nadležno tijelo:</w:t>
                  </w:r>
                </w:p>
              </w:txbxContent>
            </v:textbox>
          </v:shape>
        </w:pict>
      </w:r>
      <w:r>
        <w:pict>
          <v:shape id="_x0000_s12490" style="position:absolute;left:632.59pt;top:401.22pt;width:89.77pt;height:24.60pt;z-index:1249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Grad Novalja</w:t>
                  </w:r>
                </w:p>
              </w:txbxContent>
            </v:textbox>
          </v:shape>
        </w:pict>
      </w:r>
      <w:r>
        <w:pict>
          <v:shape id="_x0000_s12491" style="position:absolute;left:494.45pt;top:459.83pt;width:125.69pt;height:24.60pt;z-index:1249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Izvor financiranja:</w:t>
                  </w:r>
                </w:p>
              </w:txbxContent>
            </v:textbox>
          </v:shape>
        </w:pict>
      </w:r>
      <w:r>
        <w:pict>
          <v:shape id="_x0000_s12492" style="position:absolute;left:632.59pt;top:459.83pt;width:324.79pt;height:24.60pt;z-index:1249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Sredstva gradskog proračuna, fondovi Europske unije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12493" style="position:absolute;left:915.43pt;top:507.61pt;width:32.16pt;height:20.42pt;z-index:1249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282</w:t>
                  </w:r>
                </w:p>
              </w:txbxContent>
            </v:textbox>
          </v:shape>
        </w:pict>
      </w:r>
      <w:r>
        <w:pict>
          <v:shape id="_x0000_s12494" style="position:absolute;left:383.81pt;top:526.88pt;width:248.72pt;height:17.04pt;z-index:1249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12495" style="position:absolute;left:31.20pt;top:70.95pt;width:622.17pt;height:45.02pt;z-index:1249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2.3. Mjera: Poticanje diverzifikacije smještajne ponude </w:t>
                  </w:r>
                </w:p>
              </w:txbxContent>
            </v:textbox>
          </v:shape>
        </w:pict>
      </w:r>
      <w:r>
        <w:pict>
          <v:shape id="_x0000_s12496" style="position:absolute;left:31.20pt;top:133.60pt;width:333.95pt;height:24.65pt;z-index:1249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Aktivnost: Poticanje investicija u hotelske kapacitete</w:t>
                  </w:r>
                </w:p>
              </w:txbxContent>
            </v:textbox>
          </v:shape>
        </w:pict>
      </w:r>
      <w:r>
        <w:pict>
          <v:shape id="_x0000_s12497" style="position:absolute;left:31.78pt;top:178.27pt;width:928.22pt;height:24.65pt;z-index:1249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Aktivnost podrazumijeva mjere za poticanje ulaganjau hotelske kapacitete više kategorije, kao i transformacijudijela privatnog smještajau difuzne i integralne hotele. Cilj aktivnosti je</w:t>
                  </w:r>
                </w:p>
              </w:txbxContent>
            </v:textbox>
          </v:shape>
        </w:pict>
      </w:r>
      <w:r>
        <w:pict>
          <v:shape id="_x0000_s12498" style="position:absolute;left:31.78pt;top:192.71pt;width:783.10pt;height:24.60pt;z-index:1249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unaprijeditistrukturu smještajnihkapaciteta,povećati kvalitetuuslugei produljitisezonu kroz razvoj smještajaviše dodane vrijednosti.</w:t>
                  </w:r>
                </w:p>
              </w:txbxContent>
            </v:textbox>
          </v:shape>
        </w:pict>
      </w:r>
      <w:r>
        <w:pict>
          <v:shape id="_x0000_s12499" style="position:absolute;left:31.78pt;top:210.11pt;width:928.22pt;height:24.60pt;z-index:1249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 području klasičnih hotelskih oblika, treba djelovati proaktivno prema potencijalnim investitorima, osiguravajući transparentne prostorne uvjete, ubrzanu administraciju i podršku u</w:t>
                  </w:r>
                </w:p>
              </w:txbxContent>
            </v:textbox>
          </v:shape>
        </w:pict>
      </w:r>
      <w:r>
        <w:pict>
          <v:shape id="_x0000_s12500" style="position:absolute;left:31.78pt;top:224.51pt;width:928.22pt;height:24.60pt;z-index:1250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pripremi projekata. Prioritet je privlačenjeulaganjau hotele visoke kategorijekoji doprinose cjelogodišnjemposlovanju,diversifikacijitržišta i zapošljavanjulokalneradne snage.</w:t>
                  </w:r>
                </w:p>
              </w:txbxContent>
            </v:textbox>
          </v:shape>
        </w:pict>
      </w:r>
      <w:r>
        <w:pict>
          <v:shape id="_x0000_s12501" style="position:absolute;left:31.78pt;top:241.91pt;width:928.22pt;height:24.60pt;z-index:1250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Drugi razvojni pravac odnosi se na okrupnjavanjei prenamjenuprivatnog smještajau difuzne i integralne hotele, osobito u područjima povijesne jezgre i naselja pogodnih za prostornu</w:t>
                  </w:r>
                </w:p>
              </w:txbxContent>
            </v:textbox>
          </v:shape>
        </w:pict>
      </w:r>
      <w:r>
        <w:pict>
          <v:shape id="_x0000_s12502" style="position:absolute;left:31.78pt;top:256.31pt;width:928.22pt;height:24.60pt;z-index:1250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integraciju, primjerice u Novalji i Lunu. Takav model omogućuje vlasnicima objekata povećanje prihoda i profesionalizacijuposlovanja, a destinaciji donosi uređeniju, standardiziranu i</w:t>
                  </w:r>
                </w:p>
              </w:txbxContent>
            </v:textbox>
          </v:shape>
        </w:pict>
      </w:r>
      <w:r>
        <w:pict>
          <v:shape id="_x0000_s12503" style="position:absolute;left:31.78pt;top:270.71pt;width:867.92pt;height:24.60pt;z-index:1250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tržišno konkurentnijuponudu. Kroz zajednički upravljačkimodel moguće je osiguratipružanje dodatnihusluga(npr. doručak, catering,vođene ture).</w:t>
                  </w:r>
                </w:p>
              </w:txbxContent>
            </v:textbox>
          </v:shape>
        </w:pict>
      </w:r>
      <w:r>
        <w:pict>
          <v:shape id="_x0000_s12504" style="position:absolute;left:31.78pt;top:291.14pt;width:167.19pt;height:24.60pt;z-index:1250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Ključni koraci uključuju :</w:t>
                  </w:r>
                </w:p>
              </w:txbxContent>
            </v:textbox>
          </v:shape>
        </w:pict>
      </w:r>
      <w:r>
        <w:pict>
          <v:shape id="_x0000_s12505" style="position:absolute;left:31.78pt;top:303.68pt;width:609.82pt;height:24.60pt;z-index:1250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izradu investicijskemape potencijalnihhotelskihzona i aktivno predstavljanjeprojekatainvestitorima</w:t>
                  </w:r>
                </w:p>
              </w:txbxContent>
            </v:textbox>
          </v:shape>
        </w:pict>
      </w:r>
      <w:r>
        <w:pict>
          <v:shape id="_x0000_s12506" style="position:absolute;left:31.78pt;top:318.08pt;width:666.67pt;height:24.60pt;z-index:1250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definiranjelokalnihpoticajnihmjera (npr. smanjenjekomunalnogdoprinosa, brža procedura izdavanjadozvola)</w:t>
                  </w:r>
                </w:p>
              </w:txbxContent>
            </v:textbox>
          </v:shape>
        </w:pict>
      </w:r>
      <w:r>
        <w:pict>
          <v:shape id="_x0000_s12507" style="position:absolute;left:31.78pt;top:332.48pt;width:661.18pt;height:24.60pt;z-index:1250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izradu modela poticanjadifuznihi integralnihhotelakroz tehničkui savjetodavnupodršku vlasnicimaobjekata</w:t>
                  </w:r>
                </w:p>
              </w:txbxContent>
            </v:textbox>
          </v:shape>
        </w:pict>
      </w:r>
      <w:r>
        <w:pict>
          <v:shape id="_x0000_s12508" style="position:absolute;left:31.78pt;top:346.88pt;width:604.59pt;height:24.60pt;z-index:1250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pokretanjepilot-projekta integralnoghotelakoji bi demonstrirao održivost i prednosti tog koncepta</w:t>
                  </w:r>
                </w:p>
              </w:txbxContent>
            </v:textbox>
          </v:shape>
        </w:pict>
      </w:r>
      <w:r>
        <w:pict>
          <v:shape id="_x0000_s12509" style="position:absolute;left:31.20pt;top:401.22pt;width:111.74pt;height:24.60pt;z-index:1250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Nadležno tijelo:</w:t>
                  </w:r>
                </w:p>
              </w:txbxContent>
            </v:textbox>
          </v:shape>
        </w:pict>
      </w:r>
      <w:r>
        <w:pict>
          <v:shape id="_x0000_s12510" style="position:absolute;left:169.34pt;top:401.22pt;width:303.45pt;height:24.60pt;z-index:1251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Grad Novalja u suradnji s privatnim investitorima </w:t>
                  </w:r>
                </w:p>
              </w:txbxContent>
            </v:textbox>
          </v:shape>
        </w:pict>
      </w:r>
      <w:r>
        <w:pict>
          <v:shape id="_x0000_s12511" style="position:absolute;left:31.20pt;top:459.83pt;width:125.71pt;height:24.60pt;z-index:1251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Izvor financiranja:</w:t>
                  </w:r>
                </w:p>
              </w:txbxContent>
            </v:textbox>
          </v:shape>
        </w:pict>
      </w:r>
      <w:r>
        <w:pict>
          <v:shape id="_x0000_s12512" style="position:absolute;left:169.34pt;top:459.83pt;width:183.76pt;height:24.60pt;z-index:1251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Sredstva gradskog proračuna</w:t>
                  </w:r>
                </w:p>
              </w:txbxContent>
            </v:textbox>
          </v:shape>
        </w:pict>
      </w:r>
      <w:r>
        <w:pict>
          <v:shape id="_x0000_s12513" style="position:absolute;left:31.20pt;top:507.25pt;width:139.90pt;height:20.42pt;z-index:1251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Horwath HTL, 2026.</w:t>
                  </w:r>
                </w:p>
              </w:txbxContent>
            </v:textbox>
          </v:shape>
        </w:pict>
      </w:r>
      <w:r>
        <w:pict>
          <v:shape id="_x0000_s12514" style="position:absolute;left:38.52pt;top:30.61pt;width:190.52pt;height:18.45pt;z-index:1251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Mjere i aktivnosti iz Plana razvoja Grada </w:t>
                  </w:r>
                </w:p>
              </w:txbxContent>
            </v:textbox>
          </v:shape>
        </w:pict>
      </w:r>
      <w:r>
        <w:pict>
          <v:shape id="_x0000_s12515" style="position:absolute;left:51.00pt;top:41.43pt;width:157.15pt;height:18.45pt;z-index:1251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Novalje za razdoblje 2023.–2029</w:t>
                  </w:r>
                </w:p>
              </w:txbxContent>
            </v:textbox>
          </v:shape>
        </w:pict>
      </w:r>
      <w:r>
        <w:pict>
          <v:shape id="_x0000_s12516" style="position:absolute;left:224.95pt;top:35.99pt;width:151.60pt;height:18.50pt;z-index:1251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6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Novo dodane mjere i aktivnosti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12517" style="position:absolute;left:915.43pt;top:507.61pt;width:32.16pt;height:20.42pt;z-index:1251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283</w:t>
                  </w:r>
                </w:p>
              </w:txbxContent>
            </v:textbox>
          </v:shape>
        </w:pict>
      </w:r>
      <w:r>
        <w:pict>
          <v:shape id="_x0000_s12518" style="position:absolute;left:383.81pt;top:526.88pt;width:248.72pt;height:17.04pt;z-index:1251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12519" style="position:absolute;left:31.20pt;top:70.95pt;width:618.51pt;height:45.02pt;z-index:1251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2.3. Mjera: Poticanje diverzifikacije smještajne ponude </w:t>
                  </w:r>
                </w:p>
              </w:txbxContent>
            </v:textbox>
          </v:shape>
        </w:pict>
      </w:r>
      <w:r>
        <w:pict>
          <v:shape id="_x0000_s12520" style="position:absolute;left:31.20pt;top:133.60pt;width:294.64pt;height:24.65pt;z-index:1252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Aktivnost: Poticanje razvoja glamping turizma</w:t>
                  </w:r>
                </w:p>
              </w:txbxContent>
            </v:textbox>
          </v:shape>
        </w:pict>
      </w:r>
      <w:r>
        <w:pict>
          <v:shape id="_x0000_s12521" style="position:absolute;left:31.49pt;top:166.89pt;width:533.36pt;height:24.60pt;z-index:1252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Aktivnost podrazumijevapoticanjeulaganjau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 glamping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objekte i kampove više kvalitete. U</w:t>
                  </w:r>
                </w:p>
              </w:txbxContent>
            </v:textbox>
          </v:shape>
        </w:pict>
      </w:r>
      <w:r>
        <w:pict>
          <v:shape id="_x0000_s12522" style="position:absolute;left:31.49pt;top:181.31pt;width:534.61pt;height:24.60pt;z-index:1252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kontekstu Novalje, razvoj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 glampinga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nadovezujese na postojeće prirodne resurse te može</w:t>
                  </w:r>
                </w:p>
              </w:txbxContent>
            </v:textbox>
          </v:shape>
        </w:pict>
      </w:r>
      <w:r>
        <w:pict>
          <v:shape id="_x0000_s12523" style="position:absolute;left:31.49pt;top:195.71pt;width:538.77pt;height:24.60pt;z-index:1252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postati most između tradicionalnogkampinga i modernog iskustvenog turizma.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 Glamping</w:t>
                  </w:r>
                </w:p>
              </w:txbxContent>
            </v:textbox>
          </v:shape>
        </w:pict>
      </w:r>
      <w:r>
        <w:pict>
          <v:shape id="_x0000_s12524" style="position:absolute;left:31.49pt;top:210.11pt;width:536.61pt;height:24.60pt;z-index:1252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bi također mogao doprinijeti ravnomjernijem prostornom razvoju turizma, otvarajući</w:t>
                  </w:r>
                </w:p>
              </w:txbxContent>
            </v:textbox>
          </v:shape>
        </w:pict>
      </w:r>
      <w:r>
        <w:pict>
          <v:shape id="_x0000_s12525" style="position:absolute;left:31.49pt;top:224.51pt;width:536.42pt;height:24.60pt;z-index:1252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mogućnosti ulaganjau manje iskorištenim područjima te jačajući povezanost s lokalnim</w:t>
                  </w:r>
                </w:p>
              </w:txbxContent>
            </v:textbox>
          </v:shape>
        </w:pict>
      </w:r>
      <w:r>
        <w:pict>
          <v:shape id="_x0000_s12526" style="position:absolute;left:31.49pt;top:238.91pt;width:302.20pt;height:24.60pt;z-index:1252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poljoprivrednimgospodarstvimai gastronomijom.</w:t>
                  </w:r>
                </w:p>
              </w:txbxContent>
            </v:textbox>
          </v:shape>
        </w:pict>
      </w:r>
      <w:r>
        <w:pict>
          <v:shape id="_x0000_s12527" style="position:absolute;left:31.49pt;top:259.31pt;width:167.18pt;height:24.60pt;z-index:1252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Ključni koraci uključuju :</w:t>
                  </w:r>
                </w:p>
              </w:txbxContent>
            </v:textbox>
          </v:shape>
        </w:pict>
      </w:r>
      <w:r>
        <w:pict>
          <v:shape id="_x0000_s12528" style="position:absolute;left:31.49pt;top:271.83pt;width:526.59pt;height:24.65pt;z-index:1252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identifikaciju potencijalnih lokacija za razvoj 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glampinga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 skladu s prostornim planom i </w:t>
                  </w:r>
                </w:p>
              </w:txbxContent>
            </v:textbox>
          </v:shape>
        </w:pict>
      </w:r>
      <w:r>
        <w:pict>
          <v:shape id="_x0000_s12529" style="position:absolute;left:45.05pt;top:288.14pt;width:405.90pt;height:24.60pt;z-index:1252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ekološkim kriterijima, u ovom smislu prioritet su postojeći kampovi</w:t>
                  </w:r>
                </w:p>
              </w:txbxContent>
            </v:textbox>
          </v:shape>
        </w:pict>
      </w:r>
      <w:r>
        <w:pict>
          <v:shape id="_x0000_s12530" style="position:absolute;left:31.49pt;top:300.68pt;width:542.87pt;height:24.60pt;z-index:1253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izradu modela poticanja ulaganja (npr. savjetodavna podrška, brža procedura izdavanja </w:t>
                  </w:r>
                </w:p>
              </w:txbxContent>
            </v:textbox>
          </v:shape>
        </w:pict>
      </w:r>
      <w:r>
        <w:pict>
          <v:shape id="_x0000_s12531" style="position:absolute;left:45.05pt;top:316.94pt;width:63.51pt;height:24.60pt;z-index:1253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dozvola)</w:t>
                  </w:r>
                </w:p>
              </w:txbxContent>
            </v:textbox>
          </v:shape>
        </w:pict>
      </w:r>
      <w:r>
        <w:pict>
          <v:shape id="_x0000_s12532" style="position:absolute;left:31.49pt;top:329.48pt;width:455.81pt;height:24.60pt;z-index:1253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definiranje standardiziranih smjernica dizajna i uređenja 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glamping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objekata</w:t>
                  </w:r>
                </w:p>
              </w:txbxContent>
            </v:textbox>
          </v:shape>
        </w:pict>
      </w:r>
      <w:r>
        <w:pict>
          <v:shape id="_x0000_s12533" style="position:absolute;left:31.49pt;top:343.88pt;width:523.46pt;height:24.60pt;z-index:1253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promociju 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glampinga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kao dijela održive i e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co-luxury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ponude Novalje kroz destinacijski </w:t>
                  </w:r>
                </w:p>
              </w:txbxContent>
            </v:textbox>
          </v:shape>
        </w:pict>
      </w:r>
      <w:r>
        <w:pict>
          <v:shape id="_x0000_s12534" style="position:absolute;left:45.05pt;top:360.14pt;width:73.63pt;height:24.60pt;z-index:1253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marketing</w:t>
                  </w:r>
                </w:p>
              </w:txbxContent>
            </v:textbox>
          </v:shape>
        </w:pict>
      </w:r>
      <w:r>
        <w:pict>
          <v:shape id="_x0000_s12535" style="position:absolute;left:494.45pt;top:133.60pt;width:403.02pt;height:24.65pt;z-index:1253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Aktivnost: Poticanje razvoja ruralnog smještaja i kuća za odmor</w:t>
                  </w:r>
                </w:p>
              </w:txbxContent>
            </v:textbox>
          </v:shape>
        </w:pict>
      </w:r>
      <w:r>
        <w:pict>
          <v:shape id="_x0000_s12536" style="position:absolute;left:494.74pt;top:174.07pt;width:465.26pt;height:24.65pt;z-index:1253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Aktivnost podrazumijeva poticanje ulaganja u ruralni i obiteljski smještaj u manje</w:t>
                  </w:r>
                </w:p>
              </w:txbxContent>
            </v:textbox>
          </v:shape>
        </w:pict>
      </w:r>
      <w:r>
        <w:pict>
          <v:shape id="_x0000_s12537" style="position:absolute;left:494.74pt;top:188.51pt;width:465.26pt;height:24.60pt;z-index:1253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razvijenim zonama i područjima destinacije, s ciljem ravnomjernijeg prostornog razvoja</w:t>
                  </w:r>
                </w:p>
              </w:txbxContent>
            </v:textbox>
          </v:shape>
        </w:pict>
      </w:r>
      <w:r>
        <w:pict>
          <v:shape id="_x0000_s12538" style="position:absolute;left:494.74pt;top:202.91pt;width:465.26pt;height:24.60pt;z-index:1253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turizma i diverzifikacije ponude izvan obalnog pojasa. Fokus je na razvoju kuća za odmor,</w:t>
                  </w:r>
                </w:p>
              </w:txbxContent>
            </v:textbox>
          </v:shape>
        </w:pict>
      </w:r>
      <w:r>
        <w:pict>
          <v:shape id="_x0000_s12539" style="position:absolute;left:494.74pt;top:217.31pt;width:465.26pt;height:24.60pt;z-index:1253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manjih agroturizama i tradicionalnih kamenih kuća koje odražavaju lokalnu arhitekturu i</w:t>
                  </w:r>
                </w:p>
              </w:txbxContent>
            </v:textbox>
          </v:shape>
        </w:pict>
      </w:r>
      <w:r>
        <w:pict>
          <v:shape id="_x0000_s12540" style="position:absolute;left:494.74pt;top:231.71pt;width:93.66pt;height:24.60pt;z-index:1254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način života.</w:t>
                  </w:r>
                </w:p>
              </w:txbxContent>
            </v:textbox>
          </v:shape>
        </w:pict>
      </w:r>
      <w:r>
        <w:pict>
          <v:shape id="_x0000_s12541" style="position:absolute;left:570.94pt;top:231.71pt;width:40.38pt;height:24.60pt;z-index:1254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Ovaj</w:t>
                  </w:r>
                </w:p>
              </w:txbxContent>
            </v:textbox>
          </v:shape>
        </w:pict>
      </w:r>
      <w:r>
        <w:pict>
          <v:shape id="_x0000_s12542" style="position:absolute;left:603.34pt;top:231.71pt;width:42.32pt;height:24.60pt;z-index:1254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oblik</w:t>
                  </w:r>
                </w:p>
              </w:txbxContent>
            </v:textbox>
          </v:shape>
        </w:pict>
      </w:r>
      <w:r>
        <w:pict>
          <v:shape id="_x0000_s12543" style="position:absolute;left:636.60pt;top:231.71pt;width:300.02pt;height:24.60pt;z-index:1254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smještaja ima potencijal povezati turizam s</w:t>
                  </w:r>
                </w:p>
              </w:txbxContent>
            </v:textbox>
          </v:shape>
        </w:pict>
      </w:r>
      <w:r>
        <w:pict>
          <v:shape id="_x0000_s12544" style="position:absolute;left:884.66pt;top:231.71pt;width:68.32pt;height:24.60pt;z-index:1254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lokalnom</w:t>
                  </w:r>
                </w:p>
              </w:txbxContent>
            </v:textbox>
          </v:shape>
        </w:pict>
      </w:r>
      <w:r>
        <w:pict>
          <v:shape id="_x0000_s12545" style="position:absolute;left:494.74pt;top:246.11pt;width:465.26pt;height:24.60pt;z-index:1254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poljoprivredom, gastronomijom i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 outdoor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aktivnostima, stvarajući autentičan doživljaj</w:t>
                  </w:r>
                </w:p>
              </w:txbxContent>
            </v:textbox>
          </v:shape>
        </w:pict>
      </w:r>
      <w:r>
        <w:pict>
          <v:shape id="_x0000_s12546" style="position:absolute;left:494.74pt;top:260.51pt;width:265.33pt;height:24.60pt;z-index:1254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prostora i potičući cjelogodišnjeposlovanje.</w:t>
                  </w:r>
                </w:p>
              </w:txbxContent>
            </v:textbox>
          </v:shape>
        </w:pict>
      </w:r>
      <w:r>
        <w:pict>
          <v:shape id="_x0000_s12547" style="position:absolute;left:494.74pt;top:280.89pt;width:167.17pt;height:24.65pt;z-index:1254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Ključni koraci uključuju :</w:t>
                  </w:r>
                </w:p>
              </w:txbxContent>
            </v:textbox>
          </v:shape>
        </w:pict>
      </w:r>
      <w:r>
        <w:pict>
          <v:shape id="_x0000_s12548" style="position:absolute;left:494.74pt;top:293.48pt;width:352.71pt;height:24.60pt;z-index:1254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identifikacijururalnihzona pogodnih za razvoj smještaja</w:t>
                  </w:r>
                </w:p>
              </w:txbxContent>
            </v:textbox>
          </v:shape>
        </w:pict>
      </w:r>
      <w:r>
        <w:pict>
          <v:shape id="_x0000_s12549" style="position:absolute;left:494.74pt;top:307.88pt;width:344.75pt;height:24.60pt;z-index:1254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poticanjeobnove i prenamjenetradicionalnihobjekata</w:t>
                  </w:r>
                </w:p>
              </w:txbxContent>
            </v:textbox>
          </v:shape>
        </w:pict>
      </w:r>
      <w:r>
        <w:pict>
          <v:shape id="_x0000_s12550" style="position:absolute;left:494.74pt;top:322.28pt;width:360.72pt;height:24.60pt;z-index:1255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razvoj paketapodrške investitorimai vlasnicimazemljišta</w:t>
                  </w:r>
                </w:p>
              </w:txbxContent>
            </v:textbox>
          </v:shape>
        </w:pict>
      </w:r>
      <w:r>
        <w:pict>
          <v:shape id="_x0000_s12551" style="position:absolute;left:494.74pt;top:336.68pt;width:465.26pt;height:24.60pt;z-index:1255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promociju ruralnog smještajakao dijelaautentičnei mirnije strane destinacije</w:t>
                  </w:r>
                </w:p>
              </w:txbxContent>
            </v:textbox>
          </v:shape>
        </w:pict>
      </w:r>
      <w:r>
        <w:pict>
          <v:shape id="_x0000_s12552" style="position:absolute;left:31.20pt;top:401.22pt;width:111.74pt;height:24.60pt;z-index:1255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Nadležno tijelo:</w:t>
                  </w:r>
                </w:p>
              </w:txbxContent>
            </v:textbox>
          </v:shape>
        </w:pict>
      </w:r>
      <w:r>
        <w:pict>
          <v:shape id="_x0000_s12553" style="position:absolute;left:169.34pt;top:401.22pt;width:303.45pt;height:24.60pt;z-index:1255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Grad Novalja u suradnji s privatnim investitorima </w:t>
                  </w:r>
                </w:p>
              </w:txbxContent>
            </v:textbox>
          </v:shape>
        </w:pict>
      </w:r>
      <w:r>
        <w:pict>
          <v:shape id="_x0000_s12554" style="position:absolute;left:31.20pt;top:459.83pt;width:125.71pt;height:24.60pt;z-index:1255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Izvor financiranja:</w:t>
                  </w:r>
                </w:p>
              </w:txbxContent>
            </v:textbox>
          </v:shape>
        </w:pict>
      </w:r>
      <w:r>
        <w:pict>
          <v:shape id="_x0000_s12555" style="position:absolute;left:169.34pt;top:459.83pt;width:183.76pt;height:24.60pt;z-index:1255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Sredstva gradskog proračuna</w:t>
                  </w:r>
                </w:p>
              </w:txbxContent>
            </v:textbox>
          </v:shape>
        </w:pict>
      </w:r>
      <w:r>
        <w:pict>
          <v:shape id="_x0000_s12556" style="position:absolute;left:494.45pt;top:401.22pt;width:111.72pt;height:24.60pt;z-index:1255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Nadležno tijelo:</w:t>
                  </w:r>
                </w:p>
              </w:txbxContent>
            </v:textbox>
          </v:shape>
        </w:pict>
      </w:r>
      <w:r>
        <w:pict>
          <v:shape id="_x0000_s12557" style="position:absolute;left:632.59pt;top:394.02pt;width:327.41pt;height:24.60pt;z-index:1255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Grad Novalja u suradnji s Turističkom zajednicom grada </w:t>
                  </w:r>
                </w:p>
              </w:txbxContent>
            </v:textbox>
          </v:shape>
        </w:pict>
      </w:r>
      <w:r>
        <w:pict>
          <v:shape id="_x0000_s12558" style="position:absolute;left:632.59pt;top:408.42pt;width:58.22pt;height:24.60pt;z-index:1255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Novalje</w:t>
                  </w:r>
                </w:p>
              </w:txbxContent>
            </v:textbox>
          </v:shape>
        </w:pict>
      </w:r>
      <w:r>
        <w:pict>
          <v:shape id="_x0000_s12559" style="position:absolute;left:494.45pt;top:459.83pt;width:125.69pt;height:24.60pt;z-index:1255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Izvor financiranja:</w:t>
                  </w:r>
                </w:p>
              </w:txbxContent>
            </v:textbox>
          </v:shape>
        </w:pict>
      </w:r>
      <w:r>
        <w:pict>
          <v:shape id="_x0000_s12560" style="position:absolute;left:632.59pt;top:459.83pt;width:183.76pt;height:24.60pt;z-index:1256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Sredstva gradskog proračuna</w:t>
                  </w:r>
                </w:p>
              </w:txbxContent>
            </v:textbox>
          </v:shape>
        </w:pict>
      </w:r>
      <w:r>
        <w:pict>
          <v:shape id="_x0000_s12561" style="position:absolute;left:31.20pt;top:507.25pt;width:139.90pt;height:20.42pt;z-index:1256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Horwath HTL, 2026.</w:t>
                  </w:r>
                </w:p>
              </w:txbxContent>
            </v:textbox>
          </v:shape>
        </w:pict>
      </w:r>
      <w:r>
        <w:pict>
          <v:shape id="_x0000_s12562" style="position:absolute;left:38.52pt;top:30.61pt;width:191.64pt;height:18.45pt;z-index:1256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Mjere i aktivnosti iz Plana razvoja Grada </w:t>
                  </w:r>
                </w:p>
              </w:txbxContent>
            </v:textbox>
          </v:shape>
        </w:pict>
      </w:r>
      <w:r>
        <w:pict>
          <v:shape id="_x0000_s12563" style="position:absolute;left:51.00pt;top:41.43pt;width:159.59pt;height:18.45pt;z-index:1256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Novalje za razdoblje 2023.–2029 </w:t>
                  </w:r>
                </w:p>
              </w:txbxContent>
            </v:textbox>
          </v:shape>
        </w:pict>
      </w:r>
      <w:r>
        <w:pict>
          <v:shape id="_x0000_s12564" style="position:absolute;left:224.95pt;top:35.99pt;width:151.60pt;height:18.50pt;z-index:1256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6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Novo dodane mjere i aktivnosti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12565" style="position:absolute;left:915.43pt;top:507.61pt;width:32.16pt;height:20.42pt;z-index:1256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284</w:t>
                  </w:r>
                </w:p>
              </w:txbxContent>
            </v:textbox>
          </v:shape>
        </w:pict>
      </w:r>
      <w:r>
        <w:pict>
          <v:shape id="_x0000_s12566" style="position:absolute;left:383.81pt;top:526.88pt;width:248.72pt;height:17.04pt;z-index:1256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12567" style="position:absolute;left:31.20pt;top:70.95pt;width:622.17pt;height:45.02pt;z-index:1256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2.3. Mjera: Poticanje diverzifikacije smještajne ponude </w:t>
                  </w:r>
                </w:p>
              </w:txbxContent>
            </v:textbox>
          </v:shape>
        </w:pict>
      </w:r>
      <w:r>
        <w:pict>
          <v:shape id="_x0000_s12568" style="position:absolute;left:31.20pt;top:133.60pt;width:319.07pt;height:24.65pt;z-index:1256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Aktivnost: Podizanje kvalitete privatnog smještaja</w:t>
                  </w:r>
                </w:p>
              </w:txbxContent>
            </v:textbox>
          </v:shape>
        </w:pict>
      </w:r>
      <w:r>
        <w:pict>
          <v:shape id="_x0000_s12569" style="position:absolute;left:31.49pt;top:181.31pt;width:537.65pt;height:24.60pt;z-index:1256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Aktivnost podrazumijeva sustavno unaprjeđenjekvalitete i standarda privatnog smještaja</w:t>
                  </w:r>
                </w:p>
              </w:txbxContent>
            </v:textbox>
          </v:shape>
        </w:pict>
      </w:r>
      <w:r>
        <w:pict>
          <v:shape id="_x0000_s12570" style="position:absolute;left:31.49pt;top:195.71pt;width:536.29pt;height:24.60pt;z-index:1257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kroz edukaciju i poticanje ulaganjau modernizaciju objekata. Privatni smještaj čini najveći</w:t>
                  </w:r>
                </w:p>
              </w:txbxContent>
            </v:textbox>
          </v:shape>
        </w:pict>
      </w:r>
      <w:r>
        <w:pict>
          <v:shape id="_x0000_s12571" style="position:absolute;left:31.49pt;top:210.11pt;width:535.40pt;height:24.60pt;z-index:1257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udio kapacitetau Novalji te ima ključnu ulogu u ukupnom doživljajudestinacije,ali je često</w:t>
                  </w:r>
                </w:p>
              </w:txbxContent>
            </v:textbox>
          </v:shape>
        </w:pict>
      </w:r>
      <w:r>
        <w:pict>
          <v:shape id="_x0000_s12572" style="position:absolute;left:31.49pt;top:224.51pt;width:534.91pt;height:24.60pt;z-index:1257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neujednačene kvalitete i tržišne prepoznatljivosti. Cilj aktivnosti je profesionalizacija i</w:t>
                  </w:r>
                </w:p>
              </w:txbxContent>
            </v:textbox>
          </v:shape>
        </w:pict>
      </w:r>
      <w:r>
        <w:pict>
          <v:shape id="_x0000_s12573" style="position:absolute;left:31.49pt;top:238.91pt;width:536.88pt;height:24.60pt;z-index:1257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diferencijacija ponude, uz poticanje vlasnika na primjenu održivih rješenja i stvaranje</w:t>
                  </w:r>
                </w:p>
              </w:txbxContent>
            </v:textbox>
          </v:shape>
        </w:pict>
      </w:r>
      <w:r>
        <w:pict>
          <v:shape id="_x0000_s12574" style="position:absolute;left:31.49pt;top:253.31pt;width:478.35pt;height:24.60pt;z-index:1257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dodane vrijednostikroz dodatne usluge(npr. doručak, transfer,lokalnidoživljaji).</w:t>
                  </w:r>
                </w:p>
              </w:txbxContent>
            </v:textbox>
          </v:shape>
        </w:pict>
      </w:r>
      <w:r>
        <w:pict>
          <v:shape id="_x0000_s12575" style="position:absolute;left:31.49pt;top:273.69pt;width:167.19pt;height:24.65pt;z-index:1257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Ključni koraci uključuju :</w:t>
                  </w:r>
                </w:p>
              </w:txbxContent>
            </v:textbox>
          </v:shape>
        </w:pict>
      </w:r>
      <w:r>
        <w:pict>
          <v:shape id="_x0000_s12576" style="position:absolute;left:31.49pt;top:286.28pt;width:384.22pt;height:24.60pt;z-index:1257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pokretanjeprograma edukacijei savjetovanjaza iznajmljivače</w:t>
                  </w:r>
                </w:p>
              </w:txbxContent>
            </v:textbox>
          </v:shape>
        </w:pict>
      </w:r>
      <w:r>
        <w:pict>
          <v:shape id="_x0000_s12577" style="position:absolute;left:31.49pt;top:300.68pt;width:351.66pt;height:24.60pt;z-index:1257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izradu vodiča za unaprjeđenjei standardizacijuobjekata</w:t>
                  </w:r>
                </w:p>
              </w:txbxContent>
            </v:textbox>
          </v:shape>
        </w:pict>
      </w:r>
      <w:r>
        <w:pict>
          <v:shape id="_x0000_s12578" style="position:absolute;left:31.49pt;top:315.08pt;width:279.61pt;height:24.60pt;z-index:1257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poticanje udruživanja iznajmljivača radi</w:t>
                  </w:r>
                </w:p>
              </w:txbxContent>
            </v:textbox>
          </v:shape>
        </w:pict>
      </w:r>
      <w:r>
        <w:pict>
          <v:shape id="_x0000_s12579" style="position:absolute;left:262.63pt;top:316.94pt;width:173.73pt;height:24.60pt;z-index:1257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zajedničkog marketinga i</w:t>
                  </w:r>
                </w:p>
              </w:txbxContent>
            </v:textbox>
          </v:shape>
        </w:pict>
      </w:r>
      <w:r>
        <w:pict>
          <v:shape id="_x0000_s12580" style="position:absolute;left:405.82pt;top:316.94pt;width:88.02pt;height:24.60pt;z-index:1258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učinkovitijeg</w:t>
                  </w:r>
                </w:p>
              </w:txbxContent>
            </v:textbox>
          </v:shape>
        </w:pict>
      </w:r>
      <w:r>
        <w:pict>
          <v:shape id="_x0000_s12581" style="position:absolute;left:45.05pt;top:331.34pt;width:76.99pt;height:24.60pt;z-index:1258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poslovanja</w:t>
                  </w:r>
                </w:p>
              </w:txbxContent>
            </v:textbox>
          </v:shape>
        </w:pict>
      </w:r>
      <w:r>
        <w:pict>
          <v:shape id="_x0000_s12582" style="position:absolute;left:494.45pt;top:133.60pt;width:256.16pt;height:24.65pt;z-index:1258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Aktivnost: Podizanje turističke pristojbe</w:t>
                  </w:r>
                </w:p>
              </w:txbxContent>
            </v:textbox>
          </v:shape>
        </w:pict>
      </w:r>
      <w:r>
        <w:pict>
          <v:shape id="_x0000_s12583" style="position:absolute;left:494.74pt;top:166.89pt;width:465.26pt;height:24.60pt;z-index:1258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Aktivnost podrazumijeva prilagodbu sustava turističke pristojbe s ciljem osiguravanja</w:t>
                  </w:r>
                </w:p>
              </w:txbxContent>
            </v:textbox>
          </v:shape>
        </w:pict>
      </w:r>
      <w:r>
        <w:pict>
          <v:shape id="_x0000_s12584" style="position:absolute;left:494.74pt;top:181.31pt;width:465.26pt;height:24.60pt;z-index:1258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dodatnih sredstava za razvoj destinacije, podizanja kvalitete usluge i jačanja održivog</w:t>
                  </w:r>
                </w:p>
              </w:txbxContent>
            </v:textbox>
          </v:shape>
        </w:pict>
      </w:r>
      <w:r>
        <w:pict>
          <v:shape id="_x0000_s12585" style="position:absolute;left:494.74pt;top:195.71pt;width:465.26pt;height:24.60pt;z-index:1258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turizma. U okviru aktivnosti predviđa se utvrđivanje novih kategorija i iznosa turističke</w:t>
                  </w:r>
                </w:p>
              </w:txbxContent>
            </v:textbox>
          </v:shape>
        </w:pict>
      </w:r>
      <w:r>
        <w:pict>
          <v:shape id="_x0000_s12586" style="position:absolute;left:494.74pt;top:210.11pt;width:465.26pt;height:24.60pt;z-index:1258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pristojbe koje bolje odražavaju razinu ponude, sezonalnost i tržišnu poziciju destinacije.</w:t>
                  </w:r>
                </w:p>
              </w:txbxContent>
            </v:textbox>
          </v:shape>
        </w:pict>
      </w:r>
      <w:r>
        <w:pict>
          <v:shape id="_x0000_s12587" style="position:absolute;left:494.74pt;top:224.51pt;width:465.26pt;height:24.60pt;z-index:1258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Također se planira jačanje mehanizama praćenja i naplate pristojbe kako bi se osigurala</w:t>
                  </w:r>
                </w:p>
              </w:txbxContent>
            </v:textbox>
          </v:shape>
        </w:pict>
      </w:r>
      <w:r>
        <w:pict>
          <v:shape id="_x0000_s12588" style="position:absolute;left:494.74pt;top:238.91pt;width:465.26pt;height:24.60pt;z-index:1258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pravednaraspodjelaobveze i transparentnostu razvoju turističke infrastrukture.</w:t>
                  </w:r>
                </w:p>
              </w:txbxContent>
            </v:textbox>
          </v:shape>
        </w:pict>
      </w:r>
      <w:r>
        <w:pict>
          <v:shape id="_x0000_s12589" style="position:absolute;left:494.74pt;top:259.31pt;width:167.16pt;height:24.60pt;z-index:1258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Ključni koraci uključuju :</w:t>
                  </w:r>
                </w:p>
              </w:txbxContent>
            </v:textbox>
          </v:shape>
        </w:pict>
      </w:r>
      <w:r>
        <w:pict>
          <v:shape id="_x0000_s12590" style="position:absolute;left:494.74pt;top:271.83pt;width:339.99pt;height:24.65pt;z-index:1259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analizapostojeće visinei strukture turističke pristojbe</w:t>
                  </w:r>
                </w:p>
              </w:txbxContent>
            </v:textbox>
          </v:shape>
        </w:pict>
      </w:r>
      <w:r>
        <w:pict>
          <v:shape id="_x0000_s12591" style="position:absolute;left:494.74pt;top:286.28pt;width:465.26pt;height:24.60pt;z-index:1259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izrada prijedloganove strukture pristojbe (po kategorijamaobjekata,kvaliteti,sezoni) u</w:t>
                  </w:r>
                </w:p>
              </w:txbxContent>
            </v:textbox>
          </v:shape>
        </w:pict>
      </w:r>
      <w:r>
        <w:pict>
          <v:shape id="_x0000_s12592" style="position:absolute;left:508.30pt;top:302.54pt;width:180.58pt;height:24.60pt;z-index:1259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suradnjis lokalnimdionicima</w:t>
                  </w:r>
                </w:p>
              </w:txbxContent>
            </v:textbox>
          </v:shape>
        </w:pict>
      </w:r>
      <w:r>
        <w:pict>
          <v:shape id="_x0000_s12593" style="position:absolute;left:494.74pt;top:315.08pt;width:465.26pt;height:24.60pt;z-index:1259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donošenje odluke o visine turističke pristojbe od strane Županijske skupštinetemeljem</w:t>
                  </w:r>
                </w:p>
              </w:txbxContent>
            </v:textbox>
          </v:shape>
        </w:pict>
      </w:r>
      <w:r>
        <w:pict>
          <v:shape id="_x0000_s12594" style="position:absolute;left:508.30pt;top:331.34pt;width:269.49pt;height:24.60pt;z-index:1259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prijedlogaTurističkezajednicegrada Novalje</w:t>
                  </w:r>
                </w:p>
              </w:txbxContent>
            </v:textbox>
          </v:shape>
        </w:pict>
      </w:r>
      <w:r>
        <w:pict>
          <v:shape id="_x0000_s12595" style="position:absolute;left:494.74pt;top:343.88pt;width:465.26pt;height:24.60pt;z-index:1259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informiranje i edukacija pružatelja smještaja o novim pravilima te uspostava sustava</w:t>
                  </w:r>
                </w:p>
              </w:txbxContent>
            </v:textbox>
          </v:shape>
        </w:pict>
      </w:r>
      <w:r>
        <w:pict>
          <v:shape id="_x0000_s12596" style="position:absolute;left:508.30pt;top:360.14pt;width:229.43pt;height:24.60pt;z-index:1259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praćenjaizvršenja i utroška sredstava</w:t>
                  </w:r>
                </w:p>
              </w:txbxContent>
            </v:textbox>
          </v:shape>
        </w:pict>
      </w:r>
      <w:r>
        <w:pict>
          <v:shape id="_x0000_s12597" style="position:absolute;left:31.20pt;top:401.22pt;width:111.74pt;height:24.60pt;z-index:1259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Nadležno tijelo:</w:t>
                  </w:r>
                </w:p>
              </w:txbxContent>
            </v:textbox>
          </v:shape>
        </w:pict>
      </w:r>
      <w:r>
        <w:pict>
          <v:shape id="_x0000_s12598" style="position:absolute;left:169.34pt;top:401.22pt;width:211.99pt;height:24.60pt;z-index:1259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Turistička zajednica grada Novalje</w:t>
                  </w:r>
                </w:p>
              </w:txbxContent>
            </v:textbox>
          </v:shape>
        </w:pict>
      </w:r>
      <w:r>
        <w:pict>
          <v:shape id="_x0000_s12599" style="position:absolute;left:31.20pt;top:459.83pt;width:125.71pt;height:24.60pt;z-index:1259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Izvor financiranja:</w:t>
                  </w:r>
                </w:p>
              </w:txbxContent>
            </v:textbox>
          </v:shape>
        </w:pict>
      </w:r>
      <w:r>
        <w:pict>
          <v:shape id="_x0000_s12600" style="position:absolute;left:169.34pt;top:459.83pt;width:243.83pt;height:24.60pt;z-index:1260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Sredstva proračuna turističke zajednice </w:t>
                  </w:r>
                </w:p>
              </w:txbxContent>
            </v:textbox>
          </v:shape>
        </w:pict>
      </w:r>
      <w:r>
        <w:pict>
          <v:shape id="_x0000_s12601" style="position:absolute;left:494.45pt;top:401.22pt;width:111.72pt;height:24.60pt;z-index:1260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Nadležno tijelo:</w:t>
                  </w:r>
                </w:p>
              </w:txbxContent>
            </v:textbox>
          </v:shape>
        </w:pict>
      </w:r>
      <w:r>
        <w:pict>
          <v:shape id="_x0000_s12602" style="position:absolute;left:632.59pt;top:401.22pt;width:327.41pt;height:24.60pt;z-index:1260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Turistička zajednica grada Novalje i Županijska skupština</w:t>
                  </w:r>
                </w:p>
              </w:txbxContent>
            </v:textbox>
          </v:shape>
        </w:pict>
      </w:r>
      <w:r>
        <w:pict>
          <v:shape id="_x0000_s12603" style="position:absolute;left:494.45pt;top:459.83pt;width:125.69pt;height:24.60pt;z-index:1260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Izvor financiranja:</w:t>
                  </w:r>
                </w:p>
              </w:txbxContent>
            </v:textbox>
          </v:shape>
        </w:pict>
      </w:r>
      <w:r>
        <w:pict>
          <v:shape id="_x0000_s12604" style="position:absolute;left:632.59pt;top:459.83pt;width:19.56pt;height:24.60pt;z-index:1260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/</w:t>
                  </w:r>
                </w:p>
              </w:txbxContent>
            </v:textbox>
          </v:shape>
        </w:pict>
      </w:r>
      <w:r>
        <w:pict>
          <v:shape id="_x0000_s12605" style="position:absolute;left:31.20pt;top:507.25pt;width:139.90pt;height:20.42pt;z-index:1260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Horwath HTL, 2026.</w:t>
                  </w:r>
                </w:p>
              </w:txbxContent>
            </v:textbox>
          </v:shape>
        </w:pict>
      </w:r>
      <w:r>
        <w:pict>
          <v:shape id="_x0000_s12606" style="position:absolute;left:38.52pt;top:30.61pt;width:190.52pt;height:18.45pt;z-index:1260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Mjere i aktivnosti iz Plana razvoja Grada </w:t>
                  </w:r>
                </w:p>
              </w:txbxContent>
            </v:textbox>
          </v:shape>
        </w:pict>
      </w:r>
      <w:r>
        <w:pict>
          <v:shape id="_x0000_s12607" style="position:absolute;left:51.00pt;top:41.43pt;width:157.15pt;height:18.45pt;z-index:1260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Novalje za razdoblje 2023.–2029</w:t>
                  </w:r>
                </w:p>
              </w:txbxContent>
            </v:textbox>
          </v:shape>
        </w:pict>
      </w:r>
      <w:r>
        <w:pict>
          <v:shape id="_x0000_s12608" style="position:absolute;left:224.95pt;top:35.99pt;width:151.60pt;height:18.50pt;z-index:1260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6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Novo dodane mjere i aktivnosti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12609" style="position:absolute;left:915.43pt;top:507.61pt;width:32.16pt;height:20.42pt;z-index:1260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285</w:t>
                  </w:r>
                </w:p>
              </w:txbxContent>
            </v:textbox>
          </v:shape>
        </w:pict>
      </w:r>
      <w:r>
        <w:pict>
          <v:shape id="_x0000_s12610" style="position:absolute;left:383.81pt;top:526.88pt;width:248.72pt;height:17.04pt;z-index:1261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12611" style="position:absolute;left:31.20pt;top:70.95pt;width:593.39pt;height:45.02pt;z-index:1261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2.4. Mjera: Razvoj sustava destinacijskog upravljanja</w:t>
                  </w:r>
                </w:p>
              </w:txbxContent>
            </v:textbox>
          </v:shape>
        </w:pict>
      </w:r>
      <w:r>
        <w:pict>
          <v:shape id="_x0000_s12612" style="position:absolute;left:31.20pt;top:133.60pt;width:407.01pt;height:24.65pt;z-index:1261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Aktivnost: Jačanje kapaciteta Turističke zajednice grada Novalje</w:t>
                  </w:r>
                </w:p>
              </w:txbxContent>
            </v:textbox>
          </v:shape>
        </w:pict>
      </w:r>
      <w:r>
        <w:pict>
          <v:shape id="_x0000_s12613" style="position:absolute;left:31.78pt;top:175.27pt;width:928.22pt;height:24.65pt;z-index:1261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Aktivnost podrazumijeva jačanje institucionalnihi stručnih kapaciteta Turističke zajednice grada Novalje radi učinkovitijeg upravljanjarazvojem turizma, provedbe strateških projekata i</w:t>
                  </w:r>
                </w:p>
              </w:txbxContent>
            </v:textbox>
          </v:shape>
        </w:pict>
      </w:r>
      <w:r>
        <w:pict>
          <v:shape id="_x0000_s12614" style="position:absolute;left:31.78pt;top:189.71pt;width:928.22pt;height:24.60pt;z-index:1261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unaprjeđenjapromocije destinacije. U kontekstu rastuće kompleksnosti turističkog sustava,potrebno je osiguratida turistička zajednicaraspolaže adekvatnimkadrovskim, organizacijskim</w:t>
                  </w:r>
                </w:p>
              </w:txbxContent>
            </v:textbox>
          </v:shape>
        </w:pict>
      </w:r>
      <w:r>
        <w:pict>
          <v:shape id="_x0000_s12615" style="position:absolute;left:31.78pt;top:204.11pt;width:928.22pt;height:24.60pt;z-index:1261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 tehničkim resursima za provedbu svih razvojnih i operativnih funkcija. Aktivnost uključuje ulaganje u edukaciju zaposlenika, razvoj specijaliziranih znanja u područjima digitalnog</w:t>
                  </w:r>
                </w:p>
              </w:txbxContent>
            </v:textbox>
          </v:shape>
        </w:pict>
      </w:r>
      <w:r>
        <w:pict>
          <v:shape id="_x0000_s12616" style="position:absolute;left:31.78pt;top:218.51pt;width:928.22pt;height:24.60pt;z-index:1261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marketinga,održivog turizma, menadžmentadogađanjai tržišne analitike,te modernizaciju internihprocesa kroz digitalizacijui unapređenjekomunikacijskihalata. Posebannaglasakstavlja</w:t>
                  </w:r>
                </w:p>
              </w:txbxContent>
            </v:textbox>
          </v:shape>
        </w:pict>
      </w:r>
      <w:r>
        <w:pict>
          <v:shape id="_x0000_s12617" style="position:absolute;left:31.78pt;top:232.91pt;width:928.22pt;height:24.60pt;z-index:1261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se na dodatno zapošljavanjei formiranje tematskih timova unutar turističke zajednice, uključujući stručne suradnike za pojedine turističke proizvode (npr. gastro,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 party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, aktivni, kulturni</w:t>
                  </w:r>
                </w:p>
              </w:txbxContent>
            </v:textbox>
          </v:shape>
        </w:pict>
      </w:r>
      <w:r>
        <w:pict>
          <v:shape id="_x0000_s12618" style="position:absolute;left:31.78pt;top:247.31pt;width:739.73pt;height:24.60pt;z-index:1261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turizam). Takvastruktura stvorila bi temeljeza osnivanjebudućih proizvodnih klubova i jačanjesuradnjes privatnimsektorom.</w:t>
                  </w:r>
                </w:p>
              </w:txbxContent>
            </v:textbox>
          </v:shape>
        </w:pict>
      </w:r>
      <w:r>
        <w:pict>
          <v:shape id="_x0000_s12619" style="position:absolute;left:31.78pt;top:282.09pt;width:167.20pt;height:24.65pt;z-index:1261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Ključni koraci uključuju :</w:t>
                  </w:r>
                </w:p>
              </w:txbxContent>
            </v:textbox>
          </v:shape>
        </w:pict>
      </w:r>
      <w:r>
        <w:pict>
          <v:shape id="_x0000_s12620" style="position:absolute;left:31.78pt;top:297.68pt;width:380.52pt;height:24.60pt;z-index:1262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izradu planarazvoja kompetencijai kadrovskih potreba TZ -a</w:t>
                  </w:r>
                </w:p>
              </w:txbxContent>
            </v:textbox>
          </v:shape>
        </w:pict>
      </w:r>
      <w:r>
        <w:pict>
          <v:shape id="_x0000_s12621" style="position:absolute;left:31.78pt;top:315.08pt;width:564.31pt;height:24.60pt;z-index:1262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zapošljavanjestručnjakaza ključne turističke proizvode i segmentiranotržišno pozicioniranje</w:t>
                  </w:r>
                </w:p>
              </w:txbxContent>
            </v:textbox>
          </v:shape>
        </w:pict>
      </w:r>
      <w:r>
        <w:pict>
          <v:shape id="_x0000_s12622" style="position:absolute;left:31.78pt;top:332.48pt;width:527.67pt;height:24.60pt;z-index:1262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uspostavuoperativnihtimova zaduženih za provedbu strateškihmjera po proizvodima</w:t>
                  </w:r>
                </w:p>
              </w:txbxContent>
            </v:textbox>
          </v:shape>
        </w:pict>
      </w:r>
      <w:r>
        <w:pict>
          <v:shape id="_x0000_s12623" style="position:absolute;left:31.78pt;top:349.88pt;width:475.59pt;height:24.60pt;z-index:1262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ulaganjeu digitalnealatekoji podupiru koordinacijui upravljanjedestinacijom</w:t>
                  </w:r>
                </w:p>
              </w:txbxContent>
            </v:textbox>
          </v:shape>
        </w:pict>
      </w:r>
      <w:r>
        <w:pict>
          <v:shape id="_x0000_s12624" style="position:absolute;left:31.20pt;top:401.22pt;width:111.74pt;height:24.60pt;z-index:1262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Nadležno tijelo:</w:t>
                  </w:r>
                </w:p>
              </w:txbxContent>
            </v:textbox>
          </v:shape>
        </w:pict>
      </w:r>
      <w:r>
        <w:pict>
          <v:shape id="_x0000_s12625" style="position:absolute;left:169.34pt;top:401.22pt;width:297.87pt;height:24.60pt;z-index:1262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Grad Novalja, Turistička zajednica grada Novalje </w:t>
                  </w:r>
                </w:p>
              </w:txbxContent>
            </v:textbox>
          </v:shape>
        </w:pict>
      </w:r>
      <w:r>
        <w:pict>
          <v:shape id="_x0000_s12626" style="position:absolute;left:31.20pt;top:459.83pt;width:125.71pt;height:24.60pt;z-index:1262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Izvor financiranja:</w:t>
                  </w:r>
                </w:p>
              </w:txbxContent>
            </v:textbox>
          </v:shape>
        </w:pict>
      </w:r>
      <w:r>
        <w:pict>
          <v:shape id="_x0000_s12627" style="position:absolute;left:169.34pt;top:452.63pt;width:355.19pt;height:24.60pt;z-index:1262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Sredstva gradskog proračuna, sredstva proračuna turističke</w:t>
                  </w:r>
                </w:p>
              </w:txbxContent>
            </v:textbox>
          </v:shape>
        </w:pict>
      </w:r>
      <w:r>
        <w:pict>
          <v:shape id="_x0000_s12628" style="position:absolute;left:169.34pt;top:467.03pt;width:72.15pt;height:24.60pt;z-index:1262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zajednice </w:t>
                  </w:r>
                </w:p>
              </w:txbxContent>
            </v:textbox>
          </v:shape>
        </w:pict>
      </w:r>
      <w:r>
        <w:pict>
          <v:shape id="_x0000_s12629" style="position:absolute;left:31.20pt;top:507.25pt;width:139.90pt;height:20.42pt;z-index:1262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Horwath HTL, 2026.</w:t>
                  </w:r>
                </w:p>
              </w:txbxContent>
            </v:textbox>
          </v:shape>
        </w:pict>
      </w:r>
      <w:r>
        <w:pict>
          <v:shape id="_x0000_s12630" style="position:absolute;left:38.52pt;top:30.61pt;width:190.52pt;height:18.45pt;z-index:1263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Mjere i aktivnosti iz Plana razvoja Grada </w:t>
                  </w:r>
                </w:p>
              </w:txbxContent>
            </v:textbox>
          </v:shape>
        </w:pict>
      </w:r>
      <w:r>
        <w:pict>
          <v:shape id="_x0000_s12631" style="position:absolute;left:51.00pt;top:41.43pt;width:157.15pt;height:18.45pt;z-index:1263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Novalje za razdoblje 2023.–2029</w:t>
                  </w:r>
                </w:p>
              </w:txbxContent>
            </v:textbox>
          </v:shape>
        </w:pict>
      </w:r>
      <w:r>
        <w:pict>
          <v:shape id="_x0000_s12632" style="position:absolute;left:224.95pt;top:35.99pt;width:151.60pt;height:18.50pt;z-index:1263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6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Novo dodane mjere i aktivnosti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12633" style="position:absolute;left:915.43pt;top:507.61pt;width:32.16pt;height:20.42pt;z-index:1263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286</w:t>
                  </w:r>
                </w:p>
              </w:txbxContent>
            </v:textbox>
          </v:shape>
        </w:pict>
      </w:r>
      <w:r>
        <w:pict>
          <v:shape id="_x0000_s12634" style="position:absolute;left:383.81pt;top:526.88pt;width:248.72pt;height:17.04pt;z-index:1263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12635" style="position:absolute;left:31.20pt;top:70.95pt;width:589.74pt;height:45.02pt;z-index:1263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2.4. Mjera: Razvoj sustava destinacijskog upravljanja</w:t>
                  </w:r>
                </w:p>
              </w:txbxContent>
            </v:textbox>
          </v:shape>
        </w:pict>
      </w:r>
      <w:r>
        <w:pict>
          <v:shape id="_x0000_s12636" style="position:absolute;left:31.20pt;top:133.60pt;width:381.86pt;height:24.65pt;z-index:1263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Aktivnost: Razvoj integrirane digitalne platforme destinacije</w:t>
                  </w:r>
                </w:p>
              </w:txbxContent>
            </v:textbox>
          </v:shape>
        </w:pict>
      </w:r>
      <w:r>
        <w:pict>
          <v:shape id="_x0000_s12637" style="position:absolute;left:31.78pt;top:164.06pt;width:928.22pt;height:24.60pt;z-index:1263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Aktivnost podrazumijeva razvoj integrirane digitalne platforme koja posjetiteljimaNovalje osigurava centraliziran i intuitivanpristup svim ključnim informacijamai uslugamadestinacije.</w:t>
                  </w:r>
                </w:p>
              </w:txbxContent>
            </v:textbox>
          </v:shape>
        </w:pict>
      </w:r>
      <w:r>
        <w:pict>
          <v:shape id="_x0000_s12638" style="position:absolute;left:31.78pt;top:178.46pt;width:928.22pt;height:24.60pt;z-index:1263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Fragmentiranost digitalnihkanala jedan je od prepoznatih nedostatakatrenutne turističke ponude: informacije o programima, prijevozu, smještajui događanjimarasute su po različitim</w:t>
                  </w:r>
                </w:p>
              </w:txbxContent>
            </v:textbox>
          </v:shape>
        </w:pict>
      </w:r>
      <w:r>
        <w:pict>
          <v:shape id="_x0000_s12639" style="position:absolute;left:31.78pt;top:192.86pt;width:928.22pt;height:24.60pt;z-index:1263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izvorima, što negativno utječe na korisničko iskustvo i percipiranu organiziranost destinacije. Integrirana platforma, dostupna kao mobilna aplikacijai web sučelje, rješava ovaj problem</w:t>
                  </w:r>
                </w:p>
              </w:txbxContent>
            </v:textbox>
          </v:shape>
        </w:pict>
      </w:r>
      <w:r>
        <w:pict>
          <v:shape id="_x0000_s12640" style="position:absolute;left:31.78pt;top:207.26pt;width:928.22pt;height:24.60pt;z-index:1264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objedinjavanjemsvih relevantnihsadržaja na jednom mjestu. Platforma će posjetiteljimau realnom vremenu pružati informacije o festivalimai manifestacijama,mogućnostima prijevoza</w:t>
                  </w:r>
                </w:p>
              </w:txbxContent>
            </v:textbox>
          </v:shape>
        </w:pict>
      </w:r>
      <w:r>
        <w:pict>
          <v:shape id="_x0000_s12641" style="position:absolute;left:31.78pt;top:221.66pt;width:928.22pt;height:24.60pt;z-index:1264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(taxi, javni prijevoz,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 shuttle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prema Zrću ), raspoloživosti smještajai kupnji ulaznica, te aktualnom stanju na plažama i parkiralištima. Uz informativnufunkciju, platforma može uključivatii</w:t>
                  </w:r>
                </w:p>
              </w:txbxContent>
            </v:textbox>
          </v:shape>
        </w:pict>
      </w:r>
      <w:r>
        <w:pict>
          <v:shape id="_x0000_s12642" style="position:absolute;left:31.78pt;top:236.06pt;width:928.22pt;height:24.60pt;z-index:1264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sustav nagrađivanjalojalnih posjetitelja i dionika koji aktivno sudjeluju u razvoju destinacije. Na taj način platforma postaje ne samo komunikacijski alat prema posjetiteljima, već i</w:t>
                  </w:r>
                </w:p>
              </w:txbxContent>
            </v:textbox>
          </v:shape>
        </w:pict>
      </w:r>
      <w:r>
        <w:pict>
          <v:shape id="_x0000_s12643" style="position:absolute;left:31.78pt;top:250.44pt;width:928.22pt;height:24.65pt;z-index:1264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instrumentupravljanjatokovima posjetiteljai jačanjasuradnjes privatnimsektorom. Posebnapažnjaposvetit će se integracijis već planiranimsustavimau okviru mjera ovog Plana,osobito</w:t>
                  </w:r>
                </w:p>
              </w:txbxContent>
            </v:textbox>
          </v:shape>
        </w:pict>
      </w:r>
      <w:r>
        <w:pict>
          <v:shape id="_x0000_s12644" style="position:absolute;left:31.78pt;top:264.88pt;width:928.22pt;height:24.60pt;z-index:1264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 pametnimsustavomupravljanjaobalnimprostorom koji pruža podatke o zauzetosti plaža i parkiralištau realnomvremenu, te s destinacijskimkalendaromdogađanja.</w:t>
                  </w:r>
                </w:p>
              </w:txbxContent>
            </v:textbox>
          </v:shape>
        </w:pict>
      </w:r>
      <w:r>
        <w:pict>
          <v:shape id="_x0000_s12645" style="position:absolute;left:31.78pt;top:282.28pt;width:167.19pt;height:24.60pt;z-index:1264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Ključni koraci uključuju :</w:t>
                  </w:r>
                </w:p>
              </w:txbxContent>
            </v:textbox>
          </v:shape>
        </w:pict>
      </w:r>
      <w:r>
        <w:pict>
          <v:shape id="_x0000_s12646" style="position:absolute;left:31.78pt;top:297.82pt;width:928.22pt;height:24.60pt;z-index:1264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definiranjefunkcionalnihzahtjevai sadržajne arhitektureplatformeu suradnjis ključnimdionicima(TZG Novalja, Grad, prijevoznici, organizatoridogađanja,smještajnisektor)</w:t>
                  </w:r>
                </w:p>
              </w:txbxContent>
            </v:textbox>
          </v:shape>
        </w:pict>
      </w:r>
      <w:r>
        <w:pict>
          <v:shape id="_x0000_s12647" style="position:absolute;left:31.78pt;top:315.22pt;width:802.33pt;height:24.60pt;z-index:1264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razvoj ili nabavutehničkogrješenjas modulimaza događanja,prijevoz, smještaj,upravljanjetokovima posjetiteljai sustavnagrađivanja</w:t>
                  </w:r>
                </w:p>
              </w:txbxContent>
            </v:textbox>
          </v:shape>
        </w:pict>
      </w:r>
      <w:r>
        <w:pict>
          <v:shape id="_x0000_s12648" style="position:absolute;left:31.78pt;top:332.62pt;width:915.70pt;height:24.60pt;z-index:1264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integracijupodatakaiz postojećihi planiranihsustava(pametnisustavupravljanjaobalnimprostorom, kalendar događanja,prijevoznici,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 booking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platforme)</w:t>
                  </w:r>
                </w:p>
              </w:txbxContent>
            </v:textbox>
          </v:shape>
        </w:pict>
      </w:r>
      <w:r>
        <w:pict>
          <v:shape id="_x0000_s12649" style="position:absolute;left:31.78pt;top:350.02pt;width:814.80pt;height:24.60pt;z-index:1264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pilot testiranjeplatformeu sezoni s odabranom skupinom korisnika i dionikate iterativnounaprjeđenjena temeljupovratnihinformacija</w:t>
                  </w:r>
                </w:p>
              </w:txbxContent>
            </v:textbox>
          </v:shape>
        </w:pict>
      </w:r>
      <w:r>
        <w:pict>
          <v:shape id="_x0000_s12650" style="position:absolute;left:31.78pt;top:367.44pt;width:573.71pt;height:24.60pt;z-index:1265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promociju platformeprema posjetiteljimakroz digitalnekanalei fizičke info-točke u destinaciji</w:t>
                  </w:r>
                </w:p>
              </w:txbxContent>
            </v:textbox>
          </v:shape>
        </w:pict>
      </w:r>
      <w:r>
        <w:pict>
          <v:shape id="_x0000_s12651" style="position:absolute;left:31.20pt;top:401.22pt;width:111.74pt;height:24.60pt;z-index:1265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Nadležno tijelo:</w:t>
                  </w:r>
                </w:p>
              </w:txbxContent>
            </v:textbox>
          </v:shape>
        </w:pict>
      </w:r>
      <w:r>
        <w:pict>
          <v:shape id="_x0000_s12652" style="position:absolute;left:169.34pt;top:401.22pt;width:215.24pt;height:24.60pt;z-index:1265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Turistička zajednica grada Novalje </w:t>
                  </w:r>
                </w:p>
              </w:txbxContent>
            </v:textbox>
          </v:shape>
        </w:pict>
      </w:r>
      <w:r>
        <w:pict>
          <v:shape id="_x0000_s12653" style="position:absolute;left:31.20pt;top:459.83pt;width:125.71pt;height:24.60pt;z-index:1265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Izvor financiranja:</w:t>
                  </w:r>
                </w:p>
              </w:txbxContent>
            </v:textbox>
          </v:shape>
        </w:pict>
      </w:r>
      <w:r>
        <w:pict>
          <v:shape id="_x0000_s12654" style="position:absolute;left:169.34pt;top:459.83pt;width:246.65pt;height:24.60pt;z-index:1265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Sredstva proračuna turističke zajednice </w:t>
                  </w:r>
                </w:p>
              </w:txbxContent>
            </v:textbox>
          </v:shape>
        </w:pict>
      </w:r>
      <w:r>
        <w:pict>
          <v:shape id="_x0000_s12655" style="position:absolute;left:31.20pt;top:507.25pt;width:139.90pt;height:20.42pt;z-index:1265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Horwath HTL, 2026.</w:t>
                  </w:r>
                </w:p>
              </w:txbxContent>
            </v:textbox>
          </v:shape>
        </w:pict>
      </w:r>
      <w:r>
        <w:pict>
          <v:shape id="_x0000_s12656" style="position:absolute;left:38.52pt;top:30.61pt;width:191.64pt;height:18.45pt;z-index:1265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Mjere i aktivnosti iz Plana razvoja Grada </w:t>
                  </w:r>
                </w:p>
              </w:txbxContent>
            </v:textbox>
          </v:shape>
        </w:pict>
      </w:r>
      <w:r>
        <w:pict>
          <v:shape id="_x0000_s12657" style="position:absolute;left:51.00pt;top:41.43pt;width:159.59pt;height:18.45pt;z-index:1265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Novalje za razdoblje 2023.–2029 </w:t>
                  </w:r>
                </w:p>
              </w:txbxContent>
            </v:textbox>
          </v:shape>
        </w:pict>
      </w:r>
      <w:r>
        <w:pict>
          <v:shape id="_x0000_s12658" style="position:absolute;left:224.95pt;top:35.99pt;width:151.60pt;height:18.50pt;z-index:1265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6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Novo dodane mjere i aktivnosti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12659" style="position:absolute;left:915.43pt;top:507.61pt;width:32.16pt;height:20.42pt;z-index:1265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287</w:t>
                  </w:r>
                </w:p>
              </w:txbxContent>
            </v:textbox>
          </v:shape>
        </w:pict>
      </w:r>
      <w:r>
        <w:pict>
          <v:shape id="_x0000_s12660" style="position:absolute;left:383.81pt;top:526.88pt;width:248.72pt;height:17.04pt;z-index:1266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12661" style="position:absolute;left:31.20pt;top:70.95pt;width:641.48pt;height:45.02pt;z-index:1266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2.5. Mjera: Upravljanje razvojem turističkim proizvodima</w:t>
                  </w:r>
                </w:p>
              </w:txbxContent>
            </v:textbox>
          </v:shape>
        </w:pict>
      </w:r>
      <w:r>
        <w:pict>
          <v:shape id="_x0000_s12662" style="position:absolute;left:31.20pt;top:133.60pt;width:217.03pt;height:24.65pt;z-index:1266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Aktivnost: Razvoj OPG kušaonica</w:t>
                  </w:r>
                </w:p>
              </w:txbxContent>
            </v:textbox>
          </v:shape>
        </w:pict>
      </w:r>
      <w:r>
        <w:pict>
          <v:shape id="_x0000_s12663" style="position:absolute;left:31.49pt;top:174.07pt;width:536.26pt;height:24.65pt;z-index:1266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Aktivnost podrazumijeva poticanje uređenja i stavljanja u funkciju kušaonica unutar</w:t>
                  </w:r>
                </w:p>
              </w:txbxContent>
            </v:textbox>
          </v:shape>
        </w:pict>
      </w:r>
      <w:r>
        <w:pict>
          <v:shape id="_x0000_s12664" style="position:absolute;left:31.49pt;top:188.51pt;width:534.74pt;height:24.60pt;z-index:1266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obiteljskih poljoprivrednih gospodarstava koja proizvode autentične lokalne proizvode,</w:t>
                  </w:r>
                </w:p>
              </w:txbxContent>
            </v:textbox>
          </v:shape>
        </w:pict>
      </w:r>
      <w:r>
        <w:pict>
          <v:shape id="_x0000_s12665" style="position:absolute;left:31.49pt;top:202.91pt;width:535.23pt;height:24.60pt;z-index:1266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poput sira, maslinovogulja,vina ili meda. Cilj aktivnostije povezati poljoprivredu i turizam</w:t>
                  </w:r>
                </w:p>
              </w:txbxContent>
            </v:textbox>
          </v:shape>
        </w:pict>
      </w:r>
      <w:r>
        <w:pict>
          <v:shape id="_x0000_s12666" style="position:absolute;left:31.49pt;top:217.31pt;width:535.20pt;height:24.60pt;z-index:1266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te omogućiti posjetiteljimaneposredandoživljajlokalne proizvodnje i tradicije. Uređenjem</w:t>
                  </w:r>
                </w:p>
              </w:txbxContent>
            </v:textbox>
          </v:shape>
        </w:pict>
      </w:r>
      <w:r>
        <w:pict>
          <v:shape id="_x0000_s12667" style="position:absolute;left:31.49pt;top:231.71pt;width:535.18pt;height:24.60pt;z-index:1266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kušaonica, vlasnicima se omogućuje direktna prodaja i interpretacija vlastitih proizvoda,</w:t>
                  </w:r>
                </w:p>
              </w:txbxContent>
            </v:textbox>
          </v:shape>
        </w:pict>
      </w:r>
      <w:r>
        <w:pict>
          <v:shape id="_x0000_s12668" style="position:absolute;left:31.49pt;top:246.11pt;width:533.00pt;height:24.60pt;z-index:1266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čime se povećava dodana vrijednost i potiče održivi razvoj ruralnih područja. Za</w:t>
                  </w:r>
                </w:p>
              </w:txbxContent>
            </v:textbox>
          </v:shape>
        </w:pict>
      </w:r>
      <w:r>
        <w:pict>
          <v:shape id="_x0000_s12669" style="position:absolute;left:31.49pt;top:260.51pt;width:535.90pt;height:24.60pt;z-index:1266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destinaciju, ovakvi sadržaji predstavljaju autentičan gastronomski doživljaj koji doprinosi</w:t>
                  </w:r>
                </w:p>
              </w:txbxContent>
            </v:textbox>
          </v:shape>
        </w:pict>
      </w:r>
      <w:r>
        <w:pict>
          <v:shape id="_x0000_s12670" style="position:absolute;left:31.49pt;top:274.89pt;width:405.49pt;height:24.65pt;z-index:1267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prepoznatljivostii kvalitetiponude, osobito u predsezoni i posezoni.</w:t>
                  </w:r>
                </w:p>
              </w:txbxContent>
            </v:textbox>
          </v:shape>
        </w:pict>
      </w:r>
      <w:r>
        <w:pict>
          <v:shape id="_x0000_s12671" style="position:absolute;left:31.49pt;top:295.34pt;width:167.18pt;height:24.60pt;z-index:1267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Ključni koraci uključuju :</w:t>
                  </w:r>
                </w:p>
              </w:txbxContent>
            </v:textbox>
          </v:shape>
        </w:pict>
      </w:r>
      <w:r>
        <w:pict>
          <v:shape id="_x0000_s12672" style="position:absolute;left:31.49pt;top:307.88pt;width:467.99pt;height:24.60pt;z-index:1267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identifikacijupostojećihi potencijalnihOPG -ova koji mogu razviti kušaonice</w:t>
                  </w:r>
                </w:p>
              </w:txbxContent>
            </v:textbox>
          </v:shape>
        </w:pict>
      </w:r>
      <w:r>
        <w:pict>
          <v:shape id="_x0000_s12673" style="position:absolute;left:31.49pt;top:322.28pt;width:488.96pt;height:24.60pt;z-index:1267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izradu smjernicai poticajnihmjera za uređenjeprostora i brendiranjeproizvoda</w:t>
                  </w:r>
                </w:p>
              </w:txbxContent>
            </v:textbox>
          </v:shape>
        </w:pict>
      </w:r>
      <w:r>
        <w:pict>
          <v:shape id="_x0000_s12674" style="position:absolute;left:31.49pt;top:336.68pt;width:452.61pt;height:24.60pt;z-index:1267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pružanje savjetodavnei tehničke podrške za dobivanjepotrebnih dozvola</w:t>
                  </w:r>
                </w:p>
              </w:txbxContent>
            </v:textbox>
          </v:shape>
        </w:pict>
      </w:r>
      <w:r>
        <w:pict>
          <v:shape id="_x0000_s12675" style="position:absolute;left:31.49pt;top:351.08pt;width:461.95pt;height:24.60pt;z-index:1267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uključivanjekušaonicau gastro itinerarei promotivne kampanjedestinacije</w:t>
                  </w:r>
                </w:p>
              </w:txbxContent>
            </v:textbox>
          </v:shape>
        </w:pict>
      </w:r>
      <w:r>
        <w:pict>
          <v:shape id="_x0000_s12676" style="position:absolute;left:494.45pt;top:133.60pt;width:228.54pt;height:24.65pt;z-index:1267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Aktivnost: Uspostava food marketa</w:t>
                  </w:r>
                </w:p>
              </w:txbxContent>
            </v:textbox>
          </v:shape>
        </w:pict>
      </w:r>
      <w:r>
        <w:pict>
          <v:shape id="_x0000_s12677" style="position:absolute;left:494.74pt;top:166.89pt;width:243.27pt;height:24.60pt;z-index:1267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Aktivnost podrazumijeva uređenje i</w:t>
                  </w:r>
                </w:p>
              </w:txbxContent>
            </v:textbox>
          </v:shape>
        </w:pict>
      </w:r>
      <w:r>
        <w:pict>
          <v:shape id="_x0000_s12678" style="position:absolute;left:695.40pt;top:166.89pt;width:264.60pt;height:24.60pt;z-index:1267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pokretanje manjeg prodajno-interpretacijskog</w:t>
                  </w:r>
                </w:p>
              </w:txbxContent>
            </v:textbox>
          </v:shape>
        </w:pict>
      </w:r>
      <w:r>
        <w:pict>
          <v:shape id="_x0000_s12679" style="position:absolute;left:494.74pt;top:181.31pt;width:465.26pt;height:24.60pt;z-index:1267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prostora, s ciljem promocije, distribucije i bolje tržišne vidljivosti domaćih proizvoda.</w:t>
                  </w:r>
                </w:p>
              </w:txbxContent>
            </v:textbox>
          </v:shape>
        </w:pict>
      </w:r>
      <w:r>
        <w:pict>
          <v:shape id="_x0000_s12680" style="position:absolute;left:494.74pt;top:195.71pt;width:465.26pt;height:24.60pt;z-index:1268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Takav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 food market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omogućio bi direktan kontakt posjetitelja s lokalnim ugostiteljima i</w:t>
                  </w:r>
                </w:p>
              </w:txbxContent>
            </v:textbox>
          </v:shape>
        </w:pict>
      </w:r>
      <w:r>
        <w:pict>
          <v:shape id="_x0000_s12681" style="position:absolute;left:494.74pt;top:210.11pt;width:465.26pt;height:24.60pt;z-index:1268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brendovima te osigurao dodatnu vrijednost destinacijskojgastronomskoj ponudi. Prostor</w:t>
                  </w:r>
                </w:p>
              </w:txbxContent>
            </v:textbox>
          </v:shape>
        </w:pict>
      </w:r>
      <w:r>
        <w:pict>
          <v:shape id="_x0000_s12682" style="position:absolute;left:494.74pt;top:224.51pt;width:465.26pt;height:24.60pt;z-index:1268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bi se mogao urediti u okviru postojećeg javnog objekta ili kroz izgradnju manjeg</w:t>
                  </w:r>
                </w:p>
              </w:txbxContent>
            </v:textbox>
          </v:shape>
        </w:pict>
      </w:r>
      <w:r>
        <w:pict>
          <v:shape id="_x0000_s12683" style="position:absolute;left:494.74pt;top:238.91pt;width:465.26pt;height:24.60pt;z-index:1268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namjenskog paviljona. Market bi funkcionirao kao stalna točka promocije paških</w:t>
                  </w:r>
                </w:p>
              </w:txbxContent>
            </v:textbox>
          </v:shape>
        </w:pict>
      </w:r>
      <w:r>
        <w:pict>
          <v:shape id="_x0000_s12684" style="position:absolute;left:494.74pt;top:253.31pt;width:465.26pt;height:24.60pt;z-index:1268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proizvoda, ali i kao kulturno-gastronomski punkt u kojem se povremeno mogu održavati</w:t>
                  </w:r>
                </w:p>
              </w:txbxContent>
            </v:textbox>
          </v:shape>
        </w:pict>
      </w:r>
      <w:r>
        <w:pict>
          <v:shape id="_x0000_s12685" style="position:absolute;left:494.74pt;top:267.71pt;width:173.87pt;height:24.60pt;z-index:1268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degustacijei manjidogađaji.</w:t>
                  </w:r>
                </w:p>
              </w:txbxContent>
            </v:textbox>
          </v:shape>
        </w:pict>
      </w:r>
      <w:r>
        <w:pict>
          <v:shape id="_x0000_s12686" style="position:absolute;left:494.74pt;top:288.14pt;width:167.16pt;height:24.60pt;z-index:1268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Ključni koraci uključuju :</w:t>
                  </w:r>
                </w:p>
              </w:txbxContent>
            </v:textbox>
          </v:shape>
        </w:pict>
      </w:r>
      <w:r>
        <w:pict>
          <v:shape id="_x0000_s12687" style="position:absolute;left:494.74pt;top:300.68pt;width:465.26pt;height:24.60pt;z-index:1268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odabir lokacije i modela upravljanja (javna ustanova, partnerstvo s OPG -ovima ili</w:t>
                  </w:r>
                </w:p>
              </w:txbxContent>
            </v:textbox>
          </v:shape>
        </w:pict>
      </w:r>
      <w:r>
        <w:pict>
          <v:shape id="_x0000_s12688" style="position:absolute;left:508.30pt;top:316.94pt;width:142.58pt;height:24.60pt;z-index:1268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komunalnopoduzeće)</w:t>
                  </w:r>
                </w:p>
              </w:txbxContent>
            </v:textbox>
          </v:shape>
        </w:pict>
      </w:r>
      <w:r>
        <w:pict>
          <v:shape id="_x0000_s12689" style="position:absolute;left:494.74pt;top:329.48pt;width:300.76pt;height:24.60pt;z-index:1268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izradu projekta uređenjai brendiranjaprostora</w:t>
                  </w:r>
                </w:p>
              </w:txbxContent>
            </v:textbox>
          </v:shape>
        </w:pict>
      </w:r>
      <w:r>
        <w:pict>
          <v:shape id="_x0000_s12690" style="position:absolute;left:494.74pt;top:343.88pt;width:465.26pt;height:24.60pt;z-index:1269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definiranjekriterijaza uključivanjelokalnihproizvođača i ugostiteljai standardakvalitete</w:t>
                  </w:r>
                </w:p>
              </w:txbxContent>
            </v:textbox>
          </v:shape>
        </w:pict>
      </w:r>
      <w:r>
        <w:pict>
          <v:shape id="_x0000_s12691" style="position:absolute;left:494.74pt;top:358.28pt;width:460.22pt;height:24.60pt;z-index:1269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promociju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 foodmarketa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kroz destinacijskukomunikacijui gastro događanja</w:t>
                  </w:r>
                </w:p>
              </w:txbxContent>
            </v:textbox>
          </v:shape>
        </w:pict>
      </w:r>
      <w:r>
        <w:pict>
          <v:shape id="_x0000_s12692" style="position:absolute;left:31.20pt;top:401.22pt;width:111.74pt;height:24.60pt;z-index:1269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Nadležno tijelo:</w:t>
                  </w:r>
                </w:p>
              </w:txbxContent>
            </v:textbox>
          </v:shape>
        </w:pict>
      </w:r>
      <w:r>
        <w:pict>
          <v:shape id="_x0000_s12693" style="position:absolute;left:169.34pt;top:401.22pt;width:341.87pt;height:24.60pt;z-index:1269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Grad Novalja u suradnji s dionicima iz privatnog sektora </w:t>
                  </w:r>
                </w:p>
              </w:txbxContent>
            </v:textbox>
          </v:shape>
        </w:pict>
      </w:r>
      <w:r>
        <w:pict>
          <v:shape id="_x0000_s12694" style="position:absolute;left:31.20pt;top:459.83pt;width:125.71pt;height:24.60pt;z-index:1269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Izvor financiranja:</w:t>
                  </w:r>
                </w:p>
              </w:txbxContent>
            </v:textbox>
          </v:shape>
        </w:pict>
      </w:r>
      <w:r>
        <w:pict>
          <v:shape id="_x0000_s12695" style="position:absolute;left:169.34pt;top:452.63pt;width:321.84pt;height:24.60pt;z-index:1269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Sredstva gradskog proračuna, namjenska sredstva iz </w:t>
                  </w:r>
                </w:p>
              </w:txbxContent>
            </v:textbox>
          </v:shape>
        </w:pict>
      </w:r>
      <w:r>
        <w:pict>
          <v:shape id="_x0000_s12696" style="position:absolute;left:169.34pt;top:467.03pt;width:275.36pt;height:24.60pt;z-index:1269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državnog proračuna, fondovi Europske unije </w:t>
                  </w:r>
                </w:p>
              </w:txbxContent>
            </v:textbox>
          </v:shape>
        </w:pict>
      </w:r>
      <w:r>
        <w:pict>
          <v:shape id="_x0000_s12697" style="position:absolute;left:494.45pt;top:401.22pt;width:111.72pt;height:24.60pt;z-index:1269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Nadležno tijelo:</w:t>
                  </w:r>
                </w:p>
              </w:txbxContent>
            </v:textbox>
          </v:shape>
        </w:pict>
      </w:r>
      <w:r>
        <w:pict>
          <v:shape id="_x0000_s12698" style="position:absolute;left:632.59pt;top:401.22pt;width:327.41pt;height:24.60pt;z-index:1269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Grad Novalja u suradnji s dionicima iz privatnog sektora </w:t>
                  </w:r>
                </w:p>
              </w:txbxContent>
            </v:textbox>
          </v:shape>
        </w:pict>
      </w:r>
      <w:r>
        <w:pict>
          <v:shape id="_x0000_s12699" style="position:absolute;left:494.45pt;top:459.83pt;width:125.69pt;height:24.60pt;z-index:1269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Izvor financiranja:</w:t>
                  </w:r>
                </w:p>
              </w:txbxContent>
            </v:textbox>
          </v:shape>
        </w:pict>
      </w:r>
      <w:r>
        <w:pict>
          <v:shape id="_x0000_s12700" style="position:absolute;left:632.59pt;top:452.63pt;width:321.84pt;height:24.60pt;z-index:1270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Sredstva gradskog proračuna, namjenska sredstva iz </w:t>
                  </w:r>
                </w:p>
              </w:txbxContent>
            </v:textbox>
          </v:shape>
        </w:pict>
      </w:r>
      <w:r>
        <w:pict>
          <v:shape id="_x0000_s12701" style="position:absolute;left:632.59pt;top:467.03pt;width:275.36pt;height:24.60pt;z-index:1270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državnog proračuna, fondovi Europske unije </w:t>
                  </w:r>
                </w:p>
              </w:txbxContent>
            </v:textbox>
          </v:shape>
        </w:pict>
      </w:r>
      <w:r>
        <w:pict>
          <v:shape id="_x0000_s12702" style="position:absolute;left:31.20pt;top:507.25pt;width:139.90pt;height:20.42pt;z-index:1270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Horwath HTL, 2026.</w:t>
                  </w:r>
                </w:p>
              </w:txbxContent>
            </v:textbox>
          </v:shape>
        </w:pict>
      </w:r>
      <w:r>
        <w:pict>
          <v:shape id="_x0000_s12703" style="position:absolute;left:38.52pt;top:30.61pt;width:190.52pt;height:18.45pt;z-index:1270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Mjere i aktivnosti iz Plana razvoja Grada </w:t>
                  </w:r>
                </w:p>
              </w:txbxContent>
            </v:textbox>
          </v:shape>
        </w:pict>
      </w:r>
      <w:r>
        <w:pict>
          <v:shape id="_x0000_s12704" style="position:absolute;left:51.00pt;top:41.43pt;width:157.15pt;height:18.45pt;z-index:1270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Novalje za razdoblje 2023.–2029</w:t>
                  </w:r>
                </w:p>
              </w:txbxContent>
            </v:textbox>
          </v:shape>
        </w:pict>
      </w:r>
      <w:r>
        <w:pict>
          <v:shape id="_x0000_s12705" style="position:absolute;left:224.95pt;top:35.99pt;width:151.60pt;height:18.50pt;z-index:1270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6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Novo dodane mjere i aktivnosti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12706" style="position:absolute;left:915.43pt;top:507.61pt;width:32.16pt;height:20.42pt;z-index:1270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288</w:t>
                  </w:r>
                </w:p>
              </w:txbxContent>
            </v:textbox>
          </v:shape>
        </w:pict>
      </w:r>
      <w:r>
        <w:pict>
          <v:shape id="_x0000_s12707" style="position:absolute;left:383.81pt;top:526.88pt;width:248.72pt;height:17.04pt;z-index:1270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12708" style="position:absolute;left:31.20pt;top:133.60pt;width:535.31pt;height:24.65pt;z-index:1270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Aktivnost: Izrada konceptualne studije razvoja turističkog proizvoda Novaljskog polja</w:t>
                  </w:r>
                </w:p>
              </w:txbxContent>
            </v:textbox>
          </v:shape>
        </w:pict>
      </w:r>
      <w:r>
        <w:pict>
          <v:shape id="_x0000_s12709" style="position:absolute;left:31.78pt;top:164.06pt;width:928.22pt;height:24.60pt;z-index:1270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Aktivnost podrazumijevaizradu konceptualnestudije kojom se definirajustrateške, prostorne i organizacijskeosnove za dugoročni razvoj Novaljskog polja kao prepoznatljivogturističkog</w:t>
                  </w:r>
                </w:p>
              </w:txbxContent>
            </v:textbox>
          </v:shape>
        </w:pict>
      </w:r>
      <w:r>
        <w:pict>
          <v:shape id="_x0000_s12710" style="position:absolute;left:31.78pt;top:178.46pt;width:928.22pt;height:24.60pt;z-index:1271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prostora koji spaja lokalnu poljoprivrednu proizvodnju, ruralni krajolik i autentičneturističke doživljaje. Novaljsko polje predstavljajedinstven resurs destinacijekoji do sada nije sustavno</w:t>
                  </w:r>
                </w:p>
              </w:txbxContent>
            </v:textbox>
          </v:shape>
        </w:pict>
      </w:r>
      <w:r>
        <w:pict>
          <v:shape id="_x0000_s12711" style="position:absolute;left:31.78pt;top:192.86pt;width:928.22pt;height:24.60pt;z-index:1271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valoriziran u turističkom smislu, a raspolaže značajnim potencijalomza razvoj ruralnog i gastro turizma,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 outdoor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aktivnosti te interpretacijskihprograma temeljenihna tradicijskoj kulturi i</w:t>
                  </w:r>
                </w:p>
              </w:txbxContent>
            </v:textbox>
          </v:shape>
        </w:pict>
      </w:r>
      <w:r>
        <w:pict>
          <v:shape id="_x0000_s12712" style="position:absolute;left:31.78pt;top:207.26pt;width:928.22pt;height:24.60pt;z-index:1271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načinu života. Studijaće obuhvatitisveobuhvatnuanalizuprostora i dioničkog ekosustava,s ciljem razgraničenjakomercijalnihi nekomercijalnihkomponenti projekta te jasnog definiranja</w:t>
                  </w:r>
                </w:p>
              </w:txbxContent>
            </v:textbox>
          </v:shape>
        </w:pict>
      </w:r>
      <w:r>
        <w:pict>
          <v:shape id="_x0000_s12713" style="position:absolute;left:31.78pt;top:221.66pt;width:928.22pt;height:24.60pt;z-index:1271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uloga i odgovornosti javnog i privatnog sektora. Posebna pažnja posvetit će se identifikacijilokalnih OPG -ova, udruga i poduzetnika koji mogu biti nositeljipojedinih segmenataponude,</w:t>
                  </w:r>
                </w:p>
              </w:txbxContent>
            </v:textbox>
          </v:shape>
        </w:pict>
      </w:r>
      <w:r>
        <w:pict>
          <v:shape id="_x0000_s12714" style="position:absolute;left:31.78pt;top:236.06pt;width:928.22pt;height:24.60pt;z-index:1271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kao i definiranju infrastrukturnih preduvjeta koje treba osigurati javni sektor. Na temelju provedene analize izradit će se konceptualni okvir turističkog proizvoda s prioritetnim</w:t>
                  </w:r>
                </w:p>
              </w:txbxContent>
            </v:textbox>
          </v:shape>
        </w:pict>
      </w:r>
      <w:r>
        <w:pict>
          <v:shape id="_x0000_s12715" style="position:absolute;left:31.78pt;top:250.44pt;width:928.22pt;height:24.65pt;z-index:1271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intervencijama i sadržajima koji čine osnovu prve razvojne faze, integrirajući biciklističke i pješačke staze kroz polje, interpretacijske sadržaje vezane uz tradicijsku poljoprivredu i</w:t>
                  </w:r>
                </w:p>
              </w:txbxContent>
            </v:textbox>
          </v:shape>
        </w:pict>
      </w:r>
      <w:r>
        <w:pict>
          <v:shape id="_x0000_s12716" style="position:absolute;left:31.78pt;top:264.88pt;width:928.22pt;height:24.60pt;z-index:1271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autohtoneproizvode, te manje ugostiteljskei prodajne točke, uključujući tipizirana prodajna mjesta u kamenu karakterističnaza paški krajolik u kojima bi lokalni OPG -ovi mogli plasirati</w:t>
                  </w:r>
                </w:p>
              </w:txbxContent>
            </v:textbox>
          </v:shape>
        </w:pict>
      </w:r>
      <w:r>
        <w:pict>
          <v:shape id="_x0000_s12717" style="position:absolute;left:31.78pt;top:279.28pt;width:120.19pt;height:24.60pt;z-index:1271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vlastiteproizvode.</w:t>
                  </w:r>
                </w:p>
              </w:txbxContent>
            </v:textbox>
          </v:shape>
        </w:pict>
      </w:r>
      <w:r>
        <w:pict>
          <v:shape id="_x0000_s12718" style="position:absolute;left:31.78pt;top:296.68pt;width:167.19pt;height:24.60pt;z-index:1271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Ključni koraci uključuju :</w:t>
                  </w:r>
                </w:p>
              </w:txbxContent>
            </v:textbox>
          </v:shape>
        </w:pict>
      </w:r>
      <w:r>
        <w:pict>
          <v:shape id="_x0000_s12719" style="position:absolute;left:31.78pt;top:309.22pt;width:928.22pt;height:24.60pt;z-index:1271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analizuprostornih, krajobraznih i poljoprivrednihresursa Novaljskog polja te pregled komparativnihprimjera srodnih ruralnihturističkihzona u mediteranskimdestinacijama</w:t>
                  </w:r>
                </w:p>
              </w:txbxContent>
            </v:textbox>
          </v:shape>
        </w:pict>
      </w:r>
      <w:r>
        <w:pict>
          <v:shape id="_x0000_s12720" style="position:absolute;left:31.78pt;top:323.62pt;width:928.22pt;height:24.60pt;z-index:1272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mapiranjepostojećihi potencijalnihdionika(OPG -ovi, udruge, privatnipoduzetnici, javneinstitucije)i definiranjenjihovihmogućih ulogau razvoju proizvoda</w:t>
                  </w:r>
                </w:p>
              </w:txbxContent>
            </v:textbox>
          </v:shape>
        </w:pict>
      </w:r>
      <w:r>
        <w:pict>
          <v:shape id="_x0000_s12721" style="position:absolute;left:31.78pt;top:338.02pt;width:729.25pt;height:24.60pt;z-index:1272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razgraničenjekomercijalnihi nekomercijalnihkomponenti projekta te utvrđivanjeodgovornosti javnogi privatnogsektora</w:t>
                  </w:r>
                </w:p>
              </w:txbxContent>
            </v:textbox>
          </v:shape>
        </w:pict>
      </w:r>
      <w:r>
        <w:pict>
          <v:shape id="_x0000_s12722" style="position:absolute;left:31.78pt;top:352.40pt;width:878.08pt;height:24.65pt;z-index:1272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definiranjekonceptualnogokvira turističkog proizvoda s prioritetnimsadržajima,infrastrukturnimintervencijamai modelimaupravljanjaprostorom</w:t>
                  </w:r>
                </w:p>
              </w:txbxContent>
            </v:textbox>
          </v:shape>
        </w:pict>
      </w:r>
      <w:r>
        <w:pict>
          <v:shape id="_x0000_s12723" style="position:absolute;left:31.78pt;top:366.84pt;width:674.73pt;height:24.60pt;z-index:1272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izradu preporuka za prvu razvojnu fazu s okvirnim vremenskimplanom i smjernicamaza osiguranjefinanciranja</w:t>
                  </w:r>
                </w:p>
              </w:txbxContent>
            </v:textbox>
          </v:shape>
        </w:pict>
      </w:r>
      <w:r>
        <w:pict>
          <v:shape id="_x0000_s12724" style="position:absolute;left:31.20pt;top:401.22pt;width:111.74pt;height:24.60pt;z-index:1272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Nadležno tijelo:</w:t>
                  </w:r>
                </w:p>
              </w:txbxContent>
            </v:textbox>
          </v:shape>
        </w:pict>
      </w:r>
      <w:r>
        <w:pict>
          <v:shape id="_x0000_s12725" style="position:absolute;left:169.34pt;top:401.22pt;width:338.62pt;height:24.60pt;z-index:1272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Grad Novalja u suradnji s dionicima iz privatnog sektora</w:t>
                  </w:r>
                </w:p>
              </w:txbxContent>
            </v:textbox>
          </v:shape>
        </w:pict>
      </w:r>
      <w:r>
        <w:pict>
          <v:shape id="_x0000_s12726" style="position:absolute;left:31.20pt;top:459.83pt;width:125.71pt;height:24.60pt;z-index:1272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Izvor financiranja:</w:t>
                  </w:r>
                </w:p>
              </w:txbxContent>
            </v:textbox>
          </v:shape>
        </w:pict>
      </w:r>
      <w:r>
        <w:pict>
          <v:shape id="_x0000_s12727" style="position:absolute;left:169.34pt;top:459.83pt;width:324.80pt;height:24.60pt;z-index:1272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Sredstva gradskog proračuna, fondovi Europske unije</w:t>
                  </w:r>
                </w:p>
              </w:txbxContent>
            </v:textbox>
          </v:shape>
        </w:pict>
      </w:r>
      <w:r>
        <w:pict>
          <v:shape id="_x0000_s12728" style="position:absolute;left:31.20pt;top:70.95pt;width:641.48pt;height:45.02pt;z-index:1272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2.5. Mjera: Upravljanje razvojem turističkim proizvodima</w:t>
                  </w:r>
                </w:p>
              </w:txbxContent>
            </v:textbox>
          </v:shape>
        </w:pict>
      </w:r>
      <w:r>
        <w:pict>
          <v:shape id="_x0000_s12729" style="position:absolute;left:31.20pt;top:507.25pt;width:139.90pt;height:20.42pt;z-index:1272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Horwath HTL, 2026.</w:t>
                  </w:r>
                </w:p>
              </w:txbxContent>
            </v:textbox>
          </v:shape>
        </w:pict>
      </w:r>
      <w:r>
        <w:pict>
          <v:shape id="_x0000_s12730" style="position:absolute;left:38.52pt;top:30.61pt;width:190.52pt;height:18.45pt;z-index:1273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Mjere i aktivnosti iz Plana razvoja Grada </w:t>
                  </w:r>
                </w:p>
              </w:txbxContent>
            </v:textbox>
          </v:shape>
        </w:pict>
      </w:r>
      <w:r>
        <w:pict>
          <v:shape id="_x0000_s12731" style="position:absolute;left:51.00pt;top:41.43pt;width:157.15pt;height:18.45pt;z-index:1273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Novalje za razdoblje 2023.–2029</w:t>
                  </w:r>
                </w:p>
              </w:txbxContent>
            </v:textbox>
          </v:shape>
        </w:pict>
      </w:r>
      <w:r>
        <w:pict>
          <v:shape id="_x0000_s12732" style="position:absolute;left:224.95pt;top:35.99pt;width:151.60pt;height:18.50pt;z-index:1273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6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Novo dodane mjere i aktivnosti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12733" style="position:absolute;left:915.43pt;top:507.61pt;width:32.16pt;height:20.42pt;z-index:1273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289</w:t>
                  </w:r>
                </w:p>
              </w:txbxContent>
            </v:textbox>
          </v:shape>
        </w:pict>
      </w:r>
      <w:r>
        <w:pict>
          <v:shape id="_x0000_s12734" style="position:absolute;left:383.81pt;top:526.88pt;width:248.72pt;height:17.04pt;z-index:1273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12735" style="position:absolute;left:31.20pt;top:70.95pt;width:641.48pt;height:45.02pt;z-index:1273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2.5. Mjera: Upravljanje razvojem turističkim proizvodima</w:t>
                  </w:r>
                </w:p>
              </w:txbxContent>
            </v:textbox>
          </v:shape>
        </w:pict>
      </w:r>
      <w:r>
        <w:pict>
          <v:shape id="_x0000_s12736" style="position:absolute;left:31.20pt;top:133.60pt;width:395.81pt;height:24.65pt;z-index:1273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Aktivnost: Uspostava radne skupine za razvoj gastro proizvoda</w:t>
                  </w:r>
                </w:p>
              </w:txbxContent>
            </v:textbox>
          </v:shape>
        </w:pict>
      </w:r>
      <w:r>
        <w:pict>
          <v:shape id="_x0000_s12737" style="position:absolute;left:31.49pt;top:164.06pt;width:69.14pt;height:24.60pt;z-index:1273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Aktivnost</w:t>
                  </w:r>
                </w:p>
              </w:txbxContent>
            </v:textbox>
          </v:shape>
        </w:pict>
      </w:r>
      <w:r>
        <w:pict>
          <v:shape id="_x0000_s12738" style="position:absolute;left:87.29pt;top:164.06pt;width:179.63pt;height:24.60pt;z-index:1273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podrazumijeva osnivanje i</w:t>
                  </w:r>
                </w:p>
              </w:txbxContent>
            </v:textbox>
          </v:shape>
        </w:pict>
      </w:r>
      <w:r>
        <w:pict>
          <v:shape id="_x0000_s12739" style="position:absolute;left:235.27pt;top:164.06pt;width:242.91pt;height:24.60pt;z-index:1273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operacionalizaciju radne skupine za</w:t>
                  </w:r>
                </w:p>
              </w:txbxContent>
            </v:textbox>
          </v:shape>
        </w:pict>
      </w:r>
      <w:r>
        <w:pict>
          <v:shape id="_x0000_s12740" style="position:absolute;left:436.18pt;top:164.06pt;width:49.15pt;height:24.60pt;z-index:1274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razvoj</w:t>
                  </w:r>
                </w:p>
              </w:txbxContent>
            </v:textbox>
          </v:shape>
        </w:pict>
      </w:r>
      <w:r>
        <w:pict>
          <v:shape id="_x0000_s12741" style="position:absolute;left:31.49pt;top:178.46pt;width:535.40pt;height:24.60pt;z-index:1274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gastronomskog proizvoda. Radna skupina okupit će ključne dionike gastro sektora</w:t>
                  </w:r>
                </w:p>
              </w:txbxContent>
            </v:textbox>
          </v:shape>
        </w:pict>
      </w:r>
      <w:r>
        <w:pict>
          <v:shape id="_x0000_s12742" style="position:absolute;left:31.49pt;top:192.86pt;width:536.74pt;height:24.60pt;z-index:1274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destinacije, s ciljem koordiniranog razvoja gastro ponude, planiranja gastronomskog</w:t>
                  </w:r>
                </w:p>
              </w:txbxContent>
            </v:textbox>
          </v:shape>
        </w:pict>
      </w:r>
      <w:r>
        <w:pict>
          <v:shape id="_x0000_s12743" style="position:absolute;left:31.49pt;top:207.26pt;width:465.53pt;height:24.60pt;z-index:1274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kalendaradogađanjai zajedničke promocije na domaćem i inozemnom tržištu.</w:t>
                  </w:r>
                </w:p>
              </w:txbxContent>
            </v:textbox>
          </v:shape>
        </w:pict>
      </w:r>
      <w:r>
        <w:pict>
          <v:shape id="_x0000_s12744" style="position:absolute;left:31.49pt;top:221.66pt;width:535.05pt;height:24.60pt;z-index:1274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Osnivanje skupine je odgovor na potrebu za strukturiranom suradnjom između javnog i</w:t>
                  </w:r>
                </w:p>
              </w:txbxContent>
            </v:textbox>
          </v:shape>
        </w:pict>
      </w:r>
      <w:r>
        <w:pict>
          <v:shape id="_x0000_s12745" style="position:absolute;left:31.49pt;top:236.06pt;width:535.76pt;height:24.60pt;z-index:1274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privatnog sektora, a u okviru svog mandata radna skupina bavit će se i razvojem novih</w:t>
                  </w:r>
                </w:p>
              </w:txbxContent>
            </v:textbox>
          </v:shape>
        </w:pict>
      </w:r>
      <w:r>
        <w:pict>
          <v:shape id="_x0000_s12746" style="position:absolute;left:31.49pt;top:250.44pt;width:535.88pt;height:24.65pt;z-index:1274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inicijativa poput proširenja MarsOvce na višednevni program i pokretanja ulične gastro</w:t>
                  </w:r>
                </w:p>
              </w:txbxContent>
            </v:textbox>
          </v:shape>
        </w:pict>
      </w:r>
      <w:r>
        <w:pict>
          <v:shape id="_x0000_s12747" style="position:absolute;left:31.49pt;top:264.88pt;width:534.92pt;height:24.60pt;z-index:1274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manifestacije u dijelovima destinacije (npr. Susestvo). Radna skupina djelovat će kao</w:t>
                  </w:r>
                </w:p>
              </w:txbxContent>
            </v:textbox>
          </v:shape>
        </w:pict>
      </w:r>
      <w:r>
        <w:pict>
          <v:shape id="_x0000_s12748" style="position:absolute;left:31.49pt;top:279.28pt;width:535.05pt;height:24.60pt;z-index:1274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savjetodavni i koordinacijski mehanizam, s definiranom strukturom, mandatom i</w:t>
                  </w:r>
                </w:p>
              </w:txbxContent>
            </v:textbox>
          </v:shape>
        </w:pict>
      </w:r>
      <w:r>
        <w:pict>
          <v:shape id="_x0000_s12749" style="position:absolute;left:31.49pt;top:293.68pt;width:484.11pt;height:24.60pt;z-index:1274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dinamikomrada, a u budućnostimože prerasti u gastro klaster ili proizvodni klub.</w:t>
                  </w:r>
                </w:p>
              </w:txbxContent>
            </v:textbox>
          </v:shape>
        </w:pict>
      </w:r>
      <w:r>
        <w:pict>
          <v:shape id="_x0000_s12750" style="position:absolute;left:31.49pt;top:308.08pt;width:167.18pt;height:24.60pt;z-index:1275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Ključni koraci uključuju :</w:t>
                  </w:r>
                </w:p>
              </w:txbxContent>
            </v:textbox>
          </v:shape>
        </w:pict>
      </w:r>
      <w:r>
        <w:pict>
          <v:shape id="_x0000_s12751" style="position:absolute;left:31.49pt;top:320.62pt;width:354.00pt;height:24.60pt;z-index:1275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definiranjemandata,sastavai načinarada radne skupine</w:t>
                  </w:r>
                </w:p>
              </w:txbxContent>
            </v:textbox>
          </v:shape>
        </w:pict>
      </w:r>
      <w:r>
        <w:pict>
          <v:shape id="_x0000_s12752" style="position:absolute;left:31.49pt;top:335.02pt;width:414.92pt;height:24.60pt;z-index:1275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uspostavuredovitih koordinacijskihsastanakai tematskihradionica</w:t>
                  </w:r>
                </w:p>
              </w:txbxContent>
            </v:textbox>
          </v:shape>
        </w:pict>
      </w:r>
      <w:r>
        <w:pict>
          <v:shape id="_x0000_s12753" style="position:absolute;left:31.49pt;top:349.42pt;width:495.56pt;height:24.60pt;z-index:1275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izradu godišnjegplanarazvoja gastro proizvoda i prateće destinacijskepromocije</w:t>
                  </w:r>
                </w:p>
              </w:txbxContent>
            </v:textbox>
          </v:shape>
        </w:pict>
      </w:r>
      <w:r>
        <w:pict>
          <v:shape id="_x0000_s12754" style="position:absolute;left:31.49pt;top:363.80pt;width:374.20pt;height:24.65pt;z-index:1275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praćenje provedbe dogovorenihmjera i evaluacijurezultata</w:t>
                  </w:r>
                </w:p>
              </w:txbxContent>
            </v:textbox>
          </v:shape>
        </w:pict>
      </w:r>
      <w:r>
        <w:pict>
          <v:shape id="_x0000_s12755" style="position:absolute;left:494.45pt;top:133.60pt;width:396.74pt;height:24.65pt;z-index:1275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Aktivnost: Uspostava radne skupine za razvoj aktivnog turizma</w:t>
                  </w:r>
                </w:p>
              </w:txbxContent>
            </v:textbox>
          </v:shape>
        </w:pict>
      </w:r>
      <w:r>
        <w:pict>
          <v:shape id="_x0000_s12756" style="position:absolute;left:494.74pt;top:164.06pt;width:465.26pt;height:24.60pt;z-index:1275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Aktivnost podrazumijeva osnivanje i operacionalizaciju skupine za razvoj proizvoda</w:t>
                  </w:r>
                </w:p>
              </w:txbxContent>
            </v:textbox>
          </v:shape>
        </w:pict>
      </w:r>
      <w:r>
        <w:pict>
          <v:shape id="_x0000_s12757" style="position:absolute;left:494.74pt;top:178.46pt;width:465.26pt;height:24.60pt;z-index:1275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aktivnog turizma. Radna skupina okupit će ključne dionike sektora: DMC -eve, sportske</w:t>
                  </w:r>
                </w:p>
              </w:txbxContent>
            </v:textbox>
          </v:shape>
        </w:pict>
      </w:r>
      <w:r>
        <w:pict>
          <v:shape id="_x0000_s12758" style="position:absolute;left:494.74pt;top:192.86pt;width:465.26pt;height:24.60pt;z-index:1275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udruge i klubove, organizatoremanifestacija,smještaj,Grad Novalju I TZ Novalja.</w:t>
                  </w:r>
                </w:p>
              </w:txbxContent>
            </v:textbox>
          </v:shape>
        </w:pict>
      </w:r>
      <w:r>
        <w:pict>
          <v:shape id="_x0000_s12759" style="position:absolute;left:494.74pt;top:207.26pt;width:465.26pt;height:24.60pt;z-index:1275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Cilj je koordinirani razvoj infrastrukture, programske ponude i marketinga proizvoda, uz</w:t>
                  </w:r>
                </w:p>
              </w:txbxContent>
            </v:textbox>
          </v:shape>
        </w:pict>
      </w:r>
      <w:r>
        <w:pict>
          <v:shape id="_x0000_s12760" style="position:absolute;left:494.74pt;top:221.66pt;width:465.26pt;height:24.60pt;z-index:1276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jačanje suradnje, osiguravanje kontinuirane ponude kroz duži dio godine te razvoj</w:t>
                  </w:r>
                </w:p>
              </w:txbxContent>
            </v:textbox>
          </v:shape>
        </w:pict>
      </w:r>
      <w:r>
        <w:pict>
          <v:shape id="_x0000_s12761" style="position:absolute;left:494.74pt;top:236.06pt;width:465.26pt;height:24.60pt;z-index:1276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kalendarа manifestacija,od rekreativnihdogađanjapoput cikloturističkih i cestovnih utrka</w:t>
                  </w:r>
                </w:p>
              </w:txbxContent>
            </v:textbox>
          </v:shape>
        </w:pict>
      </w:r>
      <w:r>
        <w:pict>
          <v:shape id="_x0000_s12762" style="position:absolute;left:494.74pt;top:250.44pt;width:465.26pt;height:24.65pt;z-index:1276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do privlačenja međunarodno prepoznatih natjecanja. Osnivanje radne skupine podupire</w:t>
                  </w:r>
                </w:p>
              </w:txbxContent>
            </v:textbox>
          </v:shape>
        </w:pict>
      </w:r>
      <w:r>
        <w:pict>
          <v:shape id="_x0000_s12763" style="position:absolute;left:494.74pt;top:264.88pt;width:465.26pt;height:24.60pt;z-index:1276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strateški cilj razvoja aktivnog turizma u primarni turistički proizvod destinacije u</w:t>
                  </w:r>
                </w:p>
              </w:txbxContent>
            </v:textbox>
          </v:shape>
        </w:pict>
      </w:r>
      <w:r>
        <w:pict>
          <v:shape id="_x0000_s12764" style="position:absolute;left:494.74pt;top:279.28pt;width:465.26pt;height:24.60pt;z-index:1276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nadolazećem četverogodišnjem razdoblju. Radna skupina djelovat će kao savjetodavni i</w:t>
                  </w:r>
                </w:p>
              </w:txbxContent>
            </v:textbox>
          </v:shape>
        </w:pict>
      </w:r>
      <w:r>
        <w:pict>
          <v:shape id="_x0000_s12765" style="position:absolute;left:494.74pt;top:293.68pt;width:465.26pt;height:24.60pt;z-index:1276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koordinacijskimehanizam,a u budućnostimože prerasti u formalniklub aktivnogturizma.</w:t>
                  </w:r>
                </w:p>
              </w:txbxContent>
            </v:textbox>
          </v:shape>
        </w:pict>
      </w:r>
      <w:r>
        <w:pict>
          <v:shape id="_x0000_s12766" style="position:absolute;left:494.74pt;top:308.08pt;width:167.16pt;height:24.60pt;z-index:1276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Ključni koraci uključuju :</w:t>
                  </w:r>
                </w:p>
              </w:txbxContent>
            </v:textbox>
          </v:shape>
        </w:pict>
      </w:r>
      <w:r>
        <w:pict>
          <v:shape id="_x0000_s12767" style="position:absolute;left:494.74pt;top:320.62pt;width:353.99pt;height:24.60pt;z-index:1276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definiranjemandata,sastavai načinarada radne skupine</w:t>
                  </w:r>
                </w:p>
              </w:txbxContent>
            </v:textbox>
          </v:shape>
        </w:pict>
      </w:r>
      <w:r>
        <w:pict>
          <v:shape id="_x0000_s12768" style="position:absolute;left:494.74pt;top:335.02pt;width:414.88pt;height:24.60pt;z-index:1276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uspostavuredovitihkoordinacijskihsastanakai tematskihradionica</w:t>
                  </w:r>
                </w:p>
              </w:txbxContent>
            </v:textbox>
          </v:shape>
        </w:pict>
      </w:r>
      <w:r>
        <w:pict>
          <v:shape id="_x0000_s12769" style="position:absolute;left:494.74pt;top:349.42pt;width:465.26pt;height:24.60pt;z-index:1276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izradu godišnjegplanarazvoja gastro proizvoda i prateće destinacijskepromocije</w:t>
                  </w:r>
                </w:p>
              </w:txbxContent>
            </v:textbox>
          </v:shape>
        </w:pict>
      </w:r>
      <w:r>
        <w:pict>
          <v:shape id="_x0000_s12770" style="position:absolute;left:494.74pt;top:363.80pt;width:374.20pt;height:24.65pt;z-index:1277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praćenje provedbe dogovorenihmjera i evaluacijurezultata</w:t>
                  </w:r>
                </w:p>
              </w:txbxContent>
            </v:textbox>
          </v:shape>
        </w:pict>
      </w:r>
      <w:r>
        <w:pict>
          <v:shape id="_x0000_s12771" style="position:absolute;left:31.20pt;top:401.22pt;width:111.74pt;height:24.60pt;z-index:1277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Nadležno tijelo:</w:t>
                  </w:r>
                </w:p>
              </w:txbxContent>
            </v:textbox>
          </v:shape>
        </w:pict>
      </w:r>
      <w:r>
        <w:pict>
          <v:shape id="_x0000_s12772" style="position:absolute;left:169.34pt;top:394.02pt;width:357.83pt;height:24.60pt;z-index:1277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Turistička zajednica grada Novalje u suradnji s dionicima iz </w:t>
                  </w:r>
                </w:p>
              </w:txbxContent>
            </v:textbox>
          </v:shape>
        </w:pict>
      </w:r>
      <w:r>
        <w:pict>
          <v:shape id="_x0000_s12773" style="position:absolute;left:169.34pt;top:408.42pt;width:120.26pt;height:24.60pt;z-index:1277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privatnog sektora </w:t>
                  </w:r>
                </w:p>
              </w:txbxContent>
            </v:textbox>
          </v:shape>
        </w:pict>
      </w:r>
      <w:r>
        <w:pict>
          <v:shape id="_x0000_s12774" style="position:absolute;left:31.20pt;top:459.83pt;width:125.71pt;height:24.60pt;z-index:1277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Izvor financiranja:</w:t>
                  </w:r>
                </w:p>
              </w:txbxContent>
            </v:textbox>
          </v:shape>
        </w:pict>
      </w:r>
      <w:r>
        <w:pict>
          <v:shape id="_x0000_s12775" style="position:absolute;left:172.34pt;top:459.83pt;width:243.39pt;height:24.60pt;z-index:1277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Sredstva proračuna turističke zajednice</w:t>
                  </w:r>
                </w:p>
              </w:txbxContent>
            </v:textbox>
          </v:shape>
        </w:pict>
      </w:r>
      <w:r>
        <w:pict>
          <v:shape id="_x0000_s12776" style="position:absolute;left:494.45pt;top:401.22pt;width:111.72pt;height:24.60pt;z-index:1277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Nadležno tijelo:</w:t>
                  </w:r>
                </w:p>
              </w:txbxContent>
            </v:textbox>
          </v:shape>
        </w:pict>
      </w:r>
      <w:r>
        <w:pict>
          <v:shape id="_x0000_s12777" style="position:absolute;left:632.59pt;top:394.02pt;width:327.41pt;height:24.60pt;z-index:1277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Turistička zajednica grada Novalje u suradnji s dionicima iz </w:t>
                  </w:r>
                </w:p>
              </w:txbxContent>
            </v:textbox>
          </v:shape>
        </w:pict>
      </w:r>
      <w:r>
        <w:pict>
          <v:shape id="_x0000_s12778" style="position:absolute;left:632.59pt;top:408.42pt;width:120.26pt;height:24.60pt;z-index:1277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privatnog sektora </w:t>
                  </w:r>
                </w:p>
              </w:txbxContent>
            </v:textbox>
          </v:shape>
        </w:pict>
      </w:r>
      <w:r>
        <w:pict>
          <v:shape id="_x0000_s12779" style="position:absolute;left:494.45pt;top:459.83pt;width:125.69pt;height:24.60pt;z-index:1277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Izvor financiranja:</w:t>
                  </w:r>
                </w:p>
              </w:txbxContent>
            </v:textbox>
          </v:shape>
        </w:pict>
      </w:r>
      <w:r>
        <w:pict>
          <v:shape id="_x0000_s12780" style="position:absolute;left:635.59pt;top:459.83pt;width:243.39pt;height:24.60pt;z-index:1278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Sredstva proračuna turističke zajednice</w:t>
                  </w:r>
                </w:p>
              </w:txbxContent>
            </v:textbox>
          </v:shape>
        </w:pict>
      </w:r>
      <w:r>
        <w:pict>
          <v:shape id="_x0000_s12781" style="position:absolute;left:31.20pt;top:507.25pt;width:139.90pt;height:20.42pt;z-index:1278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Horwath HTL, 2026.</w:t>
                  </w:r>
                </w:p>
              </w:txbxContent>
            </v:textbox>
          </v:shape>
        </w:pict>
      </w:r>
      <w:r>
        <w:pict>
          <v:shape id="_x0000_s12782" style="position:absolute;left:38.52pt;top:30.61pt;width:191.64pt;height:18.45pt;z-index:1278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Mjere i aktivnosti iz Plana razvoja Grada </w:t>
                  </w:r>
                </w:p>
              </w:txbxContent>
            </v:textbox>
          </v:shape>
        </w:pict>
      </w:r>
      <w:r>
        <w:pict>
          <v:shape id="_x0000_s12783" style="position:absolute;left:51.00pt;top:41.43pt;width:159.59pt;height:18.45pt;z-index:1278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Novalje za razdoblje 2023.–2029 </w:t>
                  </w:r>
                </w:p>
              </w:txbxContent>
            </v:textbox>
          </v:shape>
        </w:pict>
      </w:r>
      <w:r>
        <w:pict>
          <v:shape id="_x0000_s12784" style="position:absolute;left:224.95pt;top:35.99pt;width:151.60pt;height:18.50pt;z-index:1278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6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Novo dodane mjere i aktivnosti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12785" style="position:absolute;left:915.43pt;top:507.61pt;width:32.16pt;height:20.42pt;z-index:1278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290</w:t>
                  </w:r>
                </w:p>
              </w:txbxContent>
            </v:textbox>
          </v:shape>
        </w:pict>
      </w:r>
      <w:r>
        <w:pict>
          <v:shape id="_x0000_s12786" style="position:absolute;left:383.81pt;top:526.88pt;width:248.72pt;height:17.04pt;z-index:1278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12787" style="position:absolute;left:31.20pt;top:70.95pt;width:641.48pt;height:45.02pt;z-index:1278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2.5. Mjera: Upravljanje razvojem turističkim proizvodima</w:t>
                  </w:r>
                </w:p>
              </w:txbxContent>
            </v:textbox>
          </v:shape>
        </w:pict>
      </w:r>
      <w:r>
        <w:pict>
          <v:shape id="_x0000_s12788" style="position:absolute;left:31.20pt;top:133.60pt;width:433.84pt;height:24.65pt;z-index:1278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Aktivnost: Izrada konceptualne studije outdoor transverzale Zaglava</w:t>
                  </w:r>
                </w:p>
              </w:txbxContent>
            </v:textbox>
          </v:shape>
        </w:pict>
      </w:r>
      <w:r>
        <w:pict>
          <v:shape id="_x0000_s12789" style="position:absolute;left:31.49pt;top:164.06pt;width:534.78pt;height:24.60pt;z-index:1278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Aktivnost podrazumijevaizradu konceptualnestudije kojom se definirajuosnove za razvoj</w:t>
                  </w:r>
                </w:p>
              </w:txbxContent>
            </v:textbox>
          </v:shape>
        </w:pict>
      </w:r>
      <w:r>
        <w:pict>
          <v:shape id="_x0000_s12790" style="position:absolute;left:31.49pt;top:178.46pt;width:534.78pt;height:24.60pt;z-index:1279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linearne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 outdoor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rute kroz prirodni krajolik Zaglave, koja bi povezala plažu Jadra s</w:t>
                  </w:r>
                </w:p>
              </w:txbxContent>
            </v:textbox>
          </v:shape>
        </w:pict>
      </w:r>
      <w:r>
        <w:pict>
          <v:shape id="_x0000_s12791" style="position:absolute;left:31.49pt;top:192.86pt;width:535.79pt;height:24.60pt;z-index:1279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Beritnicom u dužini od oko 40 km. Ruta ima potencijalpostati okosnica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 outdoor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turističke</w:t>
                  </w:r>
                </w:p>
              </w:txbxContent>
            </v:textbox>
          </v:shape>
        </w:pict>
      </w:r>
      <w:r>
        <w:pict>
          <v:shape id="_x0000_s12792" style="position:absolute;left:31.49pt;top:207.26pt;width:535.05pt;height:24.60pt;z-index:1279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ponude destinacije, integrirajući pješačke i biciklističke dionice, vidikovce, odmorišta i</w:t>
                  </w:r>
                </w:p>
              </w:txbxContent>
            </v:textbox>
          </v:shape>
        </w:pict>
      </w:r>
      <w:r>
        <w:pict>
          <v:shape id="_x0000_s12793" style="position:absolute;left:31.49pt;top:221.66pt;width:535.18pt;height:24.60pt;z-index:1279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interpretacijske točke, uz niz inovativnih sadržaja koji odražavaju autentični karakter</w:t>
                  </w:r>
                </w:p>
              </w:txbxContent>
            </v:textbox>
          </v:shape>
        </w:pict>
      </w:r>
      <w:r>
        <w:pict>
          <v:shape id="_x0000_s12794" style="position:absolute;left:31.49pt;top:236.06pt;width:535.30pt;height:24.60pt;z-index:1279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paškog krajolika: kajaking u Paškim vratima, tematske lokacije za sigurno iskustvo bure</w:t>
                  </w:r>
                </w:p>
              </w:txbxContent>
            </v:textbox>
          </v:shape>
        </w:pict>
      </w:r>
      <w:r>
        <w:pict>
          <v:shape id="_x0000_s12795" style="position:absolute;left:31.49pt;top:250.44pt;width:489.01pt;height:24.65pt;z-index:1279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("Izazov buri"),labirintiod suhozida te robinzonske konobe bez karbonskog otiska.</w:t>
                  </w:r>
                </w:p>
              </w:txbxContent>
            </v:textbox>
          </v:shape>
        </w:pict>
      </w:r>
      <w:r>
        <w:pict>
          <v:shape id="_x0000_s12796" style="position:absolute;left:31.49pt;top:264.88pt;width:535.24pt;height:24.60pt;z-index:1279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Studijaće razgraničiti komercijalnei nekomercijalnekomponente rute, mapiratidionike te</w:t>
                  </w:r>
                </w:p>
              </w:txbxContent>
            </v:textbox>
          </v:shape>
        </w:pict>
      </w:r>
      <w:r>
        <w:pict>
          <v:shape id="_x0000_s12797" style="position:absolute;left:31.49pt;top:279.28pt;width:445.08pt;height:24.60pt;z-index:1279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definiratimodel upravljanjakao preduvjet dugoročne održivosti proizvoda.</w:t>
                  </w:r>
                </w:p>
              </w:txbxContent>
            </v:textbox>
          </v:shape>
        </w:pict>
      </w:r>
      <w:r>
        <w:pict>
          <v:shape id="_x0000_s12798" style="position:absolute;left:31.49pt;top:293.68pt;width:167.18pt;height:24.60pt;z-index:1279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Ključni koraci uključuju :</w:t>
                  </w:r>
                </w:p>
              </w:txbxContent>
            </v:textbox>
          </v:shape>
        </w:pict>
      </w:r>
      <w:r>
        <w:pict>
          <v:shape id="_x0000_s12799" style="position:absolute;left:31.49pt;top:306.22pt;width:537.96pt;height:24.60pt;z-index:1279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analizu trase i mapiranje dionika s razgraničenjem komercijalnih i nekomercijalnih</w:t>
                  </w:r>
                </w:p>
              </w:txbxContent>
            </v:textbox>
          </v:shape>
        </w:pict>
      </w:r>
      <w:r>
        <w:pict>
          <v:shape id="_x0000_s12800" style="position:absolute;left:45.05pt;top:322.48pt;width:85.22pt;height:24.60pt;z-index:1280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komponenti</w:t>
                  </w:r>
                </w:p>
              </w:txbxContent>
            </v:textbox>
          </v:shape>
        </w:pict>
      </w:r>
      <w:r>
        <w:pict>
          <v:shape id="_x0000_s12801" style="position:absolute;left:31.49pt;top:335.02pt;width:536.45pt;height:24.60pt;z-index:1280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definiranje infrastrukturnih preduvjeta, standarda opreme i inovativnih sadržajnih</w:t>
                  </w:r>
                </w:p>
              </w:txbxContent>
            </v:textbox>
          </v:shape>
        </w:pict>
      </w:r>
      <w:r>
        <w:pict>
          <v:shape id="_x0000_s12802" style="position:absolute;left:45.05pt;top:351.28pt;width:102.23pt;height:24.60pt;z-index:1280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elemenatarute</w:t>
                  </w:r>
                </w:p>
              </w:txbxContent>
            </v:textbox>
          </v:shape>
        </w:pict>
      </w:r>
      <w:r>
        <w:pict>
          <v:shape id="_x0000_s12803" style="position:absolute;left:31.49pt;top:363.80pt;width:376.15pt;height:24.65pt;z-index:1280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izradu modela upravljanjai preporuka za prvu razvojnu fazu</w:t>
                  </w:r>
                </w:p>
              </w:txbxContent>
            </v:textbox>
          </v:shape>
        </w:pict>
      </w:r>
      <w:r>
        <w:pict>
          <v:shape id="_x0000_s12804" style="position:absolute;left:31.20pt;top:401.22pt;width:111.74pt;height:24.60pt;z-index:1280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Nadležno tijelo:</w:t>
                  </w:r>
                </w:p>
              </w:txbxContent>
            </v:textbox>
          </v:shape>
        </w:pict>
      </w:r>
      <w:r>
        <w:pict>
          <v:shape id="_x0000_s12805" style="position:absolute;left:169.34pt;top:401.22pt;width:338.62pt;height:24.60pt;z-index:1280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Grad Novalja u suradnji s dionicima iz privatnog sektora</w:t>
                  </w:r>
                </w:p>
              </w:txbxContent>
            </v:textbox>
          </v:shape>
        </w:pict>
      </w:r>
      <w:r>
        <w:pict>
          <v:shape id="_x0000_s12806" style="position:absolute;left:31.20pt;top:459.83pt;width:125.71pt;height:24.60pt;z-index:1280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Izvor financiranja:</w:t>
                  </w:r>
                </w:p>
              </w:txbxContent>
            </v:textbox>
          </v:shape>
        </w:pict>
      </w:r>
      <w:r>
        <w:pict>
          <v:shape id="_x0000_s12807" style="position:absolute;left:169.34pt;top:459.83pt;width:324.80pt;height:24.60pt;z-index:1280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Sredstva gradskog proračuna, fondovi Europske unije</w:t>
                  </w:r>
                </w:p>
              </w:txbxContent>
            </v:textbox>
          </v:shape>
        </w:pict>
      </w:r>
      <w:r>
        <w:pict>
          <v:shape id="_x0000_s12808" style="position:absolute;left:31.20pt;top:507.25pt;width:139.90pt;height:20.42pt;z-index:1280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Horwath HTL, 2026.</w:t>
                  </w:r>
                </w:p>
              </w:txbxContent>
            </v:textbox>
          </v:shape>
        </w:pict>
      </w:r>
      <w:r>
        <w:pict>
          <v:shape id="_x0000_s12809" style="position:absolute;left:38.52pt;top:30.61pt;width:191.64pt;height:18.45pt;z-index:1280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Mjere i aktivnosti iz Plana razvoja Grada </w:t>
                  </w:r>
                </w:p>
              </w:txbxContent>
            </v:textbox>
          </v:shape>
        </w:pict>
      </w:r>
      <w:r>
        <w:pict>
          <v:shape id="_x0000_s12810" style="position:absolute;left:51.00pt;top:41.43pt;width:159.59pt;height:18.45pt;z-index:1281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5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Novalje za razdoblje 2023.–2029 </w:t>
                  </w:r>
                </w:p>
              </w:txbxContent>
            </v:textbox>
          </v:shape>
        </w:pict>
      </w:r>
      <w:r>
        <w:pict>
          <v:shape id="_x0000_s12811" style="position:absolute;left:224.95pt;top:35.99pt;width:151.60pt;height:18.50pt;z-index:1281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26" w:lineRule="exact"/>
                  </w:pPr>
                  <w:r>
                    <w:rPr>
                      <w:rFonts w:ascii="Calibri" w:hAnsi="Calibri" w:eastAsia="Calibri"/>
                      <w:sz w:val="18"/>
                      <w:szCs w:val="18"/>
                      <w:color w:val="000000"/>
                    </w:rPr>
                    <w:t xml:space="preserve">Novo dodane mjere i aktivnosti</w:t>
                  </w:r>
                </w:p>
              </w:txbxContent>
            </v:textbox>
          </v:shape>
        </w:pict>
      </w:r>
      <w:r>
        <w:pict>
          <v:shape id="_x0000_s12812" style="position:absolute;left:494.45pt;top:133.60pt;width:447.89pt;height:24.65pt;z-index:1281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Aktivnost: Studija predizvodljivosti tematskog zabavnog parka za djecu</w:t>
                  </w:r>
                </w:p>
              </w:txbxContent>
            </v:textbox>
          </v:shape>
        </w:pict>
      </w:r>
      <w:r>
        <w:pict>
          <v:shape id="_x0000_s12813" style="position:absolute;left:494.74pt;top:162.69pt;width:465.26pt;height:24.60pt;z-index:1281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Aktivnost podrazumijeva izradu studije predizvodljivosti kojom se procjenjuje ekonomska </w:t>
                  </w:r>
                </w:p>
              </w:txbxContent>
            </v:textbox>
          </v:shape>
        </w:pict>
      </w:r>
      <w:r>
        <w:pict>
          <v:shape id="_x0000_s12814" style="position:absolute;left:494.74pt;top:177.07pt;width:465.26pt;height:24.65pt;z-index:1281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osnovanost izgradnje tematskog zabavnog parka za djecu i obitelji na području Novalje.</w:t>
                  </w:r>
                </w:p>
              </w:txbxContent>
            </v:textbox>
          </v:shape>
        </w:pict>
      </w:r>
      <w:r>
        <w:pict>
          <v:shape id="_x0000_s12815" style="position:absolute;left:494.74pt;top:191.51pt;width:465.26pt;height:24.60pt;z-index:1281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Ideja o izgradnji većeg tematskog parka prisutna je u javnoj raspravi, a studija</w:t>
                  </w:r>
                </w:p>
              </w:txbxContent>
            </v:textbox>
          </v:shape>
        </w:pict>
      </w:r>
      <w:r>
        <w:pict>
          <v:shape id="_x0000_s12816" style="position:absolute;left:494.74pt;top:205.91pt;width:465.26pt;height:24.60pt;z-index:1281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predizvodljivosti nudi stručno utemeljenu podlogu za donošenje informirane odluke o</w:t>
                  </w:r>
                </w:p>
              </w:txbxContent>
            </v:textbox>
          </v:shape>
        </w:pict>
      </w:r>
      <w:r>
        <w:pict>
          <v:shape id="_x0000_s12817" style="position:absolute;left:494.74pt;top:220.31pt;width:465.26pt;height:24.60pt;z-index:1281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opravdanosti takvog projekta. Analiza će obuhvatiti pregled potražnje i tržišnih</w:t>
                  </w:r>
                </w:p>
              </w:txbxContent>
            </v:textbox>
          </v:shape>
        </w:pict>
      </w:r>
      <w:r>
        <w:pict>
          <v:shape id="_x0000_s12818" style="position:absolute;left:494.74pt;top:234.71pt;width:465.26pt;height:24.60pt;z-index:1281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segmenata, usporedbu s komparativnim primjerima u regiji, procjenu investicijskih i</w:t>
                  </w:r>
                </w:p>
              </w:txbxContent>
            </v:textbox>
          </v:shape>
        </w:pict>
      </w:r>
      <w:r>
        <w:pict>
          <v:shape id="_x0000_s12819" style="position:absolute;left:494.74pt;top:249.11pt;width:465.26pt;height:24.60pt;z-index:1281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operativnih troškova, te ocjenu poslovne izvedivosti u kontekstu specifičnosti turističkog</w:t>
                  </w:r>
                </w:p>
              </w:txbxContent>
            </v:textbox>
          </v:shape>
        </w:pict>
      </w:r>
      <w:r>
        <w:pict>
          <v:shape id="_x0000_s12820" style="position:absolute;left:494.74pt;top:263.51pt;width:465.26pt;height:24.60pt;z-index:1282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tržišta Novalje. Cilj aktivnosti nije unaprijed determinirati zaključak, već osigurati da</w:t>
                  </w:r>
                </w:p>
              </w:txbxContent>
            </v:textbox>
          </v:shape>
        </w:pict>
      </w:r>
      <w:r>
        <w:pict>
          <v:shape id="_x0000_s12821" style="position:absolute;left:494.74pt;top:277.89pt;width:465.26pt;height:24.65pt;z-index:1282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eventualnainvesticijskaodluka počiva na transparentnimi stručnim pokazateljima.</w:t>
                  </w:r>
                </w:p>
              </w:txbxContent>
            </v:textbox>
          </v:shape>
        </w:pict>
      </w:r>
      <w:r>
        <w:pict>
          <v:shape id="_x0000_s12822" style="position:absolute;left:494.74pt;top:292.34pt;width:167.16pt;height:24.60pt;z-index:1282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Ključni koraci uključuju :</w:t>
                  </w:r>
                </w:p>
              </w:txbxContent>
            </v:textbox>
          </v:shape>
        </w:pict>
      </w:r>
      <w:r>
        <w:pict>
          <v:shape id="_x0000_s12823" style="position:absolute;left:494.74pt;top:304.88pt;width:465.26pt;height:24.60pt;z-index:1282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definiranjeopsega studijei metodologijeanalizetržišta i financijskeizvedivosti</w:t>
                  </w:r>
                </w:p>
              </w:txbxContent>
            </v:textbox>
          </v:shape>
        </w:pict>
      </w:r>
      <w:r>
        <w:pict>
          <v:shape id="_x0000_s12824" style="position:absolute;left:494.74pt;top:319.28pt;width:465.26pt;height:24.60pt;z-index:1282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pregled komparativnih primjera tematskih parkova u srodnim obalnim i otočnim</w:t>
                  </w:r>
                </w:p>
              </w:txbxContent>
            </v:textbox>
          </v:shape>
        </w:pict>
      </w:r>
      <w:r>
        <w:pict>
          <v:shape id="_x0000_s12825" style="position:absolute;left:508.30pt;top:335.54pt;width:95.10pt;height:24.60pt;z-index:1282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destinacijama</w:t>
                  </w:r>
                </w:p>
              </w:txbxContent>
            </v:textbox>
          </v:shape>
        </w:pict>
      </w:r>
      <w:r>
        <w:pict>
          <v:shape id="_x0000_s12826" style="position:absolute;left:494.74pt;top:348.08pt;width:398.48pt;height:24.60pt;z-index:1282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procjenu potražnje, investicijskihtroškova i operativnog modela</w:t>
                  </w:r>
                </w:p>
              </w:txbxContent>
            </v:textbox>
          </v:shape>
        </w:pict>
      </w:r>
      <w:r>
        <w:pict>
          <v:shape id="_x0000_s12827" style="position:absolute;left:494.74pt;top:362.48pt;width:324.47pt;height:24.60pt;z-index:1282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izradu zaključakai preporuka za daljnjepostupanje</w:t>
                  </w:r>
                </w:p>
              </w:txbxContent>
            </v:textbox>
          </v:shape>
        </w:pict>
      </w:r>
      <w:r>
        <w:pict>
          <v:shape id="_x0000_s12828" style="position:absolute;left:494.45pt;top:401.22pt;width:111.72pt;height:24.60pt;z-index:1282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Nadležno tijelo:</w:t>
                  </w:r>
                </w:p>
              </w:txbxContent>
            </v:textbox>
          </v:shape>
        </w:pict>
      </w:r>
      <w:r>
        <w:pict>
          <v:shape id="_x0000_s12829" style="position:absolute;left:632.59pt;top:401.22pt;width:90.92pt;height:24.60pt;z-index:1282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Grad Novalja</w:t>
                  </w:r>
                </w:p>
              </w:txbxContent>
            </v:textbox>
          </v:shape>
        </w:pict>
      </w:r>
      <w:r>
        <w:pict>
          <v:shape id="_x0000_s12830" style="position:absolute;left:494.45pt;top:459.83pt;width:125.69pt;height:24.60pt;z-index:1283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Izvor financiranja:</w:t>
                  </w:r>
                </w:p>
              </w:txbxContent>
            </v:textbox>
          </v:shape>
        </w:pict>
      </w:r>
      <w:r>
        <w:pict>
          <v:shape id="_x0000_s12831" style="position:absolute;left:635.59pt;top:459.83pt;width:181.92pt;height:24.60pt;z-index:1283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Sredstva gradskog proračuna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12832" style="position:absolute;left:915.43pt;top:507.61pt;width:32.16pt;height:20.42pt;z-index:1283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291</w:t>
                  </w:r>
                </w:p>
              </w:txbxContent>
            </v:textbox>
          </v:shape>
        </w:pict>
      </w:r>
      <w:r>
        <w:pict>
          <v:shape id="_x0000_s12833" style="position:absolute;left:383.81pt;top:526.88pt;width:248.72pt;height:17.04pt;z-index:1283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12834" style="position:absolute;left:16.61pt;top:248.23pt;width:595.44pt;height:53.43pt;z-index:1283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652" w:lineRule="exact"/>
                  </w:pPr>
                  <w:r>
                    <w:rPr>
                      <w:rFonts w:ascii="Calibri" w:hAnsi="Calibri" w:eastAsia="Calibri"/>
                      <w:sz w:val="52"/>
                      <w:szCs w:val="52"/>
                      <w:b/>
                      <w:color w:val="000000"/>
                    </w:rPr>
                    <w:t xml:space="preserve">9. Smjernice i preporuke za dionike razvoja </w:t>
                  </w:r>
                </w:p>
              </w:txbxContent>
            </v:textbox>
          </v:shape>
        </w:pict>
      </w:r>
      <w:r>
        <w:pict>
          <v:shape id="_x0000_s12835" style="position:absolute;left:88.61pt;top:284.58pt;width:444.43pt;height:41.08pt;z-index:1283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01" w:lineRule="exact"/>
                  </w:pPr>
                  <w:r>
                    <w:rPr>
                      <w:rFonts w:ascii="Calibri" w:hAnsi="Calibri" w:eastAsia="Calibri"/>
                      <w:sz w:val="40"/>
                      <w:szCs w:val="40"/>
                      <w:b/>
                      <w:i/>
                      <w:color w:val="000000"/>
                    </w:rPr>
                    <w:t xml:space="preserve">9.1. Smjernice i preporuke za Grad Novalju 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12836" style="position:absolute;left:915.43pt;top:507.61pt;width:32.16pt;height:20.42pt;z-index:1283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292</w:t>
                  </w:r>
                </w:p>
              </w:txbxContent>
            </v:textbox>
          </v:shape>
        </w:pict>
      </w:r>
      <w:r>
        <w:pict>
          <v:shape id="_x0000_s12837" style="position:absolute;left:383.81pt;top:526.88pt;width:248.72pt;height:17.04pt;z-index:1283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12838" style="position:absolute;left:31.20pt;top:70.95pt;width:290.41pt;height:45.02pt;z-index:1283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Smjernice i preporuke za </w:t>
                  </w:r>
                </w:p>
              </w:txbxContent>
            </v:textbox>
          </v:shape>
        </w:pict>
      </w:r>
      <w:r>
        <w:pict>
          <v:shape id="_x0000_s12839" style="position:absolute;left:285.14pt;top:70.95pt;width:169.56pt;height:45.02pt;z-index:1283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Grad Novalju  </w:t>
                  </w:r>
                </w:p>
              </w:txbxContent>
            </v:textbox>
          </v:shape>
        </w:pict>
      </w:r>
      <w:r>
        <w:pict>
          <v:shape id="_x0000_s12840" style="position:absolute;left:35.35pt;top:133.00pt;width:311.94pt;height:24.65pt;z-index:1284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Grad Novalja ima ključnu razvojnu i koordinacijsku </w:t>
                  </w:r>
                </w:p>
              </w:txbxContent>
            </v:textbox>
          </v:shape>
        </w:pict>
      </w:r>
      <w:r>
        <w:pict>
          <v:shape id="_x0000_s12841" style="position:absolute;left:35.35pt;top:147.45pt;width:309.26pt;height:24.60pt;z-index:1284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ulogu u provedbi Plana upravljanja turizmom. Kao </w:t>
                  </w:r>
                </w:p>
              </w:txbxContent>
            </v:textbox>
          </v:shape>
        </w:pict>
      </w:r>
      <w:r>
        <w:pict>
          <v:shape id="_x0000_s12842" style="position:absolute;left:35.35pt;top:161.85pt;width:315.33pt;height:24.60pt;z-index:1284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jedinica lokalne samouprave, Grad je odgovoran za </w:t>
                  </w:r>
                </w:p>
              </w:txbxContent>
            </v:textbox>
          </v:shape>
        </w:pict>
      </w:r>
      <w:r>
        <w:pict>
          <v:shape id="_x0000_s12843" style="position:absolute;left:35.35pt;top:176.25pt;width:325.47pt;height:24.60pt;z-index:1284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uspostavu uravnoteženog odnosa između turističkog </w:t>
                  </w:r>
                </w:p>
              </w:txbxContent>
            </v:textbox>
          </v:shape>
        </w:pict>
      </w:r>
      <w:r>
        <w:pict>
          <v:shape id="_x0000_s12844" style="position:absolute;left:35.35pt;top:190.65pt;width:322.71pt;height:24.60pt;z-index:1284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razvoja, zaštite prostora i interesa lokalne zajednice, </w:t>
                  </w:r>
                </w:p>
              </w:txbxContent>
            </v:textbox>
          </v:shape>
        </w:pict>
      </w:r>
      <w:r>
        <w:pict>
          <v:shape id="_x0000_s12845" style="position:absolute;left:35.35pt;top:205.05pt;width:327.85pt;height:24.60pt;z-index:1284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kao i za poticanje ulaganja koja pridonose održivosti i </w:t>
                  </w:r>
                </w:p>
              </w:txbxContent>
            </v:textbox>
          </v:shape>
        </w:pict>
      </w:r>
      <w:r>
        <w:pict>
          <v:shape id="_x0000_s12846" style="position:absolute;left:35.35pt;top:219.45pt;width:326.65pt;height:24.60pt;z-index:1284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diversifikaciji destinacije. Poseban naglasak stavlja se </w:t>
                  </w:r>
                </w:p>
              </w:txbxContent>
            </v:textbox>
          </v:shape>
        </w:pict>
      </w:r>
      <w:r>
        <w:pict>
          <v:shape id="_x0000_s12847" style="position:absolute;left:35.35pt;top:233.85pt;width:309.53pt;height:24.60pt;z-index:1284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na upravljanje obalnim prostorom, transformaciju </w:t>
                  </w:r>
                </w:p>
              </w:txbxContent>
            </v:textbox>
          </v:shape>
        </w:pict>
      </w:r>
      <w:r>
        <w:pict>
          <v:shape id="_x0000_s12848" style="position:absolute;left:35.35pt;top:248.23pt;width:303.76pt;height:24.65pt;z-index:1284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smještajne ponude i jačanje javne infrastrukture. </w:t>
                  </w:r>
                </w:p>
              </w:txbxContent>
            </v:textbox>
          </v:shape>
        </w:pict>
      </w:r>
      <w:r>
        <w:pict>
          <v:shape id="_x0000_s12849" style="position:absolute;left:35.35pt;top:274.67pt;width:308.38pt;height:24.60pt;z-index:1284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Kroz planiranje, prostornu regulativu i komunalnu </w:t>
                  </w:r>
                </w:p>
              </w:txbxContent>
            </v:textbox>
          </v:shape>
        </w:pict>
      </w:r>
      <w:r>
        <w:pict>
          <v:shape id="_x0000_s12850" style="position:absolute;left:35.35pt;top:289.07pt;width:326.97pt;height:24.60pt;z-index:1285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politiku, Grad ima ključnu ulogu u stvaranju uvjeta za </w:t>
                  </w:r>
                </w:p>
              </w:txbxContent>
            </v:textbox>
          </v:shape>
        </w:pict>
      </w:r>
      <w:r>
        <w:pict>
          <v:shape id="_x0000_s12851" style="position:absolute;left:35.35pt;top:303.47pt;width:332.15pt;height:24.60pt;z-index:1285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nova ulaganja u hotelske kapacitete te u redefiniranju </w:t>
                  </w:r>
                </w:p>
              </w:txbxContent>
            </v:textbox>
          </v:shape>
        </w:pict>
      </w:r>
      <w:r>
        <w:pict>
          <v:shape id="_x0000_s12852" style="position:absolute;left:35.35pt;top:317.87pt;width:319.05pt;height:24.60pt;z-index:1285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turističkih zona na način koji osigurava uravnotežen </w:t>
                  </w:r>
                </w:p>
              </w:txbxContent>
            </v:textbox>
          </v:shape>
        </w:pict>
      </w:r>
      <w:r>
        <w:pict>
          <v:shape id="_x0000_s12853" style="position:absolute;left:35.35pt;top:332.27pt;width:295.85pt;height:24.60pt;z-index:1285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prostorni razvoj. Istodobno je potrebno poticati </w:t>
                  </w:r>
                </w:p>
              </w:txbxContent>
            </v:textbox>
          </v:shape>
        </w:pict>
      </w:r>
      <w:r>
        <w:pict>
          <v:shape id="_x0000_s12854" style="position:absolute;left:35.35pt;top:346.65pt;width:298.12pt;height:24.65pt;z-index:1285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razvoj novih i održivih oblika turizma – aktivnog, </w:t>
                  </w:r>
                </w:p>
              </w:txbxContent>
            </v:textbox>
          </v:shape>
        </w:pict>
      </w:r>
      <w:r>
        <w:pict>
          <v:shape id="_x0000_s12855" style="position:absolute;left:35.35pt;top:361.10pt;width:263.54pt;height:24.60pt;z-index:1285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sportskog, ruralnog i gastronomskog – koji </w:t>
                  </w:r>
                </w:p>
              </w:txbxContent>
            </v:textbox>
          </v:shape>
        </w:pict>
      </w:r>
      <w:r>
        <w:pict>
          <v:shape id="_x0000_s12856" style="position:absolute;left:35.35pt;top:375.50pt;width:287.24pt;height:24.60pt;z-index:1285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doprinose produljenju sezone i ravnomjernijoj </w:t>
                  </w:r>
                </w:p>
              </w:txbxContent>
            </v:textbox>
          </v:shape>
        </w:pict>
      </w:r>
      <w:r>
        <w:pict>
          <v:shape id="_x0000_s12857" style="position:absolute;left:35.35pt;top:389.90pt;width:283.15pt;height:24.60pt;z-index:1285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raspodjeli turističkih koristi. Uz to, Grad treba </w:t>
                  </w:r>
                </w:p>
              </w:txbxContent>
            </v:textbox>
          </v:shape>
        </w:pict>
      </w:r>
      <w:r>
        <w:pict>
          <v:shape id="_x0000_s12858" style="position:absolute;left:35.35pt;top:404.30pt;width:308.20pt;height:24.60pt;z-index:1285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osigurati organizacijsko jačanje turističke zajednice </w:t>
                  </w:r>
                </w:p>
              </w:txbxContent>
            </v:textbox>
          </v:shape>
        </w:pict>
      </w:r>
      <w:r>
        <w:pict>
          <v:shape id="_x0000_s12859" style="position:absolute;left:35.35pt;top:418.70pt;width:304.89pt;height:24.60pt;z-index:1285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kroz nova zapošljavanja, ciljanu edukaciju i razvoj </w:t>
                  </w:r>
                </w:p>
              </w:txbxContent>
            </v:textbox>
          </v:shape>
        </w:pict>
      </w:r>
      <w:r>
        <w:pict>
          <v:shape id="_x0000_s12860" style="position:absolute;left:35.35pt;top:433.10pt;width:262.27pt;height:24.60pt;z-index:1286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stručnih kompetencija, kako bi destinacija </w:t>
                  </w:r>
                </w:p>
              </w:txbxContent>
            </v:textbox>
          </v:shape>
        </w:pict>
      </w:r>
      <w:r>
        <w:pict>
          <v:shape id="_x0000_s12861" style="position:absolute;left:35.35pt;top:447.50pt;width:325.56pt;height:24.60pt;z-index:1286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raspolagala adekvatnim operativnim kapacitetima za </w:t>
                  </w:r>
                </w:p>
              </w:txbxContent>
            </v:textbox>
          </v:shape>
        </w:pict>
      </w:r>
      <w:r>
        <w:pict>
          <v:shape id="_x0000_s12862" style="position:absolute;left:35.35pt;top:461.88pt;width:309.36pt;height:24.65pt;z-index:1286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provedbu strateških mjera i kvalitetno upravljanje </w:t>
                  </w:r>
                </w:p>
              </w:txbxContent>
            </v:textbox>
          </v:shape>
        </w:pict>
      </w:r>
      <w:r>
        <w:pict>
          <v:shape id="_x0000_s12863" style="position:absolute;left:35.35pt;top:476.32pt;width:119.52pt;height:24.60pt;z-index:1286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razvojem turizma.</w:t>
                  </w:r>
                </w:p>
              </w:txbxContent>
            </v:textbox>
          </v:shape>
        </w:pict>
      </w:r>
      <w:r>
        <w:pict>
          <v:shape id="_x0000_s12864" style="position:absolute;left:330.31pt;top:129.94pt;width:629.69pt;height:24.65pt;z-index:1286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Uskladiti prostorne i infrastrukturne planove s prioritetima Plana upravljanja, osobito u području obale, plaža, sportskih </w:t>
                  </w:r>
                </w:p>
              </w:txbxContent>
            </v:textbox>
          </v:shape>
        </w:pict>
      </w:r>
      <w:r>
        <w:pict>
          <v:shape id="_x0000_s12865" style="position:absolute;left:343.90pt;top:146.25pt;width:140.23pt;height:24.60pt;z-index:1286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zona i javnih prostora</w:t>
                  </w:r>
                </w:p>
              </w:txbxContent>
            </v:textbox>
          </v:shape>
        </w:pict>
      </w:r>
      <w:r>
        <w:pict>
          <v:shape id="_x0000_s12866" style="position:absolute;left:330.31pt;top:158.79pt;width:602.82pt;height:24.60pt;z-index:1286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Provoditi aktivnu politiku poticanja investicija u hotele više kategorije, difuzne i integralne hotele, </w:t>
                  </w:r>
                </w:p>
              </w:txbxContent>
            </v:textbox>
          </v:shape>
        </w:pict>
      </w:r>
      <w:r>
        <w:pict>
          <v:shape id="_x0000_s12867" style="position:absolute;left:809.78pt;top:160.65pt;width:150.22pt;height:24.60pt;z-index:1286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glamping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 ruralni smještaj</w:t>
                  </w:r>
                </w:p>
              </w:txbxContent>
            </v:textbox>
          </v:shape>
        </w:pict>
      </w:r>
      <w:r>
        <w:pict>
          <v:shape id="_x0000_s12868" style="position:absolute;left:330.31pt;top:173.19pt;width:629.69pt;height:24.60pt;z-index:1286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Redefinirati model upravljanja plažom Zrće i razviti održive standarde korištenja obalnog prostora, uključujući tematizaciju i </w:t>
                  </w:r>
                </w:p>
              </w:txbxContent>
            </v:textbox>
          </v:shape>
        </w:pict>
      </w:r>
      <w:r>
        <w:pict>
          <v:shape id="_x0000_s12869" style="position:absolute;left:343.90pt;top:189.45pt;width:143.04pt;height:24.60pt;z-index:1286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uređenje ostalih plaža</w:t>
                  </w:r>
                </w:p>
              </w:txbxContent>
            </v:textbox>
          </v:shape>
        </w:pict>
      </w:r>
      <w:r>
        <w:pict>
          <v:shape id="_x0000_s12870" style="position:absolute;left:330.31pt;top:201.99pt;width:629.69pt;height:24.60pt;z-index:1287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Ulagati u sportsku i rekreativnu infrastrukturu kao podlogu za razvoj aktivnog i sportskog turizma, uključujući sportske </w:t>
                  </w:r>
                </w:p>
              </w:txbxContent>
            </v:textbox>
          </v:shape>
        </w:pict>
      </w:r>
      <w:r>
        <w:pict>
          <v:shape id="_x0000_s12871" style="position:absolute;left:343.90pt;top:218.25pt;width:616.10pt;height:24.60pt;z-index:1287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sadržaje poput padel terena, odbojkaških terena i 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outdoorfitness 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zona te hortikulturno uređenje zelenih oaza</w:t>
                  </w:r>
                </w:p>
              </w:txbxContent>
            </v:textbox>
          </v:shape>
        </w:pict>
      </w:r>
      <w:r>
        <w:pict>
          <v:shape id="_x0000_s12872" style="position:absolute;left:330.31pt;top:230.79pt;width:629.69pt;height:24.60pt;z-index:1287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Podupirati razvoj gastro turizma kroz integraciju lokalnih proizvođača, autohtonih eko proizvoda, razvoj OPG kušaonica i </w:t>
                  </w:r>
                </w:p>
              </w:txbxContent>
            </v:textbox>
          </v:shape>
        </w:pict>
      </w:r>
      <w:r>
        <w:pict>
          <v:shape id="_x0000_s12873" style="position:absolute;left:343.90pt;top:247.03pt;width:616.10pt;height:24.65pt;z-index:1287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stvaranje mini gastro marketa kao stalnih točaka promocije lokalnih proizvoda te raditi na smanjenju broja ugostiteljskih </w:t>
                  </w:r>
                </w:p>
              </w:txbxContent>
            </v:textbox>
          </v:shape>
        </w:pict>
      </w:r>
      <w:r>
        <w:pict>
          <v:shape id="_x0000_s12874" style="position:absolute;left:343.90pt;top:261.47pt;width:616.10pt;height:24.60pt;z-index:1287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objekata koji nisu u skladu s pozicioniranjem i razvojem gastronomskog proizvoda destinacije (npr. objekti brze prehrane), </w:t>
                  </w:r>
                </w:p>
              </w:txbxContent>
            </v:textbox>
          </v:shape>
        </w:pict>
      </w:r>
      <w:r>
        <w:pict>
          <v:shape id="_x0000_s12875" style="position:absolute;left:343.90pt;top:275.87pt;width:616.10pt;height:24.60pt;z-index:1287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uz poseban naglasak na uređenje jezgre naselja i poticanje ugostiteljskih sadržaja koji grade autentični identitet destinacij</w:t>
                  </w:r>
                </w:p>
              </w:txbxContent>
            </v:textbox>
          </v:shape>
        </w:pict>
      </w:r>
      <w:r>
        <w:pict>
          <v:shape id="_x0000_s12876" style="position:absolute;left:918.86pt;top:275.87pt;width:21.17pt;height:24.60pt;z-index:1287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e</w:t>
                  </w:r>
                </w:p>
              </w:txbxContent>
            </v:textbox>
          </v:shape>
        </w:pict>
      </w:r>
      <w:r>
        <w:pict>
          <v:shape id="_x0000_s12877" style="position:absolute;left:330.31pt;top:288.41pt;width:578.18pt;height:24.60pt;z-index:1287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Osigurati institucionalnu podršku turističkoj zajednici – jačanje kadrovskih i stručnih kapaciteta</w:t>
                  </w:r>
                </w:p>
              </w:txbxContent>
            </v:textbox>
          </v:shape>
        </w:pict>
      </w:r>
      <w:r>
        <w:pict>
          <v:shape id="_x0000_s12878" style="position:absolute;left:330.31pt;top:302.81pt;width:629.69pt;height:24.60pt;z-index:1287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Unaprijediti prometnu povezanost destinacije, uključujući regulaciju transparentnosti cijena taxi prijevoza i unaprjeđenje </w:t>
                  </w:r>
                </w:p>
              </w:txbxContent>
            </v:textbox>
          </v:shape>
        </w:pict>
      </w:r>
      <w:r>
        <w:pict>
          <v:shape id="_x0000_s12879" style="position:absolute;left:343.90pt;top:319.07pt;width:212.53pt;height:24.60pt;z-index:1287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javnog prijevoza u pred i posezoni</w:t>
                  </w:r>
                </w:p>
              </w:txbxContent>
            </v:textbox>
          </v:shape>
        </w:pict>
      </w:r>
      <w:r>
        <w:pict>
          <v:shape id="_x0000_s12880" style="position:absolute;left:330.31pt;top:331.61pt;width:629.69pt;height:24.60pt;z-index:1288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Jačati suradnju s drugim jedinicama lokalne samouprave i Zadarskom županijom u projektima od zajedničkog interesa</w:t>
                  </w:r>
                </w:p>
              </w:txbxContent>
            </v:textbox>
          </v:shape>
        </w:pict>
      </w:r>
      <w:r>
        <w:pict>
          <v:shape id="_x0000_s12881" style="position:absolute;left:330.31pt;top:345.99pt;width:629.69pt;height:24.65pt;z-index:1288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Uspostaviti kriterije održivosti u planiranju i provedbi svih razvojnih projekata, s naglaskom na očuvanje prirodnog krajolik</w:t>
                  </w:r>
                </w:p>
              </w:txbxContent>
            </v:textbox>
          </v:shape>
        </w:pict>
      </w:r>
      <w:r>
        <w:pict>
          <v:shape id="_x0000_s12882" style="position:absolute;left:927.50pt;top:347.85pt;width:24.17pt;height:24.65pt;z-index:1288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a </w:t>
                  </w:r>
                </w:p>
              </w:txbxContent>
            </v:textbox>
          </v:shape>
        </w:pict>
      </w:r>
      <w:r>
        <w:pict>
          <v:shape id="_x0000_s12883" style="position:absolute;left:343.90pt;top:362.30pt;width:236.48pt;height:24.60pt;z-index:1288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 kontrolu nosivog kapaciteta prostora</w:t>
                  </w:r>
                </w:p>
              </w:txbxContent>
            </v:textbox>
          </v:shape>
        </w:pict>
      </w:r>
      <w:r>
        <w:pict>
          <v:shape id="_x0000_s12884" style="position:absolute;left:330.31pt;top:374.84pt;width:629.69pt;height:24.60pt;z-index:1288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Promicati ravnotežu između turizma i života lokalne zajednice kroz planiranje javnih sadržaja, socijalnu infrastrukturu i </w:t>
                  </w:r>
                </w:p>
              </w:txbxContent>
            </v:textbox>
          </v:shape>
        </w:pict>
      </w:r>
      <w:r>
        <w:pict>
          <v:shape id="_x0000_s12885" style="position:absolute;left:343.90pt;top:391.10pt;width:616.10pt;height:24.60pt;z-index:1288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mehanizme sudjelovanja građana u odlučivanju, uz pojačanu primjenu komunalnog reda u stambenim zonama i sustavno </w:t>
                  </w:r>
                </w:p>
              </w:txbxContent>
            </v:textbox>
          </v:shape>
        </w:pict>
      </w:r>
      <w:r>
        <w:pict>
          <v:shape id="_x0000_s12886" style="position:absolute;left:343.90pt;top:405.50pt;width:442.85pt;height:24.60pt;z-index:1288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usmjeravanje gostiju željnih zabave prema za to namijenjenim lokacijama</w:t>
                  </w:r>
                </w:p>
              </w:txbxContent>
            </v:textbox>
          </v:shape>
        </w:pict>
      </w:r>
      <w:r>
        <w:pict>
          <v:shape id="_x0000_s12887" style="position:absolute;left:330.31pt;top:418.04pt;width:629.69pt;height:24.60pt;z-index:1288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Razmotriti primjenu zakonskih mogućnosti ograničenja prodaje alkohola u maloprodajnim objektima i na benzinskim </w:t>
                  </w:r>
                </w:p>
              </w:txbxContent>
            </v:textbox>
          </v:shape>
        </w:pict>
      </w:r>
      <w:r>
        <w:pict>
          <v:shape id="_x0000_s12888" style="position:absolute;left:343.90pt;top:434.30pt;width:616.10pt;height:24.60pt;z-index:1288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postajama u večernjim satima, s ciljem smanjenja konflikata u stambenim zonama i usmjeravanja konzumacije prema </w:t>
                  </w:r>
                </w:p>
              </w:txbxContent>
            </v:textbox>
          </v:shape>
        </w:pict>
      </w:r>
      <w:r>
        <w:pict>
          <v:shape id="_x0000_s12889" style="position:absolute;left:343.90pt;top:448.70pt;width:231.96pt;height:24.60pt;z-index:1288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licenciranim ugostiteljskim objektima</w:t>
                  </w:r>
                </w:p>
              </w:txbxContent>
            </v:textbox>
          </v:shape>
        </w:pict>
      </w:r>
      <w:r>
        <w:pict>
          <v:shape id="_x0000_s12890" style="position:absolute;left:330.31pt;top:461.26pt;width:629.69pt;height:24.60pt;z-index:1289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Istražiti model po kojem maloprodajni sektor može doprinositi namjenskom marketinškom fondu destinacije, čime se dio </w:t>
                  </w:r>
                </w:p>
              </w:txbxContent>
            </v:textbox>
          </v:shape>
        </w:pict>
      </w:r>
      <w:r>
        <w:pict>
          <v:shape id="_x0000_s12891" style="position:absolute;left:343.90pt;top:477.52pt;width:489.21pt;height:24.60pt;z-index:1289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prihoda od turističke potrošnje reinvestira u brendiranjei promociju Novalje i Zrća</w:t>
                  </w:r>
                </w:p>
              </w:txbxContent>
            </v:textbox>
          </v:shape>
        </w:pict>
      </w:r>
      <w:r>
        <w:pict>
          <v:shape id="_x0000_s12892" style="position:absolute;left:31.20pt;top:507.25pt;width:142.60pt;height:20.42pt;z-index:1289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Horwath HTL, 2026. 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12893" style="position:absolute;left:915.43pt;top:507.61pt;width:32.16pt;height:20.42pt;z-index:1289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293</w:t>
                  </w:r>
                </w:p>
              </w:txbxContent>
            </v:textbox>
          </v:shape>
        </w:pict>
      </w:r>
      <w:r>
        <w:pict>
          <v:shape id="_x0000_s12894" style="position:absolute;left:383.81pt;top:526.88pt;width:248.72pt;height:17.04pt;z-index:1289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12895" style="position:absolute;left:16.61pt;top:248.23pt;width:595.44pt;height:53.43pt;z-index:1289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652" w:lineRule="exact"/>
                  </w:pPr>
                  <w:r>
                    <w:rPr>
                      <w:rFonts w:ascii="Calibri" w:hAnsi="Calibri" w:eastAsia="Calibri"/>
                      <w:sz w:val="52"/>
                      <w:szCs w:val="52"/>
                      <w:b/>
                      <w:color w:val="000000"/>
                    </w:rPr>
                    <w:t xml:space="preserve">9. Smjernice i preporuke za dionike razvoja </w:t>
                  </w:r>
                </w:p>
              </w:txbxContent>
            </v:textbox>
          </v:shape>
        </w:pict>
      </w:r>
      <w:r>
        <w:pict>
          <v:shape id="_x0000_s12896" style="position:absolute;left:88.61pt;top:284.58pt;width:433.28pt;height:41.08pt;z-index:1289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01" w:lineRule="exact"/>
                  </w:pPr>
                  <w:r>
                    <w:rPr>
                      <w:rFonts w:ascii="Calibri" w:hAnsi="Calibri" w:eastAsia="Calibri"/>
                      <w:sz w:val="40"/>
                      <w:szCs w:val="40"/>
                      <w:i/>
                      <w:color w:val="000000"/>
                    </w:rPr>
                    <w:t xml:space="preserve">9.1. Smjernice i preporuke za Grad Novalju </w:t>
                  </w:r>
                </w:p>
              </w:txbxContent>
            </v:textbox>
          </v:shape>
        </w:pict>
      </w:r>
      <w:r>
        <w:pict>
          <v:shape id="_x0000_s12897" style="position:absolute;left:88.61pt;top:314.58pt;width:567.61pt;height:41.08pt;z-index:1289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01" w:lineRule="exact"/>
                  </w:pPr>
                  <w:r>
                    <w:rPr>
                      <w:rFonts w:ascii="Calibri" w:hAnsi="Calibri" w:eastAsia="Calibri"/>
                      <w:sz w:val="40"/>
                      <w:szCs w:val="40"/>
                      <w:b/>
                      <w:i/>
                      <w:color w:val="000000"/>
                    </w:rPr>
                    <w:t xml:space="preserve">9.2. Smjernice i preporuke za Turističku zajednicu grada</w:t>
                  </w:r>
                </w:p>
              </w:txbxContent>
            </v:textbox>
          </v:shape>
        </w:pict>
      </w:r>
      <w:r>
        <w:pict>
          <v:shape id="_x0000_s12898" style="position:absolute;left:573.58pt;top:314.58pt;width:90.28pt;height:41.08pt;z-index:1289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01" w:lineRule="exact"/>
                  </w:pPr>
                  <w:r>
                    <w:rPr>
                      <w:rFonts w:ascii="Calibri" w:hAnsi="Calibri" w:eastAsia="Calibri"/>
                      <w:sz w:val="40"/>
                      <w:szCs w:val="40"/>
                      <w:b/>
                      <w:i/>
                      <w:color w:val="000000"/>
                    </w:rPr>
                    <w:t xml:space="preserve">Novalje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12899" style="position:absolute;left:915.43pt;top:507.61pt;width:32.16pt;height:20.42pt;z-index:1289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294</w:t>
                  </w:r>
                </w:p>
              </w:txbxContent>
            </v:textbox>
          </v:shape>
        </w:pict>
      </w:r>
      <w:r>
        <w:pict>
          <v:shape id="_x0000_s12900" style="position:absolute;left:383.81pt;top:526.88pt;width:248.72pt;height:17.04pt;z-index:1290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12901" style="position:absolute;left:31.20pt;top:70.95pt;width:290.41pt;height:45.02pt;z-index:1290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Smjernice i preporuke za </w:t>
                  </w:r>
                </w:p>
              </w:txbxContent>
            </v:textbox>
          </v:shape>
        </w:pict>
      </w:r>
      <w:r>
        <w:pict>
          <v:shape id="_x0000_s12902" style="position:absolute;left:285.14pt;top:70.95pt;width:393.73pt;height:45.02pt;z-index:1290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Turističku zajednicu grada Novalje </w:t>
                  </w:r>
                </w:p>
              </w:txbxContent>
            </v:textbox>
          </v:shape>
        </w:pict>
      </w:r>
      <w:r>
        <w:pict>
          <v:shape id="_x0000_s12903" style="position:absolute;left:35.35pt;top:140.20pt;width:282.98pt;height:24.65pt;z-index:1290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Turistička zajednica grada Novalje djeluje kao </w:t>
                  </w:r>
                </w:p>
              </w:txbxContent>
            </v:textbox>
          </v:shape>
        </w:pict>
      </w:r>
      <w:r>
        <w:pict>
          <v:shape id="_x0000_s12904" style="position:absolute;left:35.35pt;top:154.65pt;width:337.51pt;height:24.60pt;z-index:1290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koordinacijsko i operativno tijelo destinacije, zaduženo </w:t>
                  </w:r>
                </w:p>
              </w:txbxContent>
            </v:textbox>
          </v:shape>
        </w:pict>
      </w:r>
      <w:r>
        <w:pict>
          <v:shape id="_x0000_s12905" style="position:absolute;left:35.35pt;top:169.05pt;width:339.63pt;height:24.60pt;z-index:1290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za razvoj, promociju i upravljanje turističkom ponudom </w:t>
                  </w:r>
                </w:p>
              </w:txbxContent>
            </v:textbox>
          </v:shape>
        </w:pict>
      </w:r>
      <w:r>
        <w:pict>
          <v:shape id="_x0000_s12906" style="position:absolute;left:35.35pt;top:183.45pt;width:313.66pt;height:24.60pt;z-index:1290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 potražnjom u skladu sa strateškim ciljevima Plana </w:t>
                  </w:r>
                </w:p>
              </w:txbxContent>
            </v:textbox>
          </v:shape>
        </w:pict>
      </w:r>
      <w:r>
        <w:pict>
          <v:shape id="_x0000_s12907" style="position:absolute;left:35.35pt;top:197.85pt;width:338.89pt;height:24.60pt;z-index:1290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upravljanja turizmom. U narednom razdoblju potrebno </w:t>
                  </w:r>
                </w:p>
              </w:txbxContent>
            </v:textbox>
          </v:shape>
        </w:pict>
      </w:r>
      <w:r>
        <w:pict>
          <v:shape id="_x0000_s12908" style="position:absolute;left:35.35pt;top:212.25pt;width:307.47pt;height:24.60pt;z-index:1290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je dodatno usmjeriti aktivnosti turističke zajednice </w:t>
                  </w:r>
                </w:p>
              </w:txbxContent>
            </v:textbox>
          </v:shape>
        </w:pict>
      </w:r>
      <w:r>
        <w:pict>
          <v:shape id="_x0000_s12909" style="position:absolute;left:35.35pt;top:226.65pt;width:273.88pt;height:24.60pt;z-index:1290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prema profesionalizaciji, razvoju proizvoda i </w:t>
                  </w:r>
                </w:p>
              </w:txbxContent>
            </v:textbox>
          </v:shape>
        </w:pict>
      </w:r>
      <w:r>
        <w:pict>
          <v:shape id="_x0000_s12910" style="position:absolute;left:35.35pt;top:241.03pt;width:295.16pt;height:24.65pt;z-index:1291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redefiniranju tržišnog pozicioniranja destinacije.</w:t>
                  </w:r>
                </w:p>
              </w:txbxContent>
            </v:textbox>
          </v:shape>
        </w:pict>
      </w:r>
      <w:r>
        <w:pict>
          <v:shape id="_x0000_s12911" style="position:absolute;left:35.35pt;top:267.47pt;width:297.49pt;height:24.60pt;z-index:1291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Turistička zajednica  treba razviti ulogu aktivnog </w:t>
                  </w:r>
                </w:p>
              </w:txbxContent>
            </v:textbox>
          </v:shape>
        </w:pict>
      </w:r>
      <w:r>
        <w:pict>
          <v:shape id="_x0000_s12912" style="position:absolute;left:35.35pt;top:281.87pt;width:317.15pt;height:24.60pt;z-index:1291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nositelja razvoja destinacijskih proizvoda, osobito u </w:t>
                  </w:r>
                </w:p>
              </w:txbxContent>
            </v:textbox>
          </v:shape>
        </w:pict>
      </w:r>
      <w:r>
        <w:pict>
          <v:shape id="_x0000_s12913" style="position:absolute;left:35.35pt;top:296.27pt;width:328.90pt;height:24.60pt;z-index:1291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segmentima aktivnog, gastro i kulturnog turizma, koji </w:t>
                  </w:r>
                </w:p>
              </w:txbxContent>
            </v:textbox>
          </v:shape>
        </w:pict>
      </w:r>
      <w:r>
        <w:pict>
          <v:shape id="_x0000_s12914" style="position:absolute;left:35.35pt;top:310.67pt;width:340.88pt;height:24.60pt;z-index:1291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mogu doprinijeti produljenju sezone i većoj raznolikosti </w:t>
                  </w:r>
                </w:p>
              </w:txbxContent>
            </v:textbox>
          </v:shape>
        </w:pict>
      </w:r>
      <w:r>
        <w:pict>
          <v:shape id="_x0000_s12915" style="position:absolute;left:35.35pt;top:325.07pt;width:331.30pt;height:24.60pt;z-index:1291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ponude. Istodobno, ključno je osigurati organizacijsko </w:t>
                  </w:r>
                </w:p>
              </w:txbxContent>
            </v:textbox>
          </v:shape>
        </w:pict>
      </w:r>
      <w:r>
        <w:pict>
          <v:shape id="_x0000_s12916" style="position:absolute;left:35.35pt;top:339.47pt;width:300.50pt;height:24.60pt;z-index:1291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jačanje i stručni razvoj – kroz nova zapošljavanja, </w:t>
                  </w:r>
                </w:p>
              </w:txbxContent>
            </v:textbox>
          </v:shape>
        </w:pict>
      </w:r>
      <w:r>
        <w:pict>
          <v:shape id="_x0000_s12917" style="position:absolute;left:35.35pt;top:353.85pt;width:319.26pt;height:24.65pt;z-index:1291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edukacije i formiranje specijaliziranih timova koji će </w:t>
                  </w:r>
                </w:p>
              </w:txbxContent>
            </v:textbox>
          </v:shape>
        </w:pict>
      </w:r>
      <w:r>
        <w:pict>
          <v:shape id="_x0000_s12918" style="position:absolute;left:35.35pt;top:368.30pt;width:322.68pt;height:24.60pt;z-index:1291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preuzeti provedbu pojedinih razvojnih i promotivnih </w:t>
                  </w:r>
                </w:p>
              </w:txbxContent>
            </v:textbox>
          </v:shape>
        </w:pict>
      </w:r>
      <w:r>
        <w:pict>
          <v:shape id="_x0000_s12919" style="position:absolute;left:35.35pt;top:382.70pt;width:272.34pt;height:24.60pt;z-index:1291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zadataka. Time će turistička zajednicadobiti </w:t>
                  </w:r>
                </w:p>
              </w:txbxContent>
            </v:textbox>
          </v:shape>
        </w:pict>
      </w:r>
      <w:r>
        <w:pict>
          <v:shape id="_x0000_s12920" style="position:absolute;left:35.35pt;top:397.10pt;width:296.15pt;height:24.60pt;z-index:1292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operativnu snagu za provedbu strateških mjera, </w:t>
                  </w:r>
                </w:p>
              </w:txbxContent>
            </v:textbox>
          </v:shape>
        </w:pict>
      </w:r>
      <w:r>
        <w:pict>
          <v:shape id="_x0000_s12921" style="position:absolute;left:35.35pt;top:411.50pt;width:320.14pt;height:24.60pt;z-index:1292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sustavniju komunikaciju s tržištem i bolju suradnju s </w:t>
                  </w:r>
                </w:p>
              </w:txbxContent>
            </v:textbox>
          </v:shape>
        </w:pict>
      </w:r>
      <w:r>
        <w:pict>
          <v:shape id="_x0000_s12922" style="position:absolute;left:35.35pt;top:425.90pt;width:292.18pt;height:24.60pt;z-index:1292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ključnim dionicima. Također, treba se razvijati i </w:t>
                  </w:r>
                </w:p>
              </w:txbxContent>
            </v:textbox>
          </v:shape>
        </w:pict>
      </w:r>
      <w:r>
        <w:pict>
          <v:shape id="_x0000_s12923" style="position:absolute;left:35.35pt;top:440.30pt;width:310.80pt;height:24.60pt;z-index:1292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analitičku funkciju, kroz sustavno praćenje tržišnih </w:t>
                  </w:r>
                </w:p>
              </w:txbxContent>
            </v:textbox>
          </v:shape>
        </w:pict>
      </w:r>
      <w:r>
        <w:pict>
          <v:shape id="_x0000_s12924" style="position:absolute;left:35.35pt;top:454.68pt;width:304.81pt;height:24.65pt;z-index:1292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trendova, profila posjetitelja i učinaka turizma na </w:t>
                  </w:r>
                </w:p>
              </w:txbxContent>
            </v:textbox>
          </v:shape>
        </w:pict>
      </w:r>
      <w:r>
        <w:pict>
          <v:shape id="_x0000_s12925" style="position:absolute;left:35.35pt;top:469.12pt;width:317.64pt;height:24.60pt;z-index:1292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prostor i zajednicu, kao temelj za donošenje odluka.</w:t>
                  </w:r>
                </w:p>
              </w:txbxContent>
            </v:textbox>
          </v:shape>
        </w:pict>
      </w:r>
      <w:r>
        <w:pict>
          <v:shape id="_x0000_s12926" style="position:absolute;left:373.08pt;top:185.79pt;width:524.88pt;height:24.60pt;z-index:1292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Profesionalizirati organizacijsku strukturu turističke zajednicekroz nova zapošljavanja </w:t>
                  </w:r>
                </w:p>
              </w:txbxContent>
            </v:textbox>
          </v:shape>
        </w:pict>
      </w:r>
      <w:r>
        <w:pict>
          <v:shape id="_x0000_s12927" style="position:absolute;left:373.08pt;top:203.19pt;width:586.92pt;height:24.60pt;z-index:1292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Preuzeti aktivnu ulogu u razvoju i koordinaciji destinacijskih proizvoda, osobito u segmentima aktivnog, gastro i </w:t>
                  </w:r>
                </w:p>
              </w:txbxContent>
            </v:textbox>
          </v:shape>
        </w:pict>
      </w:r>
      <w:r>
        <w:pict>
          <v:shape id="_x0000_s12928" style="position:absolute;left:386.64pt;top:219.45pt;width:118.83pt;height:24.60pt;z-index:1292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kulturnog turizma</w:t>
                  </w:r>
                </w:p>
              </w:txbxContent>
            </v:textbox>
          </v:shape>
        </w:pict>
      </w:r>
      <w:r>
        <w:pict>
          <v:shape id="_x0000_s12929" style="position:absolute;left:373.08pt;top:234.99pt;width:375.53pt;height:24.60pt;z-index:1292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Nastaviti implementaciju komunikacijske i brend strategije </w:t>
                  </w:r>
                </w:p>
              </w:txbxContent>
            </v:textbox>
          </v:shape>
        </w:pict>
      </w:r>
      <w:r>
        <w:pict>
          <v:shape id="_x0000_s12930" style="position:absolute;left:373.08pt;top:252.41pt;width:586.92pt;height:24.60pt;z-index:1293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Unaprijediti digitalne alate i kanale promocije, uključujući destinacijsku web platformu i društvene mreže</w:t>
                  </w:r>
                </w:p>
              </w:txbxContent>
            </v:textbox>
          </v:shape>
        </w:pict>
      </w:r>
      <w:r>
        <w:pict>
          <v:shape id="_x0000_s12931" style="position:absolute;left:373.08pt;top:269.81pt;width:586.92pt;height:24.60pt;z-index:1293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Uspostaviti sustav prikupljanja, analize i interpretacije podataka o turističkom prometu, profilima </w:t>
                  </w:r>
                </w:p>
              </w:txbxContent>
            </v:textbox>
          </v:shape>
        </w:pict>
      </w:r>
      <w:r>
        <w:pict>
          <v:shape id="_x0000_s12932" style="position:absolute;left:851.93pt;top:271.67pt;width:86.23pt;height:24.60pt;z-index:1293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posjetitelja i </w:t>
                  </w:r>
                </w:p>
              </w:txbxContent>
            </v:textbox>
          </v:shape>
        </w:pict>
      </w:r>
      <w:r>
        <w:pict>
          <v:shape id="_x0000_s12933" style="position:absolute;left:386.64pt;top:286.07pt;width:132.07pt;height:24.60pt;z-index:1293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tržišnim trendovima</w:t>
                  </w:r>
                </w:p>
              </w:txbxContent>
            </v:textbox>
          </v:shape>
        </w:pict>
      </w:r>
      <w:r>
        <w:pict>
          <v:shape id="_x0000_s12934" style="position:absolute;left:373.08pt;top:301.61pt;width:586.92pt;height:24.60pt;z-index:1293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Razvijati partnerstva s Gradom, županijom i susjednim JLS-ovima, osobito u projektima koji nadilaze </w:t>
                  </w:r>
                </w:p>
              </w:txbxContent>
            </v:textbox>
          </v:shape>
        </w:pict>
      </w:r>
      <w:r>
        <w:pict>
          <v:shape id="_x0000_s12935" style="position:absolute;left:386.64pt;top:317.87pt;width:218.22pt;height:24.60pt;z-index:1293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administrativne granice destinacije</w:t>
                  </w:r>
                </w:p>
              </w:txbxContent>
            </v:textbox>
          </v:shape>
        </w:pict>
      </w:r>
      <w:r>
        <w:pict>
          <v:shape id="_x0000_s12936" style="position:absolute;left:373.08pt;top:333.41pt;width:586.92pt;height:24.60pt;z-index:1293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Podupirati edukaciju privatnog sektora i iznajmljivača kroz programe kvalitete, standardizacije i održivog </w:t>
                  </w:r>
                </w:p>
              </w:txbxContent>
            </v:textbox>
          </v:shape>
        </w:pict>
      </w:r>
      <w:r>
        <w:pict>
          <v:shape id="_x0000_s12937" style="position:absolute;left:386.64pt;top:349.65pt;width:77.11pt;height:24.65pt;z-index:1293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poslovanja</w:t>
                  </w:r>
                </w:p>
              </w:txbxContent>
            </v:textbox>
          </v:shape>
        </w:pict>
      </w:r>
      <w:r>
        <w:pict>
          <v:shape id="_x0000_s12938" style="position:absolute;left:373.08pt;top:365.24pt;width:586.92pt;height:24.60pt;z-index:1293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Koordinirati i promovirati gastro inicijative (OPG kušaonice, mini gastro market) i povezivati ih s cjelokupnim </w:t>
                  </w:r>
                </w:p>
              </w:txbxContent>
            </v:textbox>
          </v:shape>
        </w:pict>
      </w:r>
      <w:r>
        <w:pict>
          <v:shape id="_x0000_s12939" style="position:absolute;left:386.64pt;top:381.50pt;width:149.88pt;height:24.60pt;z-index:1293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identitetom destinacije</w:t>
                  </w:r>
                </w:p>
              </w:txbxContent>
            </v:textbox>
          </v:shape>
        </w:pict>
      </w:r>
      <w:r>
        <w:pict>
          <v:shape id="_x0000_s12940" style="position:absolute;left:373.08pt;top:397.04pt;width:586.92pt;height:24.60pt;z-index:1294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Poticati inovacije u događanjima – od manjih kulturnih i sportskih manifestacija do selektivno razvijenih </w:t>
                  </w:r>
                </w:p>
              </w:txbxContent>
            </v:textbox>
          </v:shape>
        </w:pict>
      </w:r>
      <w:r>
        <w:pict>
          <v:shape id="_x0000_s12941" style="position:absolute;left:386.64pt;top:413.30pt;width:139.64pt;height:24.60pt;z-index:1294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festivalskih programa</w:t>
                  </w:r>
                </w:p>
              </w:txbxContent>
            </v:textbox>
          </v:shape>
        </w:pict>
      </w:r>
      <w:r>
        <w:pict>
          <v:shape id="_x0000_s12942" style="position:absolute;left:373.08pt;top:428.84pt;width:586.92pt;height:24.60pt;z-index:1294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Promicati održivost i ravnotežu između turističkog razvoja i života lokalne zajednice kroz komunikaciju, </w:t>
                  </w:r>
                </w:p>
              </w:txbxContent>
            </v:textbox>
          </v:shape>
        </w:pict>
      </w:r>
      <w:r>
        <w:pict>
          <v:shape id="_x0000_s12943" style="position:absolute;left:386.64pt;top:445.10pt;width:224.18pt;height:24.60pt;z-index:1294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interpretaciju i obrazovne inicijative</w:t>
                  </w:r>
                </w:p>
              </w:txbxContent>
            </v:textbox>
          </v:shape>
        </w:pict>
      </w:r>
      <w:r>
        <w:pict>
          <v:shape id="_x0000_s12944" style="position:absolute;left:31.20pt;top:507.25pt;width:142.60pt;height:20.42pt;z-index:1294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Horwath HTL, 2026. 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12945" style="position:absolute;left:915.43pt;top:507.61pt;width:32.16pt;height:20.42pt;z-index:1294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295</w:t>
                  </w:r>
                </w:p>
              </w:txbxContent>
            </v:textbox>
          </v:shape>
        </w:pict>
      </w:r>
      <w:r>
        <w:pict>
          <v:shape id="_x0000_s12946" style="position:absolute;left:383.81pt;top:526.88pt;width:248.72pt;height:17.04pt;z-index:1294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12947" style="position:absolute;left:16.61pt;top:248.23pt;width:595.44pt;height:53.43pt;z-index:1294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652" w:lineRule="exact"/>
                  </w:pPr>
                  <w:r>
                    <w:rPr>
                      <w:rFonts w:ascii="Calibri" w:hAnsi="Calibri" w:eastAsia="Calibri"/>
                      <w:sz w:val="52"/>
                      <w:szCs w:val="52"/>
                      <w:b/>
                      <w:color w:val="000000"/>
                    </w:rPr>
                    <w:t xml:space="preserve">9. Smjernice i preporuke za dionike razvoja </w:t>
                  </w:r>
                </w:p>
              </w:txbxContent>
            </v:textbox>
          </v:shape>
        </w:pict>
      </w:r>
      <w:r>
        <w:pict>
          <v:shape id="_x0000_s12948" style="position:absolute;left:88.61pt;top:284.58pt;width:433.28pt;height:41.08pt;z-index:1294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01" w:lineRule="exact"/>
                  </w:pPr>
                  <w:r>
                    <w:rPr>
                      <w:rFonts w:ascii="Calibri" w:hAnsi="Calibri" w:eastAsia="Calibri"/>
                      <w:sz w:val="40"/>
                      <w:szCs w:val="40"/>
                      <w:i/>
                      <w:color w:val="000000"/>
                    </w:rPr>
                    <w:t xml:space="preserve">9.1. Smjernice i preporuke za Grad Novalju </w:t>
                  </w:r>
                </w:p>
              </w:txbxContent>
            </v:textbox>
          </v:shape>
        </w:pict>
      </w:r>
      <w:r>
        <w:pict>
          <v:shape id="_x0000_s12949" style="position:absolute;left:88.61pt;top:314.58pt;width:554.07pt;height:41.08pt;z-index:1294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01" w:lineRule="exact"/>
                  </w:pPr>
                  <w:r>
                    <w:rPr>
                      <w:rFonts w:ascii="Calibri" w:hAnsi="Calibri" w:eastAsia="Calibri"/>
                      <w:sz w:val="40"/>
                      <w:szCs w:val="40"/>
                      <w:i/>
                      <w:color w:val="000000"/>
                    </w:rPr>
                    <w:t xml:space="preserve">9.2. Smjernice i preporuke za Turističku zajednicu grada</w:t>
                  </w:r>
                </w:p>
              </w:txbxContent>
            </v:textbox>
          </v:shape>
        </w:pict>
      </w:r>
      <w:r>
        <w:pict>
          <v:shape id="_x0000_s12950" style="position:absolute;left:516.70pt;top:314.58pt;width:87.71pt;height:41.08pt;z-index:1295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01" w:lineRule="exact"/>
                  </w:pPr>
                  <w:r>
                    <w:rPr>
                      <w:rFonts w:ascii="Calibri" w:hAnsi="Calibri" w:eastAsia="Calibri"/>
                      <w:sz w:val="40"/>
                      <w:szCs w:val="40"/>
                      <w:i/>
                      <w:color w:val="000000"/>
                    </w:rPr>
                    <w:t xml:space="preserve">Novalje</w:t>
                  </w:r>
                </w:p>
              </w:txbxContent>
            </v:textbox>
          </v:shape>
        </w:pict>
      </w:r>
      <w:r>
        <w:pict>
          <v:shape id="_x0000_s12951" style="position:absolute;left:88.61pt;top:344.58pt;width:717.57pt;height:41.08pt;z-index:1295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01" w:lineRule="exact"/>
                  </w:pPr>
                  <w:r>
                    <w:rPr>
                      <w:rFonts w:ascii="Calibri" w:hAnsi="Calibri" w:eastAsia="Calibri"/>
                      <w:sz w:val="40"/>
                      <w:szCs w:val="40"/>
                      <w:b/>
                      <w:i/>
                      <w:color w:val="000000"/>
                    </w:rPr>
                    <w:t xml:space="preserve">9.3. Smjernice i preporuke za Turističku zajednicu mjesta Stara Novalja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12952" style="position:absolute;left:915.43pt;top:507.61pt;width:32.16pt;height:20.42pt;z-index:1295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296</w:t>
                  </w:r>
                </w:p>
              </w:txbxContent>
            </v:textbox>
          </v:shape>
        </w:pict>
      </w:r>
      <w:r>
        <w:pict>
          <v:shape id="_x0000_s12953" style="position:absolute;left:383.81pt;top:526.88pt;width:248.72pt;height:17.04pt;z-index:1295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12954" style="position:absolute;left:31.20pt;top:70.95pt;width:290.41pt;height:45.02pt;z-index:1295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Smjernice i preporuke za </w:t>
                  </w:r>
                </w:p>
              </w:txbxContent>
            </v:textbox>
          </v:shape>
        </w:pict>
      </w:r>
      <w:r>
        <w:pict>
          <v:shape id="_x0000_s12955" style="position:absolute;left:285.14pt;top:70.95pt;width:462.54pt;height:45.02pt;z-index:1295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Turističku zajednicu mjesta Stara Novalja</w:t>
                  </w:r>
                </w:p>
              </w:txbxContent>
            </v:textbox>
          </v:shape>
        </w:pict>
      </w:r>
      <w:r>
        <w:pict>
          <v:shape id="_x0000_s12956" style="position:absolute;left:35.35pt;top:177.45pt;width:321.99pt;height:24.60pt;z-index:1295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Turistička zajednica mjesta Stara Novalja djeluje kao </w:t>
                  </w:r>
                </w:p>
              </w:txbxContent>
            </v:textbox>
          </v:shape>
        </w:pict>
      </w:r>
      <w:r>
        <w:pict>
          <v:shape id="_x0000_s12957" style="position:absolute;left:35.35pt;top:191.85pt;width:296.90pt;height:24.60pt;z-index:1295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operativno tijelo zaduženo za promociju i razvoj </w:t>
                  </w:r>
                </w:p>
              </w:txbxContent>
            </v:textbox>
          </v:shape>
        </w:pict>
      </w:r>
      <w:r>
        <w:pict>
          <v:shape id="_x0000_s12958" style="position:absolute;left:35.35pt;top:206.25pt;width:274.80pt;height:24.60pt;z-index:1295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turističke ponude na području Stare Novalje.</w:t>
                  </w:r>
                </w:p>
              </w:txbxContent>
            </v:textbox>
          </v:shape>
        </w:pict>
      </w:r>
      <w:r>
        <w:pict>
          <v:shape id="_x0000_s12959" style="position:absolute;left:35.35pt;top:232.65pt;width:298.14pt;height:24.60pt;z-index:1295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Njezina primarna uloga je u području turističkog </w:t>
                  </w:r>
                </w:p>
              </w:txbxContent>
            </v:textbox>
          </v:shape>
        </w:pict>
      </w:r>
      <w:r>
        <w:pict>
          <v:shape id="_x0000_s12960" style="position:absolute;left:35.35pt;top:247.03pt;width:340.25pt;height:24.65pt;z-index:1296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razvoja kroz slijedeće komponente: aktivacija kulturnog </w:t>
                  </w:r>
                </w:p>
              </w:txbxContent>
            </v:textbox>
          </v:shape>
        </w:pict>
      </w:r>
      <w:r>
        <w:pict>
          <v:shape id="_x0000_s12961" style="position:absolute;left:35.35pt;top:261.47pt;width:318.49pt;height:24.60pt;z-index:1296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 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outdoor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potencijala zone, razvoj lokalnih turističkih </w:t>
                  </w:r>
                </w:p>
              </w:txbxContent>
            </v:textbox>
          </v:shape>
        </w:pict>
      </w:r>
      <w:r>
        <w:pict>
          <v:shape id="_x0000_s12962" style="position:absolute;left:35.35pt;top:275.87pt;width:335.87pt;height:24.60pt;z-index:1296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doživljaja i komunikacija prema posjetiteljima, uvijek u </w:t>
                  </w:r>
                </w:p>
              </w:txbxContent>
            </v:textbox>
          </v:shape>
        </w:pict>
      </w:r>
      <w:r>
        <w:pict>
          <v:shape id="_x0000_s12963" style="position:absolute;left:35.35pt;top:290.27pt;width:326.42pt;height:24.60pt;z-index:1296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usklađenosti s ukupnom destinacijskom strategijom i </w:t>
                  </w:r>
                </w:p>
              </w:txbxContent>
            </v:textbox>
          </v:shape>
        </w:pict>
      </w:r>
      <w:r>
        <w:pict>
          <v:shape id="_x0000_s12964" style="position:absolute;left:35.35pt;top:304.67pt;width:309.79pt;height:24.60pt;z-index:1296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smjernicama TZG Novalja.  Kulturna baština zone i </w:t>
                  </w:r>
                </w:p>
              </w:txbxContent>
            </v:textbox>
          </v:shape>
        </w:pict>
      </w:r>
      <w:r>
        <w:pict>
          <v:shape id="_x0000_s12965" style="position:absolute;left:35.35pt;top:319.07pt;width:321.32pt;height:24.60pt;z-index:1296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nedirnuti prirodni krajolik posebna su komparativna </w:t>
                  </w:r>
                </w:p>
              </w:txbxContent>
            </v:textbox>
          </v:shape>
        </w:pict>
      </w:r>
      <w:r>
        <w:pict>
          <v:shape id="_x0000_s12966" style="position:absolute;left:35.35pt;top:333.47pt;width:320.46pt;height:24.60pt;z-index:1296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prednost koju TZM treba pozicionirati kao tematsku </w:t>
                  </w:r>
                </w:p>
              </w:txbxContent>
            </v:textbox>
          </v:shape>
        </w:pict>
      </w:r>
      <w:r>
        <w:pict>
          <v:shape id="_x0000_s12967" style="position:absolute;left:35.35pt;top:347.85pt;width:261.57pt;height:24.65pt;z-index:1296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priču unutar šireg destinacijskog narativa. </w:t>
                  </w:r>
                </w:p>
              </w:txbxContent>
            </v:textbox>
          </v:shape>
        </w:pict>
      </w:r>
      <w:r>
        <w:pict>
          <v:shape id="_x0000_s12968" style="position:absolute;left:35.35pt;top:374.30pt;width:300.37pt;height:24.60pt;z-index:1296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 narednom razdoblju ključan zadatak je jačanje </w:t>
                  </w:r>
                </w:p>
              </w:txbxContent>
            </v:textbox>
          </v:shape>
        </w:pict>
      </w:r>
      <w:r>
        <w:pict>
          <v:shape id="_x0000_s12969" style="position:absolute;left:35.35pt;top:388.70pt;width:307.72pt;height:24.60pt;z-index:1296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organizacijskih kapaciteta, razvoj interpretacijskih </w:t>
                  </w:r>
                </w:p>
              </w:txbxContent>
            </v:textbox>
          </v:shape>
        </w:pict>
      </w:r>
      <w:r>
        <w:pict>
          <v:shape id="_x0000_s12970" style="position:absolute;left:35.35pt;top:403.10pt;width:301.57pt;height:24.60pt;z-index:1297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programa i aktivno sudjelovanje u destinacijskim </w:t>
                  </w:r>
                </w:p>
              </w:txbxContent>
            </v:textbox>
          </v:shape>
        </w:pict>
      </w:r>
      <w:r>
        <w:pict>
          <v:shape id="_x0000_s12971" style="position:absolute;left:35.35pt;top:417.50pt;width:310.37pt;height:24.60pt;z-index:1297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razvojnim procesima koje koordinira TZG Novalja i </w:t>
                  </w:r>
                </w:p>
              </w:txbxContent>
            </v:textbox>
          </v:shape>
        </w:pict>
      </w:r>
      <w:r>
        <w:pict>
          <v:shape id="_x0000_s12972" style="position:absolute;left:35.35pt;top:431.90pt;width:93.40pt;height:24.60pt;z-index:1297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Grad Novalja.</w:t>
                  </w:r>
                </w:p>
              </w:txbxContent>
            </v:textbox>
          </v:shape>
        </w:pict>
      </w:r>
      <w:r>
        <w:pict>
          <v:shape id="_x0000_s12973" style="position:absolute;left:373.08pt;top:227.79pt;width:586.92pt;height:24.60pt;z-index:1297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Razvijati turističku priču zone Stare Novalje u usklađenosti s ukupnim destinacijskim pozicioniranjem koje vodi </w:t>
                  </w:r>
                </w:p>
              </w:txbxContent>
            </v:textbox>
          </v:shape>
        </w:pict>
      </w:r>
      <w:r>
        <w:pict>
          <v:shape id="_x0000_s12974" style="position:absolute;left:386.64pt;top:244.03pt;width:549.98pt;height:24.65pt;z-index:1297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TZG Novalja, s naglaskom na kulturnu baštinu, 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outdoor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doživljaje i autentični otočni karakter</w:t>
                  </w:r>
                </w:p>
              </w:txbxContent>
            </v:textbox>
          </v:shape>
        </w:pict>
      </w:r>
      <w:r>
        <w:pict>
          <v:shape id="_x0000_s12975" style="position:absolute;left:373.08pt;top:259.61pt;width:586.92pt;height:24.60pt;z-index:1297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Aktivirati kulturnu infrastrukturu zone kroz interpretacijske programe i tematske ture vezane uz utvrde Svetojanj</w:t>
                  </w:r>
                </w:p>
              </w:txbxContent>
            </v:textbox>
          </v:shape>
        </w:pict>
      </w:r>
      <w:r>
        <w:pict>
          <v:shape id="_x0000_s12976" style="position:absolute;left:386.64pt;top:275.87pt;width:573.36pt;height:24.60pt;z-index:1297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 Kaštel te lokalitet ostataka crkve sv. Petra i Pavla u Petriki, u suradnji s relevantnim institucijama</w:t>
                  </w:r>
                </w:p>
              </w:txbxContent>
            </v:textbox>
          </v:shape>
        </w:pict>
      </w:r>
      <w:r>
        <w:pict>
          <v:shape id="_x0000_s12977" style="position:absolute;left:373.08pt;top:291.41pt;width:586.92pt;height:24.60pt;z-index:1297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Podupirati razvoj 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outdoor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ponude (pješačke i biciklističke rute, vidikovci) u koordinaciji s TZG Novalja i Gradom </w:t>
                  </w:r>
                </w:p>
              </w:txbxContent>
            </v:textbox>
          </v:shape>
        </w:pict>
      </w:r>
      <w:r>
        <w:pict>
          <v:shape id="_x0000_s12978" style="position:absolute;left:386.64pt;top:307.67pt;width:450.57pt;height:24.60pt;z-index:1297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Novaljom, s naglaskom na integraciju u širu 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outdoor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transverzalu destinacije</w:t>
                  </w:r>
                </w:p>
              </w:txbxContent>
            </v:textbox>
          </v:shape>
        </w:pict>
      </w:r>
      <w:r>
        <w:pict>
          <v:shape id="_x0000_s12979" style="position:absolute;left:373.08pt;top:323.21pt;width:586.92pt;height:24.60pt;z-index:1297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Unaprijediti digitalnu prisutnost i komunikacijsku strategiju destinacije kroz aktivaciju video sadržaja i tematskih </w:t>
                  </w:r>
                </w:p>
              </w:txbxContent>
            </v:textbox>
          </v:shape>
        </w:pict>
      </w:r>
      <w:r>
        <w:pict>
          <v:shape id="_x0000_s12980" style="position:absolute;left:386.64pt;top:339.47pt;width:480.80pt;height:24.60pt;z-index:1298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itinerara koji ciljaju segmente gostiju zainteresiranih za kulturni i aktivni turizam</w:t>
                  </w:r>
                </w:p>
              </w:txbxContent>
            </v:textbox>
          </v:shape>
        </w:pict>
      </w:r>
      <w:r>
        <w:pict>
          <v:shape id="_x0000_s12981" style="position:absolute;left:373.08pt;top:355.04pt;width:586.92pt;height:24.60pt;z-index:1298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Uspostaviti suradnju s OPG-ovima i lokalnim proizvođačima (maslinovo ulje, janjetina, autohtoni sir) s ciljem </w:t>
                  </w:r>
                </w:p>
              </w:txbxContent>
            </v:textbox>
          </v:shape>
        </w:pict>
      </w:r>
      <w:r>
        <w:pict>
          <v:shape id="_x0000_s12982" style="position:absolute;left:386.64pt;top:371.30pt;width:442.85pt;height:24.60pt;z-index:1298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razvoja gastro doživljaja kao faktora produženja trajanja turističke sezone</w:t>
                  </w:r>
                </w:p>
              </w:txbxContent>
            </v:textbox>
          </v:shape>
        </w:pict>
      </w:r>
      <w:r>
        <w:pict>
          <v:shape id="_x0000_s12983" style="position:absolute;left:373.08pt;top:386.84pt;width:586.92pt;height:24.60pt;z-index:1298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Koordinirati promociju lokalnih manifestacija kao instrumenata jačanja lokalnog identiteta i produljenja sezone, u </w:t>
                  </w:r>
                </w:p>
              </w:txbxContent>
            </v:textbox>
          </v:shape>
        </w:pict>
      </w:r>
      <w:r>
        <w:pict>
          <v:shape id="_x0000_s12984" style="position:absolute;left:386.64pt;top:403.10pt;width:284.60pt;height:24.60pt;z-index:1298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skladu s destinacijskim kalendarom događanja</w:t>
                  </w:r>
                </w:p>
              </w:txbxContent>
            </v:textbox>
          </v:shape>
        </w:pict>
      </w:r>
      <w:r>
        <w:pict>
          <v:shape id="_x0000_s12985" style="position:absolute;left:31.20pt;top:507.25pt;width:142.60pt;height:20.42pt;z-index:1298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Horwath HTL, 2026. 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12986" style="position:absolute;left:915.43pt;top:507.61pt;width:32.16pt;height:20.42pt;z-index:1298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297</w:t>
                  </w:r>
                </w:p>
              </w:txbxContent>
            </v:textbox>
          </v:shape>
        </w:pict>
      </w:r>
      <w:r>
        <w:pict>
          <v:shape id="_x0000_s12987" style="position:absolute;left:383.81pt;top:526.88pt;width:248.72pt;height:17.04pt;z-index:1298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12988" style="position:absolute;left:16.61pt;top:248.23pt;width:595.44pt;height:53.43pt;z-index:1298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652" w:lineRule="exact"/>
                  </w:pPr>
                  <w:r>
                    <w:rPr>
                      <w:rFonts w:ascii="Calibri" w:hAnsi="Calibri" w:eastAsia="Calibri"/>
                      <w:sz w:val="52"/>
                      <w:szCs w:val="52"/>
                      <w:b/>
                      <w:color w:val="000000"/>
                    </w:rPr>
                    <w:t xml:space="preserve">9. Smjernice i preporuke za dionike razvoja </w:t>
                  </w:r>
                </w:p>
              </w:txbxContent>
            </v:textbox>
          </v:shape>
        </w:pict>
      </w:r>
      <w:r>
        <w:pict>
          <v:shape id="_x0000_s12989" style="position:absolute;left:88.61pt;top:284.58pt;width:433.28pt;height:41.08pt;z-index:1298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01" w:lineRule="exact"/>
                  </w:pPr>
                  <w:r>
                    <w:rPr>
                      <w:rFonts w:ascii="Calibri" w:hAnsi="Calibri" w:eastAsia="Calibri"/>
                      <w:sz w:val="40"/>
                      <w:szCs w:val="40"/>
                      <w:i/>
                      <w:color w:val="000000"/>
                    </w:rPr>
                    <w:t xml:space="preserve">9.1. Smjernice i preporuke za Grad Novalju </w:t>
                  </w:r>
                </w:p>
              </w:txbxContent>
            </v:textbox>
          </v:shape>
        </w:pict>
      </w:r>
      <w:r>
        <w:pict>
          <v:shape id="_x0000_s12990" style="position:absolute;left:88.61pt;top:314.58pt;width:633.21pt;height:41.08pt;z-index:1299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01" w:lineRule="exact"/>
                  </w:pPr>
                  <w:r>
                    <w:rPr>
                      <w:rFonts w:ascii="Calibri" w:hAnsi="Calibri" w:eastAsia="Calibri"/>
                      <w:sz w:val="40"/>
                      <w:szCs w:val="40"/>
                      <w:i/>
                      <w:color w:val="000000"/>
                    </w:rPr>
                    <w:t xml:space="preserve">9.2. Smjernice i preporuke za Turističku zajednicu grada Novalje</w:t>
                  </w:r>
                </w:p>
              </w:txbxContent>
            </v:textbox>
          </v:shape>
        </w:pict>
      </w:r>
      <w:r>
        <w:pict>
          <v:shape id="_x0000_s12991" style="position:absolute;left:88.61pt;top:344.58pt;width:699.75pt;height:41.08pt;z-index:1299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01" w:lineRule="exact"/>
                  </w:pPr>
                  <w:r>
                    <w:rPr>
                      <w:rFonts w:ascii="Calibri" w:hAnsi="Calibri" w:eastAsia="Calibri"/>
                      <w:sz w:val="40"/>
                      <w:szCs w:val="40"/>
                      <w:i/>
                      <w:color w:val="000000"/>
                    </w:rPr>
                    <w:t xml:space="preserve">9.3. Smjernice i preporuke za Turističku zajednicu mjesta Stara Novalja</w:t>
                  </w:r>
                </w:p>
              </w:txbxContent>
            </v:textbox>
          </v:shape>
        </w:pict>
      </w:r>
      <w:r>
        <w:pict>
          <v:shape id="_x0000_s12992" style="position:absolute;left:88.61pt;top:374.56pt;width:682.44pt;height:41.13pt;z-index:1299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02" w:lineRule="exact"/>
                  </w:pPr>
                  <w:r>
                    <w:rPr>
                      <w:rFonts w:ascii="Calibri" w:hAnsi="Calibri" w:eastAsia="Calibri"/>
                      <w:sz w:val="40"/>
                      <w:szCs w:val="40"/>
                      <w:b/>
                      <w:i/>
                      <w:color w:val="000000"/>
                    </w:rPr>
                    <w:t xml:space="preserve">9.4. Smjernice i preporuke za druge dionike u turizmu i upravljanju </w:t>
                  </w:r>
                </w:p>
              </w:txbxContent>
            </v:textbox>
          </v:shape>
        </w:pict>
      </w:r>
      <w:r>
        <w:pict>
          <v:shape id="_x0000_s12993" style="position:absolute;left:88.61pt;top:398.60pt;width:235.31pt;height:41.08pt;z-index:1299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01" w:lineRule="exact"/>
                  </w:pPr>
                  <w:r>
                    <w:rPr>
                      <w:rFonts w:ascii="Calibri" w:hAnsi="Calibri" w:eastAsia="Calibri"/>
                      <w:sz w:val="40"/>
                      <w:szCs w:val="40"/>
                      <w:b/>
                      <w:i/>
                      <w:color w:val="000000"/>
                    </w:rPr>
                    <w:t xml:space="preserve">turizmom u destinaciji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12994" style="position:absolute;left:915.43pt;top:507.61pt;width:32.16pt;height:20.42pt;z-index:1299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298</w:t>
                  </w:r>
                </w:p>
              </w:txbxContent>
            </v:textbox>
          </v:shape>
        </w:pict>
      </w:r>
      <w:r>
        <w:pict>
          <v:shape id="_x0000_s12995" style="position:absolute;left:383.81pt;top:526.88pt;width:248.72pt;height:17.04pt;z-index:1299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12996" style="position:absolute;left:31.20pt;top:70.95pt;width:290.41pt;height:45.02pt;z-index:1299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Smjernice i preporuke za </w:t>
                  </w:r>
                </w:p>
              </w:txbxContent>
            </v:textbox>
          </v:shape>
        </w:pict>
      </w:r>
      <w:r>
        <w:pict>
          <v:shape id="_x0000_s12997" style="position:absolute;left:285.14pt;top:70.95pt;width:668.77pt;height:45.02pt;z-index:1299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druge dionike u turizmu i upravljanju turizmom u destinaciji</w:t>
                  </w:r>
                </w:p>
              </w:txbxContent>
            </v:textbox>
          </v:shape>
        </w:pict>
      </w:r>
      <w:r>
        <w:pict>
          <v:shape id="_x0000_s12998" style="position:absolute;left:35.35pt;top:169.05pt;width:311.65pt;height:24.60pt;z-index:1299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Razvoj i upravljanje turizmom u Novalji zahtijevaju </w:t>
                  </w:r>
                </w:p>
              </w:txbxContent>
            </v:textbox>
          </v:shape>
        </w:pict>
      </w:r>
      <w:r>
        <w:pict>
          <v:shape id="_x0000_s12999" style="position:absolute;left:35.35pt;top:183.45pt;width:340.80pt;height:24.60pt;z-index:1299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usuglašeno djelovanje svih dionika – od javnih institucija </w:t>
                  </w:r>
                </w:p>
              </w:txbxContent>
            </v:textbox>
          </v:shape>
        </w:pict>
      </w:r>
      <w:r>
        <w:pict>
          <v:shape id="_x0000_s13000" style="position:absolute;left:35.35pt;top:197.85pt;width:330.21pt;height:24.60pt;z-index:1300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 komunalnih poduzeća do privatnog sektora, lokalnih </w:t>
                  </w:r>
                </w:p>
              </w:txbxContent>
            </v:textbox>
          </v:shape>
        </w:pict>
      </w:r>
      <w:r>
        <w:pict>
          <v:shape id="_x0000_s13001" style="position:absolute;left:35.35pt;top:212.25pt;width:308.74pt;height:24.60pt;z-index:1300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proizvođača i udruga. Uloga ovih aktera nije samo </w:t>
                  </w:r>
                </w:p>
              </w:txbxContent>
            </v:textbox>
          </v:shape>
        </w:pict>
      </w:r>
      <w:r>
        <w:pict>
          <v:shape id="_x0000_s13002" style="position:absolute;left:35.35pt;top:226.65pt;width:301.34pt;height:24.60pt;z-index:1300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operativna, već i partnerska i razvojna, jer njihov </w:t>
                  </w:r>
                </w:p>
              </w:txbxContent>
            </v:textbox>
          </v:shape>
        </w:pict>
      </w:r>
      <w:r>
        <w:pict>
          <v:shape id="_x0000_s13003" style="position:absolute;left:35.35pt;top:241.03pt;width:296.39pt;height:24.65pt;z-index:1300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angažman izravno utječe na kvalitetu doživljaja, </w:t>
                  </w:r>
                </w:p>
              </w:txbxContent>
            </v:textbox>
          </v:shape>
        </w:pict>
      </w:r>
      <w:r>
        <w:pict>
          <v:shape id="_x0000_s13004" style="position:absolute;left:35.35pt;top:255.47pt;width:295.29pt;height:24.60pt;z-index:1300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održivost prostora i prepoznatljivost destinacije.</w:t>
                  </w:r>
                </w:p>
              </w:txbxContent>
            </v:textbox>
          </v:shape>
        </w:pict>
      </w:r>
      <w:r>
        <w:pict>
          <v:shape id="_x0000_s13005" style="position:absolute;left:35.35pt;top:281.87pt;width:277.00pt;height:24.60pt;z-index:1300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 narednom razdoblju naglasak treba biti na </w:t>
                  </w:r>
                </w:p>
              </w:txbxContent>
            </v:textbox>
          </v:shape>
        </w:pict>
      </w:r>
      <w:r>
        <w:pict>
          <v:shape id="_x0000_s13006" style="position:absolute;left:35.35pt;top:296.27pt;width:318.79pt;height:24.60pt;z-index:1300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unaprjeđenoj koordinaciji i zajedničkom djelovanju. </w:t>
                  </w:r>
                </w:p>
              </w:txbxContent>
            </v:textbox>
          </v:shape>
        </w:pict>
      </w:r>
      <w:r>
        <w:pict>
          <v:shape id="_x0000_s13007" style="position:absolute;left:35.35pt;top:310.67pt;width:281.88pt;height:24.60pt;z-index:1300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Privatni sektor, osobito u području smještaja, </w:t>
                  </w:r>
                </w:p>
              </w:txbxContent>
            </v:textbox>
          </v:shape>
        </w:pict>
      </w:r>
      <w:r>
        <w:pict>
          <v:shape id="_x0000_s13008" style="position:absolute;left:35.35pt;top:325.07pt;width:337.37pt;height:24.60pt;z-index:1300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ugostiteljstva i događanja, treba biti aktivno uključen u </w:t>
                  </w:r>
                </w:p>
              </w:txbxContent>
            </v:textbox>
          </v:shape>
        </w:pict>
      </w:r>
      <w:r>
        <w:pict>
          <v:shape id="_x0000_s13009" style="position:absolute;left:35.35pt;top:339.47pt;width:333.41pt;height:24.60pt;z-index:1300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razvoj proizvoda i standarda kvalitete, dok komunalne </w:t>
                  </w:r>
                </w:p>
              </w:txbxContent>
            </v:textbox>
          </v:shape>
        </w:pict>
      </w:r>
      <w:r>
        <w:pict>
          <v:shape id="_x0000_s13010" style="position:absolute;left:35.35pt;top:353.85pt;width:272.82pt;height:24.65pt;z-index:1301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službe i javna poduzeća trebaju osigurati da </w:t>
                  </w:r>
                </w:p>
              </w:txbxContent>
            </v:textbox>
          </v:shape>
        </w:pict>
      </w:r>
      <w:r>
        <w:pict>
          <v:shape id="_x0000_s13011" style="position:absolute;left:35.35pt;top:368.30pt;width:296.44pt;height:24.60pt;z-index:1301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infrastruktura i usluge prate rast i diversifikaciju </w:t>
                  </w:r>
                </w:p>
              </w:txbxContent>
            </v:textbox>
          </v:shape>
        </w:pict>
      </w:r>
      <w:r>
        <w:pict>
          <v:shape id="_x0000_s13012" style="position:absolute;left:35.35pt;top:382.70pt;width:329.44pt;height:24.60pt;z-index:1301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ponude. Suradnja između Grada, turističke zajednice i </w:t>
                  </w:r>
                </w:p>
              </w:txbxContent>
            </v:textbox>
          </v:shape>
        </w:pict>
      </w:r>
      <w:r>
        <w:pict>
          <v:shape id="_x0000_s13013" style="position:absolute;left:35.35pt;top:397.10pt;width:346.09pt;height:24.60pt;z-index:1301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ostalih dionika treba se temeljiti na stalnoj komunikaciji, </w:t>
                  </w:r>
                </w:p>
              </w:txbxContent>
            </v:textbox>
          </v:shape>
        </w:pict>
      </w:r>
      <w:r>
        <w:pict>
          <v:shape id="_x0000_s13014" style="position:absolute;left:35.35pt;top:411.50pt;width:341.40pt;height:24.60pt;z-index:1301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razmjeni podataka i usklađenim prioritetima, kako bi se </w:t>
                  </w:r>
                </w:p>
              </w:txbxContent>
            </v:textbox>
          </v:shape>
        </w:pict>
      </w:r>
      <w:r>
        <w:pict>
          <v:shape id="_x0000_s13015" style="position:absolute;left:35.35pt;top:425.90pt;width:324.67pt;height:24.60pt;z-index:1301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izbjegla fragmentacija aktivnosti i postigla sinergija u </w:t>
                  </w:r>
                </w:p>
              </w:txbxContent>
            </v:textbox>
          </v:shape>
        </w:pict>
      </w:r>
      <w:r>
        <w:pict>
          <v:shape id="_x0000_s13016" style="position:absolute;left:35.35pt;top:440.30pt;width:233.90pt;height:24.60pt;z-index:1301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provedbi Plana upravljanja turizmom.</w:t>
                  </w:r>
                </w:p>
              </w:txbxContent>
            </v:textbox>
          </v:shape>
        </w:pict>
      </w:r>
      <w:r>
        <w:pict>
          <v:shape id="_x0000_s13017" style="position:absolute;left:373.08pt;top:139.54pt;width:544.40pt;height:24.65pt;z-index:1301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Privatni sektor treba preuzeti aktivniju ulogu u razvoju proizvoda i standardizaciji usluga</w:t>
                  </w:r>
                </w:p>
              </w:txbxContent>
            </v:textbox>
          </v:shape>
        </w:pict>
      </w:r>
      <w:r>
        <w:pict>
          <v:shape id="_x0000_s13018" style="position:absolute;left:373.08pt;top:156.99pt;width:537.63pt;height:24.60pt;z-index:1301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Ugostiteljski i smještajni sektor trebaju poticati profesionalizaciju i ulaganja u kvalitetu </w:t>
                  </w:r>
                </w:p>
              </w:txbxContent>
            </v:textbox>
          </v:shape>
        </w:pict>
      </w:r>
      <w:r>
        <w:pict>
          <v:shape id="_x0000_s13019" style="position:absolute;left:373.08pt;top:174.39pt;width:586.92pt;height:24.60pt;z-index:1301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Organizatori događanja i festivala trebaju usklađivati programe s vizijom destinacije i načelima održivosti, te </w:t>
                  </w:r>
                </w:p>
              </w:txbxContent>
            </v:textbox>
          </v:shape>
        </w:pict>
      </w:r>
      <w:r>
        <w:pict>
          <v:shape id="_x0000_s13020" style="position:absolute;left:386.64pt;top:190.65pt;width:201.95pt;height:24.60pt;z-index:1302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doprinositi reputaciji destinacije</w:t>
                  </w:r>
                </w:p>
              </w:txbxContent>
            </v:textbox>
          </v:shape>
        </w:pict>
      </w:r>
      <w:r>
        <w:pict>
          <v:shape id="_x0000_s13021" style="position:absolute;left:373.08pt;top:206.19pt;width:586.92pt;height:24.60pt;z-index:1302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Lokalni OPG -ovi i proizvođači trebaju se aktivno uključivati u turističke lance vrijednosti kroz razvoj kušaonica, </w:t>
                  </w:r>
                </w:p>
              </w:txbxContent>
            </v:textbox>
          </v:shape>
        </w:pict>
      </w:r>
      <w:r>
        <w:pict>
          <v:shape id="_x0000_s13022" style="position:absolute;left:386.64pt;top:222.45pt;width:319.88pt;height:24.60pt;z-index:1302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tržišta i integraciju proizvoda u ugostiteljsku ponudu</w:t>
                  </w:r>
                </w:p>
              </w:txbxContent>
            </v:textbox>
          </v:shape>
        </w:pict>
      </w:r>
      <w:r>
        <w:pict>
          <v:shape id="_x0000_s13023" style="position:absolute;left:373.08pt;top:237.97pt;width:586.92pt;height:24.65pt;z-index:1302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Javna i komunalna poduzeća trebaju usklađivati svoje planove i ulaganja s prioritetima destinacijskog razvoja, </w:t>
                  </w:r>
                </w:p>
              </w:txbxContent>
            </v:textbox>
          </v:shape>
        </w:pict>
      </w:r>
      <w:r>
        <w:pict>
          <v:shape id="_x0000_s13024" style="position:absolute;left:386.64pt;top:254.27pt;width:560.18pt;height:24.60pt;z-index:1302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osobito u području prometne protočnosti, čistoće, komunalne infrastrukture i uređenja obale</w:t>
                  </w:r>
                </w:p>
              </w:txbxContent>
            </v:textbox>
          </v:shape>
        </w:pict>
      </w:r>
      <w:r>
        <w:pict>
          <v:shape id="_x0000_s13025" style="position:absolute;left:373.08pt;top:269.81pt;width:586.92pt;height:24.60pt;z-index:1302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Kulturne i civilne udruge imaju važnu ulogu u očuvanju identiteta i lokalnih običaja, te u stvaranju programa koji </w:t>
                  </w:r>
                </w:p>
              </w:txbxContent>
            </v:textbox>
          </v:shape>
        </w:pict>
      </w:r>
      <w:r>
        <w:pict>
          <v:shape id="_x0000_s13026" style="position:absolute;left:386.64pt;top:286.07pt;width:200.88pt;height:24.60pt;z-index:1302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povezuju zajednicu i posjetitelje</w:t>
                  </w:r>
                </w:p>
              </w:txbxContent>
            </v:textbox>
          </v:shape>
        </w:pict>
      </w:r>
      <w:r>
        <w:pict>
          <v:shape id="_x0000_s13027" style="position:absolute;left:373.08pt;top:301.61pt;width:586.92pt;height:24.60pt;z-index:1302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Edukacijske institucije i stručne organizacije trebaju surađivati u području edukacije, inovacija i stručne podrške </w:t>
                  </w:r>
                </w:p>
              </w:txbxContent>
            </v:textbox>
          </v:shape>
        </w:pict>
      </w:r>
      <w:r>
        <w:pict>
          <v:shape id="_x0000_s13028" style="position:absolute;left:386.64pt;top:317.87pt;width:573.36pt;height:24.60pt;z-index:1302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za razvoj ljudskih resursa u turizmu, uključujući razmatranje suradnje s visokoškolskim ustanovama na razvoju </w:t>
                  </w:r>
                </w:p>
              </w:txbxContent>
            </v:textbox>
          </v:shape>
        </w:pict>
      </w:r>
      <w:r>
        <w:pict>
          <v:shape id="_x0000_s13029" style="position:absolute;left:386.64pt;top:332.27pt;width:573.36pt;height:24.60pt;z-index:1302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specijaliziranih programa i organizaciji prakse u lokalnim ugostiteljskim, smještajnim i turističkim objektima, s </w:t>
                  </w:r>
                </w:p>
              </w:txbxContent>
            </v:textbox>
          </v:shape>
        </w:pict>
      </w:r>
      <w:r>
        <w:pict>
          <v:shape id="_x0000_s13030" style="position:absolute;left:386.64pt;top:346.65pt;width:573.36pt;height:24.65pt;z-index:1303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posebnim naglaskom na specifičnosti Novalje kao destinacije - upravljanje događanjima i 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i/>
                      <w:color w:val="000000"/>
                    </w:rPr>
                    <w:t xml:space="preserve">party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turizmom, čime bi </w:t>
                  </w:r>
                </w:p>
              </w:txbxContent>
            </v:textbox>
          </v:shape>
        </w:pict>
      </w:r>
      <w:r>
        <w:pict>
          <v:shape id="_x0000_s13031" style="position:absolute;left:386.64pt;top:361.10pt;width:485.96pt;height:24.60pt;z-index:1303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se stvorila lokalna stručna baza i smanjila ovisnost o uvozu sezonske radne snage</w:t>
                  </w:r>
                </w:p>
              </w:txbxContent>
            </v:textbox>
          </v:shape>
        </w:pict>
      </w:r>
      <w:r>
        <w:pict>
          <v:shape id="_x0000_s13032" style="position:absolute;left:373.08pt;top:376.64pt;width:586.92pt;height:24.60pt;z-index:1303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Lokalna zajednica treba biti aktivno informirana i uključena u odluke o razvoju turizma, čime se jača povjerenje i </w:t>
                  </w:r>
                </w:p>
              </w:txbxContent>
            </v:textbox>
          </v:shape>
        </w:pict>
      </w:r>
      <w:r>
        <w:pict>
          <v:shape id="_x0000_s13033" style="position:absolute;left:386.64pt;top:392.90pt;width:253.03pt;height:24.60pt;z-index:1303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društvena podrška turističkim politikama</w:t>
                  </w:r>
                </w:p>
              </w:txbxContent>
            </v:textbox>
          </v:shape>
        </w:pict>
      </w:r>
      <w:r>
        <w:pict>
          <v:shape id="_x0000_s13034" style="position:absolute;left:373.08pt;top:408.44pt;width:586.92pt;height:24.60pt;z-index:1303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Arial" w:hAnsi="Arial" w:eastAsia="Arial"/>
                      <w:sz w:val="24"/>
                      <w:szCs w:val="24"/>
                      <w:color w:val="000000"/>
                    </w:rPr>
                    <w:t xml:space="preserve">•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Lučka uprava Novalja, kao upravitelj luka Žigljen, Novalja, Tovarnele, Drljanda, Metajnai Stara Novalja, treba se </w:t>
                  </w:r>
                </w:p>
              </w:txbxContent>
            </v:textbox>
          </v:shape>
        </w:pict>
      </w:r>
      <w:r>
        <w:pict>
          <v:shape id="_x0000_s13035" style="position:absolute;left:386.64pt;top:424.70pt;width:573.36pt;height:24.60pt;z-index:1303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tretirati kao strateški infrastrukturni partner u razvoju turizma, budući da gotovo sav kopneno-pomorski </w:t>
                  </w:r>
                </w:p>
              </w:txbxContent>
            </v:textbox>
          </v:shape>
        </w:pict>
      </w:r>
      <w:r>
        <w:pict>
          <v:shape id="_x0000_s13036" style="position:absolute;left:386.64pt;top:439.10pt;width:573.36pt;height:24.60pt;z-index:1303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turistički promet destinacije prolazi kroz njezine objekte. Planovi ulaganja u lučku infrastrukturu trebaju biti </w:t>
                  </w:r>
                </w:p>
              </w:txbxContent>
            </v:textbox>
          </v:shape>
        </w:pict>
      </w:r>
      <w:r>
        <w:pict>
          <v:shape id="_x0000_s13037" style="position:absolute;left:386.64pt;top:453.48pt;width:573.36pt;height:24.65pt;z-index:1303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usklađeni s prioritetima i dinamikom Plana upravljanja, a Lučka uprava treba biti redovito uključena u </w:t>
                  </w:r>
                </w:p>
              </w:txbxContent>
            </v:textbox>
          </v:shape>
        </w:pict>
      </w:r>
      <w:r>
        <w:pict>
          <v:shape id="_x0000_s13038" style="position:absolute;left:386.64pt;top:467.92pt;width:327.50pt;height:24.60pt;z-index:1303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koordinacijske mehanizme destinacijskog upravljanja.</w:t>
                  </w:r>
                </w:p>
              </w:txbxContent>
            </v:textbox>
          </v:shape>
        </w:pict>
      </w:r>
      <w:r>
        <w:pict>
          <v:shape id="_x0000_s13039" style="position:absolute;left:31.20pt;top:507.25pt;width:142.60pt;height:20.42pt;z-index:1303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Horwath HTL, 2026. 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13040" style="position:absolute;left:915.43pt;top:507.61pt;width:32.16pt;height:20.42pt;z-index:1304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299</w:t>
                  </w:r>
                </w:p>
              </w:txbxContent>
            </v:textbox>
          </v:shape>
        </w:pict>
      </w:r>
      <w:r>
        <w:pict>
          <v:shape id="_x0000_s13041" style="position:absolute;left:383.81pt;top:526.88pt;width:248.72pt;height:17.04pt;z-index:1304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13042" style="position:absolute;left:16.61pt;top:248.23pt;width:265.38pt;height:53.43pt;z-index:1304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652" w:lineRule="exact"/>
                  </w:pPr>
                  <w:r>
                    <w:rPr>
                      <w:rFonts w:ascii="Calibri" w:hAnsi="Calibri" w:eastAsia="Calibri"/>
                      <w:sz w:val="52"/>
                      <w:szCs w:val="52"/>
                      <w:b/>
                      <w:color w:val="000000"/>
                    </w:rPr>
                    <w:t xml:space="preserve">10. Popis projekata</w:t>
                  </w:r>
                </w:p>
              </w:txbxContent>
            </v:textbox>
          </v:shape>
        </w:pict>
      </w:r>
      <w:r>
        <w:pict>
          <v:shape id="_x0000_s13043" style="position:absolute;left:88.61pt;top:284.58pt;width:786.35pt;height:41.08pt;z-index:1304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01" w:lineRule="exact"/>
                  </w:pPr>
                  <w:r>
                    <w:rPr>
                      <w:rFonts w:ascii="Calibri" w:hAnsi="Calibri" w:eastAsia="Calibri"/>
                      <w:sz w:val="40"/>
                      <w:szCs w:val="40"/>
                      <w:b/>
                      <w:i/>
                      <w:color w:val="000000"/>
                    </w:rPr>
                    <w:t xml:space="preserve">10.1. Popis projekata za provedbu mjera potrebnih za ostvarenje pokazatelja </w:t>
                  </w:r>
                </w:p>
              </w:txbxContent>
            </v:textbox>
          </v:shape>
        </w:pict>
      </w:r>
      <w:r>
        <w:pict>
          <v:shape id="_x0000_s13044" style="position:absolute;left:88.61pt;top:308.58pt;width:116.42pt;height:41.08pt;z-index:1304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01" w:lineRule="exact"/>
                  </w:pPr>
                  <w:r>
                    <w:rPr>
                      <w:rFonts w:ascii="Calibri" w:hAnsi="Calibri" w:eastAsia="Calibri"/>
                      <w:sz w:val="40"/>
                      <w:szCs w:val="40"/>
                      <w:b/>
                      <w:i/>
                      <w:color w:val="000000"/>
                    </w:rPr>
                    <w:t xml:space="preserve">održivosti 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13045" style="position:absolute;left:915.43pt;top:507.61pt;width:32.16pt;height:20.42pt;z-index:1304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300</w:t>
                  </w:r>
                </w:p>
              </w:txbxContent>
            </v:textbox>
          </v:shape>
        </w:pict>
      </w:r>
      <w:r>
        <w:pict>
          <v:shape id="_x0000_s13046" style="position:absolute;left:383.81pt;top:526.88pt;width:248.72pt;height:17.04pt;z-index:1304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13047" style="position:absolute;left:31.20pt;top:70.95pt;width:907.60pt;height:45.02pt;z-index:1304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Popis projekata za provedbu mjera potrebnih za ostvarenje pokazatelja održivosti</w:t>
                  </w:r>
                </w:p>
              </w:txbxContent>
            </v:textbox>
          </v:shape>
        </w:pict>
      </w:r>
      <w:r>
        <w:pict>
          <v:shape id="_x0000_s13048" style="position:absolute;left:31.20pt;top:159.45pt;width:928.80pt;height:24.60pt;z-index:1304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 razdoblju do 2029. godine Novalja ima osiguranofinanciranjesvih projekatausmjerenihna postizanjeciljevaodrživog razvoja i jačanjepokazateljaodrživosti.</w:t>
                  </w:r>
                </w:p>
              </w:txbxContent>
            </v:textbox>
          </v:shape>
        </w:pict>
      </w:r>
      <w:r>
        <w:pict>
          <v:shape id="_x0000_s13049" style="position:absolute;left:31.20pt;top:507.25pt;width:140.92pt;height:20.42pt;z-index:1304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Horwath HTL, 2026.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13050" style="position:absolute;left:915.43pt;top:507.61pt;width:32.16pt;height:20.42pt;z-index:1305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301</w:t>
                  </w:r>
                </w:p>
              </w:txbxContent>
            </v:textbox>
          </v:shape>
        </w:pict>
      </w:r>
      <w:r>
        <w:pict>
          <v:shape id="_x0000_s13051" style="position:absolute;left:383.81pt;top:526.88pt;width:248.72pt;height:17.04pt;z-index:1305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13052" style="position:absolute;left:16.61pt;top:248.23pt;width:272.45pt;height:53.43pt;z-index:1305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652" w:lineRule="exact"/>
                  </w:pPr>
                  <w:r>
                    <w:rPr>
                      <w:rFonts w:ascii="Calibri" w:hAnsi="Calibri" w:eastAsia="Calibri"/>
                      <w:sz w:val="52"/>
                      <w:szCs w:val="52"/>
                      <w:b/>
                      <w:color w:val="000000"/>
                    </w:rPr>
                    <w:t xml:space="preserve">10. Popis projekata </w:t>
                  </w:r>
                </w:p>
              </w:txbxContent>
            </v:textbox>
          </v:shape>
        </w:pict>
      </w:r>
      <w:r>
        <w:pict>
          <v:shape id="_x0000_s13053" style="position:absolute;left:88.61pt;top:284.58pt;width:760.09pt;height:41.08pt;z-index:1305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01" w:lineRule="exact"/>
                  </w:pPr>
                  <w:r>
                    <w:rPr>
                      <w:rFonts w:ascii="Calibri" w:hAnsi="Calibri" w:eastAsia="Calibri"/>
                      <w:sz w:val="40"/>
                      <w:szCs w:val="40"/>
                      <w:i/>
                      <w:color w:val="000000"/>
                    </w:rPr>
                    <w:t xml:space="preserve">10.1. Popis projekata za provedbu mjera potrebnih za ostvarenje pokazatelja </w:t>
                  </w:r>
                </w:p>
              </w:txbxContent>
            </v:textbox>
          </v:shape>
        </w:pict>
      </w:r>
      <w:r>
        <w:pict>
          <v:shape id="_x0000_s13054" style="position:absolute;left:88.61pt;top:308.58pt;width:113.41pt;height:41.08pt;z-index:1305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01" w:lineRule="exact"/>
                  </w:pPr>
                  <w:r>
                    <w:rPr>
                      <w:rFonts w:ascii="Calibri" w:hAnsi="Calibri" w:eastAsia="Calibri"/>
                      <w:sz w:val="40"/>
                      <w:szCs w:val="40"/>
                      <w:i/>
                      <w:color w:val="000000"/>
                    </w:rPr>
                    <w:t xml:space="preserve">održivosti </w:t>
                  </w:r>
                </w:p>
              </w:txbxContent>
            </v:textbox>
          </v:shape>
        </w:pict>
      </w:r>
      <w:r>
        <w:pict>
          <v:shape id="_x0000_s13055" style="position:absolute;left:88.61pt;top:338.58pt;width:647.04pt;height:41.08pt;z-index:1305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01" w:lineRule="exact"/>
                  </w:pPr>
                  <w:r>
                    <w:rPr>
                      <w:rFonts w:ascii="Calibri" w:hAnsi="Calibri" w:eastAsia="Calibri"/>
                      <w:sz w:val="40"/>
                      <w:szCs w:val="40"/>
                      <w:b/>
                      <w:i/>
                      <w:color w:val="000000"/>
                    </w:rPr>
                    <w:t xml:space="preserve">10.2. Popis projekata od posebnog značaja za razvoj destinacije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13056" style="position:absolute;left:915.43pt;top:507.61pt;width:32.16pt;height:20.42pt;z-index:1305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302</w:t>
                  </w:r>
                </w:p>
              </w:txbxContent>
            </v:textbox>
          </v:shape>
        </w:pict>
      </w:r>
      <w:r>
        <w:pict>
          <v:shape id="_x0000_s13057" style="position:absolute;left:383.81pt;top:526.88pt;width:248.72pt;height:17.04pt;z-index:1305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13058" style="position:absolute;left:31.20pt;top:70.95pt;width:645.18pt;height:45.02pt;z-index:1305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Popis projekata od posebnog značaja za razvoj destinacije</w:t>
                  </w:r>
                </w:p>
              </w:txbxContent>
            </v:textbox>
          </v:shape>
        </w:pict>
      </w:r>
      <w:r>
        <w:pict>
          <v:shape id="_x0000_s13059" style="position:absolute;left:31.01pt;top:173.11pt;width:104.27pt;height:24.65pt;z-index:1305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Naziv projekta </w:t>
                  </w:r>
                </w:p>
              </w:txbxContent>
            </v:textbox>
          </v:shape>
        </w:pict>
      </w:r>
      <w:r>
        <w:pict>
          <v:shape id="_x0000_s13060" style="position:absolute;left:188.64pt;top:173.11pt;width:189.58pt;height:24.65pt;z-index:1306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Interpretacijski centar Navalia</w:t>
                  </w:r>
                </w:p>
              </w:txbxContent>
            </v:textbox>
          </v:shape>
        </w:pict>
      </w:r>
      <w:r>
        <w:pict>
          <v:shape id="_x0000_s13061" style="position:absolute;left:31.20pt;top:226.55pt;width:80.92pt;height:24.60pt;z-index:1306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Kratki opis </w:t>
                  </w:r>
                </w:p>
              </w:txbxContent>
            </v:textbox>
          </v:shape>
        </w:pict>
      </w:r>
      <w:r>
        <w:pict>
          <v:shape id="_x0000_s13062" style="position:absolute;left:188.81pt;top:212.15pt;width:771.19pt;height:24.60pt;z-index:1306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Osim atraktivnogarhitektonskogrješenjai povoljne lokacije, Interpretacijskicentar Navalia kroz suvremene prezentacijskei digitalnealateinterpretiratće</w:t>
                  </w:r>
                </w:p>
              </w:txbxContent>
            </v:textbox>
          </v:shape>
        </w:pict>
      </w:r>
      <w:r>
        <w:pict>
          <v:shape id="_x0000_s13063" style="position:absolute;left:188.81pt;top:226.55pt;width:771.19pt;height:24.60pt;z-index:1306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prirodnu i kulturnu baštinu područja te doprinijeti obogaćivanjuturističke ponude destinacije. Planirani interpretativnisadržaji tematski su utemeljenina</w:t>
                  </w:r>
                </w:p>
              </w:txbxContent>
            </v:textbox>
          </v:shape>
        </w:pict>
      </w:r>
      <w:r>
        <w:pict>
          <v:shape id="_x0000_s13064" style="position:absolute;left:188.81pt;top:240.95pt;width:519.26pt;height:24.60pt;z-index:1306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vrijednimpovijesnim,kulturnimi tradicijskimosnovamaprostora i života lokalnihžitelja.</w:t>
                  </w:r>
                </w:p>
              </w:txbxContent>
            </v:textbox>
          </v:shape>
        </w:pict>
      </w:r>
      <w:r>
        <w:pict>
          <v:shape id="_x0000_s13065" style="position:absolute;left:31.01pt;top:290.46pt;width:77.69pt;height:24.60pt;z-index:1306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Opis svrhe</w:t>
                  </w:r>
                </w:p>
              </w:txbxContent>
            </v:textbox>
          </v:shape>
        </w:pict>
      </w:r>
      <w:r>
        <w:pict>
          <v:shape id="_x0000_s13066" style="position:absolute;left:188.81pt;top:276.06pt;width:771.19pt;height:24.60pt;z-index:1306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Provedbom predloženog projekta doprinosi se zelenoj i digitalnojtranziciji, smanjenjuprekomjernog turizma u najrazvijenijemturističkom području te se</w:t>
                  </w:r>
                </w:p>
              </w:txbxContent>
            </v:textbox>
          </v:shape>
        </w:pict>
      </w:r>
      <w:r>
        <w:pict>
          <v:shape id="_x0000_s13067" style="position:absolute;left:188.81pt;top:290.46pt;width:771.19pt;height:24.60pt;z-index:1306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unapređuje javna turistička infrastruktura koja će potaknuti održivi razvoj turizma tijekom cijele godine, povećati raznovrsnost turističke ponude, te</w:t>
                  </w:r>
                </w:p>
              </w:txbxContent>
            </v:textbox>
          </v:shape>
        </w:pict>
      </w:r>
      <w:r>
        <w:pict>
          <v:shape id="_x0000_s13068" style="position:absolute;left:188.81pt;top:304.86pt;width:202.55pt;height:24.60pt;z-index:1306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potaknutigospodarski oporavak.</w:t>
                  </w:r>
                </w:p>
              </w:txbxContent>
            </v:textbox>
          </v:shape>
        </w:pict>
      </w:r>
      <w:r>
        <w:pict>
          <v:shape id="_x0000_s13069" style="position:absolute;left:31.01pt;top:343.89pt;width:62.79pt;height:24.60pt;z-index:1306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Nositelj </w:t>
                  </w:r>
                </w:p>
              </w:txbxContent>
            </v:textbox>
          </v:shape>
        </w:pict>
      </w:r>
      <w:r>
        <w:pict>
          <v:shape id="_x0000_s13070" style="position:absolute;left:250.22pt;top:343.89pt;width:93.03pt;height:24.60pt;z-index:1307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Grad Novalja </w:t>
                  </w:r>
                </w:p>
              </w:txbxContent>
            </v:textbox>
          </v:shape>
        </w:pict>
      </w:r>
      <w:r>
        <w:pict>
          <v:shape id="_x0000_s13071" style="position:absolute;left:492.50pt;top:343.89pt;width:69.92pt;height:24.60pt;z-index:1307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Trajanje  </w:t>
                  </w:r>
                </w:p>
              </w:txbxContent>
            </v:textbox>
          </v:shape>
        </w:pict>
      </w:r>
      <w:r>
        <w:pict>
          <v:shape id="_x0000_s13072" style="position:absolute;left:711.72pt;top:343.89pt;width:96.17pt;height:24.60pt;z-index:1307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2028. – 2029. </w:t>
                  </w:r>
                </w:p>
              </w:txbxContent>
            </v:textbox>
          </v:shape>
        </w:pict>
      </w:r>
      <w:r>
        <w:pict>
          <v:shape id="_x0000_s13073" style="position:absolute;left:31.01pt;top:386.76pt;width:201.14pt;height:24.65pt;z-index:1307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Ukupna procijenjena vrijednost</w:t>
                  </w:r>
                </w:p>
              </w:txbxContent>
            </v:textbox>
          </v:shape>
        </w:pict>
      </w:r>
      <w:r>
        <w:pict>
          <v:shape id="_x0000_s13074" style="position:absolute;left:250.22pt;top:386.76pt;width:118.12pt;height:24.65pt;z-index:1307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3.000.000,00 EUR</w:t>
                  </w:r>
                </w:p>
              </w:txbxContent>
            </v:textbox>
          </v:shape>
        </w:pict>
      </w:r>
      <w:r>
        <w:pict>
          <v:shape id="_x0000_s13075" style="position:absolute;left:492.50pt;top:386.76pt;width:175.43pt;height:24.65pt;z-index:1307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Iznos vlastitog financiranja</w:t>
                  </w:r>
                </w:p>
              </w:txbxContent>
            </v:textbox>
          </v:shape>
        </w:pict>
      </w:r>
      <w:r>
        <w:pict>
          <v:shape id="_x0000_s13076" style="position:absolute;left:711.72pt;top:386.76pt;width:38.95pt;height:24.65pt;z-index:1307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15%</w:t>
                  </w:r>
                </w:p>
              </w:txbxContent>
            </v:textbox>
          </v:shape>
        </w:pict>
      </w:r>
      <w:r>
        <w:pict>
          <v:shape id="_x0000_s13077" style="position:absolute;left:31.01pt;top:429.69pt;width:159.32pt;height:24.60pt;z-index:1307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Imovinsko pravni odnosi</w:t>
                  </w:r>
                </w:p>
              </w:txbxContent>
            </v:textbox>
          </v:shape>
        </w:pict>
      </w:r>
      <w:r>
        <w:pict>
          <v:shape id="_x0000_s13078" style="position:absolute;left:250.22pt;top:429.69pt;width:62.67pt;height:24.60pt;z-index:1307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Riješeni </w:t>
                  </w:r>
                </w:p>
              </w:txbxContent>
            </v:textbox>
          </v:shape>
        </w:pict>
      </w:r>
      <w:r>
        <w:pict>
          <v:shape id="_x0000_s13079" style="position:absolute;left:492.50pt;top:422.49pt;width:245.36pt;height:24.60pt;z-index:1307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Napravljena studija predizvodljivosti / </w:t>
                  </w:r>
                </w:p>
              </w:txbxContent>
            </v:textbox>
          </v:shape>
        </w:pict>
      </w:r>
      <w:r>
        <w:pict>
          <v:shape id="_x0000_s13080" style="position:absolute;left:492.50pt;top:436.87pt;width:124.19pt;height:24.65pt;z-index:1308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studija izvedivosti </w:t>
                  </w:r>
                </w:p>
              </w:txbxContent>
            </v:textbox>
          </v:shape>
        </w:pict>
      </w:r>
      <w:r>
        <w:pict>
          <v:shape id="_x0000_s13081" style="position:absolute;left:711.72pt;top:429.69pt;width:31.19pt;height:24.60pt;z-index:1308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DA</w:t>
                  </w:r>
                </w:p>
              </w:txbxContent>
            </v:textbox>
          </v:shape>
        </w:pict>
      </w:r>
      <w:r>
        <w:pict>
          <v:shape id="_x0000_s13082" style="position:absolute;left:31.20pt;top:507.25pt;width:855.08pt;height:20.42pt;z-index:1308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Horwath HTL, 2026. Ostale informacije o projektu se nalaze u priloženoj tablici Popis projekata, prema </w:t>
                  </w:r>
                  <w:r>
                    <w:rPr>
                      <w:rFonts w:ascii="Calibri" w:hAnsi="Calibri" w:eastAsia="Calibri"/>
                      <w:sz w:val="20"/>
                      <w:szCs w:val="20"/>
                      <w:i/>
                      <w:color w:val="000000"/>
                    </w:rPr>
                    <w:t xml:space="preserve">Pravilniku o metodologiji izrade plana upravljanja destinacijom </w:t>
                  </w:r>
                </w:p>
              </w:txbxContent>
            </v:textbox>
          </v:shape>
        </w:pict>
      </w:r>
      <w:r>
        <w:pict>
          <v:shape id="_x0000_s13083" style="position:absolute;left:714.94pt;top:507.25pt;width:245.06pt;height:20.42pt;z-index:1308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Ministarstva turizma i sporta Republike Hrvatske. 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13084" style="position:absolute;left:915.43pt;top:507.61pt;width:32.16pt;height:20.42pt;z-index:1308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303</w:t>
                  </w:r>
                </w:p>
              </w:txbxContent>
            </v:textbox>
          </v:shape>
        </w:pict>
      </w:r>
      <w:r>
        <w:pict>
          <v:shape id="_x0000_s13085" style="position:absolute;left:383.81pt;top:526.88pt;width:248.72pt;height:17.04pt;z-index:1308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13086" style="position:absolute;left:31.20pt;top:70.95pt;width:645.18pt;height:45.02pt;z-index:1308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Popis projekata od posebnog značaja za razvoj destinacije</w:t>
                  </w:r>
                </w:p>
              </w:txbxContent>
            </v:textbox>
          </v:shape>
        </w:pict>
      </w:r>
      <w:r>
        <w:pict>
          <v:shape id="_x0000_s13087" style="position:absolute;left:31.01pt;top:173.11pt;width:104.27pt;height:24.65pt;z-index:1308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Naziv projekta </w:t>
                  </w:r>
                </w:p>
              </w:txbxContent>
            </v:textbox>
          </v:shape>
        </w:pict>
      </w:r>
      <w:r>
        <w:pict>
          <v:shape id="_x0000_s13088" style="position:absolute;left:188.64pt;top:173.11pt;width:134.36pt;height:24.65pt;z-index:1308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Sportski centar Cissa</w:t>
                  </w:r>
                </w:p>
              </w:txbxContent>
            </v:textbox>
          </v:shape>
        </w:pict>
      </w:r>
      <w:r>
        <w:pict>
          <v:shape id="_x0000_s13089" style="position:absolute;left:31.20pt;top:226.55pt;width:80.92pt;height:24.60pt;z-index:1308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Kratki opis </w:t>
                  </w:r>
                </w:p>
              </w:txbxContent>
            </v:textbox>
          </v:shape>
        </w:pict>
      </w:r>
      <w:r>
        <w:pict>
          <v:shape id="_x0000_s13090" style="position:absolute;left:188.81pt;top:212.15pt;width:771.19pt;height:24.60pt;z-index:1309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Projekt obuhvaćarekonstrukciju i dogradnju Sportskog centra Cissa kroz modernizaciju objekta, unaprjeđenjeunutarnjihprostora te izgradnju i uređenje</w:t>
                  </w:r>
                </w:p>
              </w:txbxContent>
            </v:textbox>
          </v:shape>
        </w:pict>
      </w:r>
      <w:r>
        <w:pict>
          <v:shape id="_x0000_s13091" style="position:absolute;left:188.81pt;top:226.55pt;width:771.19pt;height:24.60pt;z-index:1309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dodatnih sportprogramaskih terena i pripadajuće infrastrukture radi cjelodnevnog korištenja centra. Projekt se planira financirati kroz treću fazu</w:t>
                  </w:r>
                </w:p>
              </w:txbxContent>
            </v:textbox>
          </v:shape>
        </w:pict>
      </w:r>
      <w:r>
        <w:pict>
          <v:shape id="_x0000_s13092" style="position:absolute;left:188.81pt;top:240.95pt;width:251.36pt;height:24.60pt;z-index:1309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Integriranogteritorijalnogza otoke (ITP) .</w:t>
                  </w:r>
                </w:p>
              </w:txbxContent>
            </v:textbox>
          </v:shape>
        </w:pict>
      </w:r>
      <w:r>
        <w:pict>
          <v:shape id="_x0000_s13093" style="position:absolute;left:31.01pt;top:290.46pt;width:77.69pt;height:24.60pt;z-index:1309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Opis svrhe</w:t>
                  </w:r>
                </w:p>
              </w:txbxContent>
            </v:textbox>
          </v:shape>
        </w:pict>
      </w:r>
      <w:r>
        <w:pict>
          <v:shape id="_x0000_s13094" style="position:absolute;left:188.81pt;top:283.26pt;width:771.19pt;height:24.60pt;z-index:1309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Svrha projekta je proširenje i uređenje sportskog centra radi osiguranja adekvatnih standarda i kapaciteta za bavljenje sportom među lokalnim</w:t>
                  </w:r>
                </w:p>
              </w:txbxContent>
            </v:textbox>
          </v:shape>
        </w:pict>
      </w:r>
      <w:r>
        <w:pict>
          <v:shape id="_x0000_s13095" style="position:absolute;left:188.81pt;top:297.66pt;width:771.19pt;height:24.60pt;z-index:1309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stanovništvomte poticanjavećeg uključivanjagrađanau sportske aktivnosti,uz mogućnost duljegdnevnog korištenjakroz rasvjetu sportskih terena.</w:t>
                  </w:r>
                </w:p>
              </w:txbxContent>
            </v:textbox>
          </v:shape>
        </w:pict>
      </w:r>
      <w:r>
        <w:pict>
          <v:shape id="_x0000_s13096" style="position:absolute;left:31.01pt;top:343.89pt;width:62.79pt;height:24.60pt;z-index:1309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Nositelj </w:t>
                  </w:r>
                </w:p>
              </w:txbxContent>
            </v:textbox>
          </v:shape>
        </w:pict>
      </w:r>
      <w:r>
        <w:pict>
          <v:shape id="_x0000_s13097" style="position:absolute;left:250.22pt;top:343.89pt;width:93.03pt;height:24.60pt;z-index:1309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Grad Novalja </w:t>
                  </w:r>
                </w:p>
              </w:txbxContent>
            </v:textbox>
          </v:shape>
        </w:pict>
      </w:r>
      <w:r>
        <w:pict>
          <v:shape id="_x0000_s13098" style="position:absolute;left:492.50pt;top:343.89pt;width:69.92pt;height:24.60pt;z-index:1309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Trajanje  </w:t>
                  </w:r>
                </w:p>
              </w:txbxContent>
            </v:textbox>
          </v:shape>
        </w:pict>
      </w:r>
      <w:r>
        <w:pict>
          <v:shape id="_x0000_s13099" style="position:absolute;left:711.72pt;top:343.89pt;width:96.17pt;height:24.60pt;z-index:1309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2026. – 2027. </w:t>
                  </w:r>
                </w:p>
              </w:txbxContent>
            </v:textbox>
          </v:shape>
        </w:pict>
      </w:r>
      <w:r>
        <w:pict>
          <v:shape id="_x0000_s13100" style="position:absolute;left:31.01pt;top:386.76pt;width:201.14pt;height:24.65pt;z-index:1310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Ukupna procijenjena vrijednost</w:t>
                  </w:r>
                </w:p>
              </w:txbxContent>
            </v:textbox>
          </v:shape>
        </w:pict>
      </w:r>
      <w:r>
        <w:pict>
          <v:shape id="_x0000_s13101" style="position:absolute;left:250.22pt;top:386.76pt;width:118.12pt;height:24.65pt;z-index:1310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5.000.000,00 EUR</w:t>
                  </w:r>
                </w:p>
              </w:txbxContent>
            </v:textbox>
          </v:shape>
        </w:pict>
      </w:r>
      <w:r>
        <w:pict>
          <v:shape id="_x0000_s13102" style="position:absolute;left:492.50pt;top:386.76pt;width:175.43pt;height:24.65pt;z-index:1310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Iznos vlastitog financiranja</w:t>
                  </w:r>
                </w:p>
              </w:txbxContent>
            </v:textbox>
          </v:shape>
        </w:pict>
      </w:r>
      <w:r>
        <w:pict>
          <v:shape id="_x0000_s13103" style="position:absolute;left:711.72pt;top:386.76pt;width:18.42pt;height:24.65pt;z-index:1310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-</w:t>
                  </w:r>
                </w:p>
              </w:txbxContent>
            </v:textbox>
          </v:shape>
        </w:pict>
      </w:r>
      <w:r>
        <w:pict>
          <v:shape id="_x0000_s13104" style="position:absolute;left:31.01pt;top:429.69pt;width:159.32pt;height:24.60pt;z-index:1310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Imovinsko pravni odnosi</w:t>
                  </w:r>
                </w:p>
              </w:txbxContent>
            </v:textbox>
          </v:shape>
        </w:pict>
      </w:r>
      <w:r>
        <w:pict>
          <v:shape id="_x0000_s13105" style="position:absolute;left:250.22pt;top:429.69pt;width:18.41pt;height:24.60pt;z-index:1310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-</w:t>
                  </w:r>
                </w:p>
              </w:txbxContent>
            </v:textbox>
          </v:shape>
        </w:pict>
      </w:r>
      <w:r>
        <w:pict>
          <v:shape id="_x0000_s13106" style="position:absolute;left:492.50pt;top:422.49pt;width:245.36pt;height:24.60pt;z-index:1310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Napravljena studija predizvodljivosti / </w:t>
                  </w:r>
                </w:p>
              </w:txbxContent>
            </v:textbox>
          </v:shape>
        </w:pict>
      </w:r>
      <w:r>
        <w:pict>
          <v:shape id="_x0000_s13107" style="position:absolute;left:492.50pt;top:436.87pt;width:124.19pt;height:24.65pt;z-index:1310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studija izvedivosti </w:t>
                  </w:r>
                </w:p>
              </w:txbxContent>
            </v:textbox>
          </v:shape>
        </w:pict>
      </w:r>
      <w:r>
        <w:pict>
          <v:shape id="_x0000_s13108" style="position:absolute;left:711.72pt;top:429.69pt;width:18.41pt;height:24.60pt;z-index:1310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-</w:t>
                  </w:r>
                </w:p>
              </w:txbxContent>
            </v:textbox>
          </v:shape>
        </w:pict>
      </w:r>
      <w:r>
        <w:pict>
          <v:shape id="_x0000_s13109" style="position:absolute;left:31.20pt;top:507.25pt;width:855.08pt;height:20.42pt;z-index:1310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Horwath HTL, 2026. Ostale informacije o projektu se nalaze u priloženoj tablici Popis projekata, prema </w:t>
                  </w:r>
                  <w:r>
                    <w:rPr>
                      <w:rFonts w:ascii="Calibri" w:hAnsi="Calibri" w:eastAsia="Calibri"/>
                      <w:sz w:val="20"/>
                      <w:szCs w:val="20"/>
                      <w:i/>
                      <w:color w:val="000000"/>
                    </w:rPr>
                    <w:t xml:space="preserve">Pravilniku o metodologiji izrade plana upravljanja destinacijom </w:t>
                  </w:r>
                </w:p>
              </w:txbxContent>
            </v:textbox>
          </v:shape>
        </w:pict>
      </w:r>
      <w:r>
        <w:pict>
          <v:shape id="_x0000_s13110" style="position:absolute;left:714.94pt;top:507.25pt;width:245.06pt;height:20.42pt;z-index:1311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Ministarstva turizma i sporta Republike Hrvatske. 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13111" style="position:absolute;left:915.43pt;top:507.61pt;width:32.16pt;height:20.42pt;z-index:1311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304</w:t>
                  </w:r>
                </w:p>
              </w:txbxContent>
            </v:textbox>
          </v:shape>
        </w:pict>
      </w:r>
      <w:r>
        <w:pict>
          <v:shape id="_x0000_s13112" style="position:absolute;left:383.81pt;top:526.88pt;width:248.72pt;height:17.04pt;z-index:1311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13113" style="position:absolute;left:31.20pt;top:70.95pt;width:645.18pt;height:45.02pt;z-index:1311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Popis projekata od posebnog značaja za razvoj destinacije</w:t>
                  </w:r>
                </w:p>
              </w:txbxContent>
            </v:textbox>
          </v:shape>
        </w:pict>
      </w:r>
      <w:r>
        <w:pict>
          <v:shape id="_x0000_s13114" style="position:absolute;left:31.01pt;top:173.11pt;width:104.27pt;height:24.65pt;z-index:1311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Naziv projekta </w:t>
                  </w:r>
                </w:p>
              </w:txbxContent>
            </v:textbox>
          </v:shape>
        </w:pict>
      </w:r>
      <w:r>
        <w:pict>
          <v:shape id="_x0000_s13115" style="position:absolute;left:188.64pt;top:165.93pt;width:175.47pt;height:24.60pt;z-index:1311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Sportsko-rekreacijska zona </w:t>
                  </w:r>
                </w:p>
              </w:txbxContent>
            </v:textbox>
          </v:shape>
        </w:pict>
      </w:r>
      <w:r>
        <w:pict>
          <v:shape id="_x0000_s13116" style="position:absolute;left:188.64pt;top:180.31pt;width:41.47pt;height:24.65pt;z-index:1311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Vrtić</w:t>
                  </w:r>
                </w:p>
              </w:txbxContent>
            </v:textbox>
          </v:shape>
        </w:pict>
      </w:r>
      <w:r>
        <w:pict>
          <v:shape id="_x0000_s13117" style="position:absolute;left:31.20pt;top:226.55pt;width:80.92pt;height:24.60pt;z-index:1311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Kratki opis </w:t>
                  </w:r>
                </w:p>
              </w:txbxContent>
            </v:textbox>
          </v:shape>
        </w:pict>
      </w:r>
      <w:r>
        <w:pict>
          <v:shape id="_x0000_s13118" style="position:absolute;left:188.81pt;top:219.35pt;width:771.19pt;height:24.60pt;z-index:1311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Projekt obuhvaćaizgradnju košarkaškog igralištau okviru sportsko-rekreacijske zone Vrtić - Straško u Novalji u suradnji s partnerom Hadria d.o.o., čime</w:t>
                  </w:r>
                </w:p>
              </w:txbxContent>
            </v:textbox>
          </v:shape>
        </w:pict>
      </w:r>
      <w:r>
        <w:pict>
          <v:shape id="_x0000_s13119" style="position:absolute;left:188.81pt;top:233.75pt;width:438.46pt;height:24.60pt;z-index:1311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se dodatno uređujei funkcionalnonadopunjujepostojeći sportski prostor.</w:t>
                  </w:r>
                </w:p>
              </w:txbxContent>
            </v:textbox>
          </v:shape>
        </w:pict>
      </w:r>
      <w:r>
        <w:pict>
          <v:shape id="_x0000_s13120" style="position:absolute;left:31.01pt;top:290.46pt;width:77.69pt;height:24.60pt;z-index:1312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Opis svrhe</w:t>
                  </w:r>
                </w:p>
              </w:txbxContent>
            </v:textbox>
          </v:shape>
        </w:pict>
      </w:r>
      <w:r>
        <w:pict>
          <v:shape id="_x0000_s13121" style="position:absolute;left:188.81pt;top:276.06pt;width:771.19pt;height:24.60pt;z-index:1312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Svrha projekta je povećanje kvalitete i dostupnosti sportske infrastrukture kroz omogućavanje organiziranja službenih turnira u košarci i drugih</w:t>
                  </w:r>
                </w:p>
              </w:txbxContent>
            </v:textbox>
          </v:shape>
        </w:pict>
      </w:r>
      <w:r>
        <w:pict>
          <v:shape id="_x0000_s13122" style="position:absolute;left:188.81pt;top:290.46pt;width:771.19pt;height:24.60pt;z-index:1312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rekreativnih sportskih događanja, uz dopunu postojeće sportske zone Vrtić te poticanje aktivnog načina života građana i povećanje atraktivnosti</w:t>
                  </w:r>
                </w:p>
              </w:txbxContent>
            </v:textbox>
          </v:shape>
        </w:pict>
      </w:r>
      <w:r>
        <w:pict>
          <v:shape id="_x0000_s13123" style="position:absolute;left:188.81pt;top:304.86pt;width:251.65pt;height:24.60pt;z-index:1312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destinacijeizvan glavneturističke sezone.</w:t>
                  </w:r>
                </w:p>
              </w:txbxContent>
            </v:textbox>
          </v:shape>
        </w:pict>
      </w:r>
      <w:r>
        <w:pict>
          <v:shape id="_x0000_s13124" style="position:absolute;left:31.01pt;top:343.89pt;width:62.79pt;height:24.60pt;z-index:1312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Nositelj </w:t>
                  </w:r>
                </w:p>
              </w:txbxContent>
            </v:textbox>
          </v:shape>
        </w:pict>
      </w:r>
      <w:r>
        <w:pict>
          <v:shape id="_x0000_s13125" style="position:absolute;left:250.22pt;top:343.89pt;width:245.41pt;height:24.60pt;z-index:1312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Grad Novalja u suradnji sa Hadria d.o.o.</w:t>
                  </w:r>
                </w:p>
              </w:txbxContent>
            </v:textbox>
          </v:shape>
        </w:pict>
      </w:r>
      <w:r>
        <w:pict>
          <v:shape id="_x0000_s13126" style="position:absolute;left:492.50pt;top:343.89pt;width:69.92pt;height:24.60pt;z-index:1312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Trajanje  </w:t>
                  </w:r>
                </w:p>
              </w:txbxContent>
            </v:textbox>
          </v:shape>
        </w:pict>
      </w:r>
      <w:r>
        <w:pict>
          <v:shape id="_x0000_s13127" style="position:absolute;left:711.72pt;top:343.89pt;width:50.09pt;height:24.60pt;z-index:1312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2026. </w:t>
                  </w:r>
                </w:p>
              </w:txbxContent>
            </v:textbox>
          </v:shape>
        </w:pict>
      </w:r>
      <w:r>
        <w:pict>
          <v:shape id="_x0000_s13128" style="position:absolute;left:31.01pt;top:386.76pt;width:201.14pt;height:24.65pt;z-index:1312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Ukupna procijenjena vrijednost</w:t>
                  </w:r>
                </w:p>
              </w:txbxContent>
            </v:textbox>
          </v:shape>
        </w:pict>
      </w:r>
      <w:r>
        <w:pict>
          <v:shape id="_x0000_s13129" style="position:absolute;left:250.22pt;top:386.76pt;width:107.17pt;height:24.65pt;z-index:1312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267.200,00 EUR</w:t>
                  </w:r>
                </w:p>
              </w:txbxContent>
            </v:textbox>
          </v:shape>
        </w:pict>
      </w:r>
      <w:r>
        <w:pict>
          <v:shape id="_x0000_s13130" style="position:absolute;left:492.50pt;top:386.76pt;width:175.43pt;height:24.65pt;z-index:1313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Iznos vlastitog financiranja</w:t>
                  </w:r>
                </w:p>
              </w:txbxContent>
            </v:textbox>
          </v:shape>
        </w:pict>
      </w:r>
      <w:r>
        <w:pict>
          <v:shape id="_x0000_s13131" style="position:absolute;left:711.72pt;top:386.76pt;width:18.42pt;height:24.65pt;z-index:1313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-</w:t>
                  </w:r>
                </w:p>
              </w:txbxContent>
            </v:textbox>
          </v:shape>
        </w:pict>
      </w:r>
      <w:r>
        <w:pict>
          <v:shape id="_x0000_s13132" style="position:absolute;left:31.01pt;top:429.69pt;width:159.32pt;height:24.60pt;z-index:1313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Imovinsko pravni odnosi</w:t>
                  </w:r>
                </w:p>
              </w:txbxContent>
            </v:textbox>
          </v:shape>
        </w:pict>
      </w:r>
      <w:r>
        <w:pict>
          <v:shape id="_x0000_s13133" style="position:absolute;left:250.22pt;top:429.69pt;width:18.41pt;height:24.60pt;z-index:1313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-</w:t>
                  </w:r>
                </w:p>
              </w:txbxContent>
            </v:textbox>
          </v:shape>
        </w:pict>
      </w:r>
      <w:r>
        <w:pict>
          <v:shape id="_x0000_s13134" style="position:absolute;left:492.50pt;top:422.49pt;width:245.36pt;height:24.60pt;z-index:1313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Napravljena studija predizvodljivosti / </w:t>
                  </w:r>
                </w:p>
              </w:txbxContent>
            </v:textbox>
          </v:shape>
        </w:pict>
      </w:r>
      <w:r>
        <w:pict>
          <v:shape id="_x0000_s13135" style="position:absolute;left:492.50pt;top:436.87pt;width:124.19pt;height:24.65pt;z-index:1313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studija izvedivosti </w:t>
                  </w:r>
                </w:p>
              </w:txbxContent>
            </v:textbox>
          </v:shape>
        </w:pict>
      </w:r>
      <w:r>
        <w:pict>
          <v:shape id="_x0000_s13136" style="position:absolute;left:711.72pt;top:429.69pt;width:18.41pt;height:24.60pt;z-index:1313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-</w:t>
                  </w:r>
                </w:p>
              </w:txbxContent>
            </v:textbox>
          </v:shape>
        </w:pict>
      </w:r>
      <w:r>
        <w:pict>
          <v:shape id="_x0000_s13137" style="position:absolute;left:31.20pt;top:507.25pt;width:855.08pt;height:20.42pt;z-index:1313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Horwath HTL, 2026. Ostale informacije o projektu se nalaze u priloženoj tablici Popis projekata, prema </w:t>
                  </w:r>
                  <w:r>
                    <w:rPr>
                      <w:rFonts w:ascii="Calibri" w:hAnsi="Calibri" w:eastAsia="Calibri"/>
                      <w:sz w:val="20"/>
                      <w:szCs w:val="20"/>
                      <w:i/>
                      <w:color w:val="000000"/>
                    </w:rPr>
                    <w:t xml:space="preserve">Pravilniku o metodologiji izrade plana upravljanja destinacijom </w:t>
                  </w:r>
                </w:p>
              </w:txbxContent>
            </v:textbox>
          </v:shape>
        </w:pict>
      </w:r>
      <w:r>
        <w:pict>
          <v:shape id="_x0000_s13138" style="position:absolute;left:714.94pt;top:507.25pt;width:245.06pt;height:20.42pt;z-index:1313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Ministarstva turizma i sporta Republike Hrvatske. 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13139" style="position:absolute;left:915.43pt;top:507.61pt;width:32.16pt;height:20.42pt;z-index:1313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305</w:t>
                  </w:r>
                </w:p>
              </w:txbxContent>
            </v:textbox>
          </v:shape>
        </w:pict>
      </w:r>
      <w:r>
        <w:pict>
          <v:shape id="_x0000_s13140" style="position:absolute;left:383.81pt;top:526.88pt;width:248.72pt;height:17.04pt;z-index:1314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13141" style="position:absolute;left:31.20pt;top:70.95pt;width:645.18pt;height:45.02pt;z-index:1314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Popis projekata od posebnog značaja za razvoj destinacije</w:t>
                  </w:r>
                </w:p>
              </w:txbxContent>
            </v:textbox>
          </v:shape>
        </w:pict>
      </w:r>
      <w:r>
        <w:pict>
          <v:shape id="_x0000_s13142" style="position:absolute;left:31.01pt;top:173.11pt;width:104.27pt;height:24.65pt;z-index:1314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Naziv projekta </w:t>
                  </w:r>
                </w:p>
              </w:txbxContent>
            </v:textbox>
          </v:shape>
        </w:pict>
      </w:r>
      <w:r>
        <w:pict>
          <v:shape id="_x0000_s13143" style="position:absolute;left:188.64pt;top:173.11pt;width:175.95pt;height:24.65pt;z-index:1314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Dekarbonizacija luke Žigljen</w:t>
                  </w:r>
                </w:p>
              </w:txbxContent>
            </v:textbox>
          </v:shape>
        </w:pict>
      </w:r>
      <w:r>
        <w:pict>
          <v:shape id="_x0000_s13144" style="position:absolute;left:31.20pt;top:226.55pt;width:80.92pt;height:24.60pt;z-index:1314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Kratki opis </w:t>
                  </w:r>
                </w:p>
              </w:txbxContent>
            </v:textbox>
          </v:shape>
        </w:pict>
      </w:r>
      <w:r>
        <w:pict>
          <v:shape id="_x0000_s13145" style="position:absolute;left:188.81pt;top:212.15pt;width:771.19pt;height:24.60pt;z-index:1314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Projekt se odnosi na izgradnju testnog polja u luci Žigljen za proizvodnju električne energije iz obnovljivih izvora uz primjenu tehnologije iskorištavanja</w:t>
                  </w:r>
                </w:p>
              </w:txbxContent>
            </v:textbox>
          </v:shape>
        </w:pict>
      </w:r>
      <w:r>
        <w:pict>
          <v:shape id="_x0000_s13146" style="position:absolute;left:188.81pt;top:226.55pt;width:771.19pt;height:24.60pt;z-index:1314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energije morskih valova. Projekt je povezan s proizvodnjom zelenog vodika kroz elektrolizu kao dijelom šire inicijative dekarbonizacije i energetske</w:t>
                  </w:r>
                </w:p>
              </w:txbxContent>
            </v:textbox>
          </v:shape>
        </w:pict>
      </w:r>
      <w:r>
        <w:pict>
          <v:shape id="_x0000_s13147" style="position:absolute;left:188.81pt;top:240.95pt;width:268.07pt;height:24.60pt;z-index:1314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održivosti na području Novalje i otoka Paga.</w:t>
                  </w:r>
                </w:p>
              </w:txbxContent>
            </v:textbox>
          </v:shape>
        </w:pict>
      </w:r>
      <w:r>
        <w:pict>
          <v:shape id="_x0000_s13148" style="position:absolute;left:31.01pt;top:290.46pt;width:77.69pt;height:24.60pt;z-index:1314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Opis svrhe</w:t>
                  </w:r>
                </w:p>
              </w:txbxContent>
            </v:textbox>
          </v:shape>
        </w:pict>
      </w:r>
      <w:r>
        <w:pict>
          <v:shape id="_x0000_s13149" style="position:absolute;left:188.81pt;top:283.26pt;width:771.19pt;height:24.60pt;z-index:1314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Svrha projekta je jačanjeenergetske samoodrživosti i smanjenjeovisnostio fosilnimgorivimauz doprinos zaštiti okoliša i očuvanjumorskog ekosustava,uz</w:t>
                  </w:r>
                </w:p>
              </w:txbxContent>
            </v:textbox>
          </v:shape>
        </w:pict>
      </w:r>
      <w:r>
        <w:pict>
          <v:shape id="_x0000_s13150" style="position:absolute;left:188.81pt;top:297.66pt;width:477.62pt;height:24.60pt;z-index:1315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očekivane učinke na lokalno gospodarstvo, zapošljavanjei turističku atraktivnost.</w:t>
                  </w:r>
                </w:p>
              </w:txbxContent>
            </v:textbox>
          </v:shape>
        </w:pict>
      </w:r>
      <w:r>
        <w:pict>
          <v:shape id="_x0000_s13151" style="position:absolute;left:31.01pt;top:343.89pt;width:62.79pt;height:24.60pt;z-index:1315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Nositelj </w:t>
                  </w:r>
                </w:p>
              </w:txbxContent>
            </v:textbox>
          </v:shape>
        </w:pict>
      </w:r>
      <w:r>
        <w:pict>
          <v:shape id="_x0000_s13152" style="position:absolute;left:250.22pt;top:343.89pt;width:223.65pt;height:24.60pt;z-index:1315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Grad Novalja i Lučka uprava Novalja</w:t>
                  </w:r>
                </w:p>
              </w:txbxContent>
            </v:textbox>
          </v:shape>
        </w:pict>
      </w:r>
      <w:r>
        <w:pict>
          <v:shape id="_x0000_s13153" style="position:absolute;left:492.50pt;top:343.89pt;width:69.92pt;height:24.60pt;z-index:1315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Trajanje  </w:t>
                  </w:r>
                </w:p>
              </w:txbxContent>
            </v:textbox>
          </v:shape>
        </w:pict>
      </w:r>
      <w:r>
        <w:pict>
          <v:shape id="_x0000_s13154" style="position:absolute;left:711.72pt;top:343.89pt;width:92.34pt;height:24.60pt;z-index:1315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2024. – 2027.</w:t>
                  </w:r>
                </w:p>
              </w:txbxContent>
            </v:textbox>
          </v:shape>
        </w:pict>
      </w:r>
      <w:r>
        <w:pict>
          <v:shape id="_x0000_s13155" style="position:absolute;left:31.01pt;top:386.76pt;width:201.14pt;height:24.65pt;z-index:1315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Ukupna procijenjena vrijednost</w:t>
                  </w:r>
                </w:p>
              </w:txbxContent>
            </v:textbox>
          </v:shape>
        </w:pict>
      </w:r>
      <w:r>
        <w:pict>
          <v:shape id="_x0000_s13156" style="position:absolute;left:250.22pt;top:386.76pt;width:118.12pt;height:24.65pt;z-index:1315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5.400.000,00 EUR</w:t>
                  </w:r>
                </w:p>
              </w:txbxContent>
            </v:textbox>
          </v:shape>
        </w:pict>
      </w:r>
      <w:r>
        <w:pict>
          <v:shape id="_x0000_s13157" style="position:absolute;left:492.50pt;top:386.76pt;width:175.43pt;height:24.65pt;z-index:1315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Iznos vlastitog financiranja</w:t>
                  </w:r>
                </w:p>
              </w:txbxContent>
            </v:textbox>
          </v:shape>
        </w:pict>
      </w:r>
      <w:r>
        <w:pict>
          <v:shape id="_x0000_s13158" style="position:absolute;left:711.72pt;top:386.76pt;width:18.42pt;height:24.65pt;z-index:1315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-</w:t>
                  </w:r>
                </w:p>
              </w:txbxContent>
            </v:textbox>
          </v:shape>
        </w:pict>
      </w:r>
      <w:r>
        <w:pict>
          <v:shape id="_x0000_s13159" style="position:absolute;left:31.01pt;top:429.69pt;width:159.32pt;height:24.60pt;z-index:1315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Imovinsko pravni odnosi</w:t>
                  </w:r>
                </w:p>
              </w:txbxContent>
            </v:textbox>
          </v:shape>
        </w:pict>
      </w:r>
      <w:r>
        <w:pict>
          <v:shape id="_x0000_s13160" style="position:absolute;left:250.22pt;top:429.69pt;width:62.67pt;height:24.60pt;z-index:1316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Riješeni </w:t>
                  </w:r>
                </w:p>
              </w:txbxContent>
            </v:textbox>
          </v:shape>
        </w:pict>
      </w:r>
      <w:r>
        <w:pict>
          <v:shape id="_x0000_s13161" style="position:absolute;left:492.50pt;top:422.49pt;width:245.36pt;height:24.60pt;z-index:1316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Napravljena studija predizvodljivosti / </w:t>
                  </w:r>
                </w:p>
              </w:txbxContent>
            </v:textbox>
          </v:shape>
        </w:pict>
      </w:r>
      <w:r>
        <w:pict>
          <v:shape id="_x0000_s13162" style="position:absolute;left:492.50pt;top:436.87pt;width:124.19pt;height:24.65pt;z-index:1316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studija izvedivosti </w:t>
                  </w:r>
                </w:p>
              </w:txbxContent>
            </v:textbox>
          </v:shape>
        </w:pict>
      </w:r>
      <w:r>
        <w:pict>
          <v:shape id="_x0000_s13163" style="position:absolute;left:711.72pt;top:429.69pt;width:18.41pt;height:24.60pt;z-index:1316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-</w:t>
                  </w:r>
                </w:p>
              </w:txbxContent>
            </v:textbox>
          </v:shape>
        </w:pict>
      </w:r>
      <w:r>
        <w:pict>
          <v:shape id="_x0000_s13164" style="position:absolute;left:31.20pt;top:507.25pt;width:855.08pt;height:20.42pt;z-index:1316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Horwath HTL, 2026. Ostale informacije o projektu se nalaze u priloženoj tablici Popis projekata, prema </w:t>
                  </w:r>
                  <w:r>
                    <w:rPr>
                      <w:rFonts w:ascii="Calibri" w:hAnsi="Calibri" w:eastAsia="Calibri"/>
                      <w:sz w:val="20"/>
                      <w:szCs w:val="20"/>
                      <w:i/>
                      <w:color w:val="000000"/>
                    </w:rPr>
                    <w:t xml:space="preserve">Pravilniku o metodologiji izrade plana upravljanja destinacijom </w:t>
                  </w:r>
                </w:p>
              </w:txbxContent>
            </v:textbox>
          </v:shape>
        </w:pict>
      </w:r>
      <w:r>
        <w:pict>
          <v:shape id="_x0000_s13165" style="position:absolute;left:714.94pt;top:507.25pt;width:245.06pt;height:20.42pt;z-index:1316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Ministarstva turizma i sporta Republike Hrvatske. 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13166" style="position:absolute;left:915.43pt;top:507.61pt;width:32.16pt;height:20.42pt;z-index:1316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A6A6A6"/>
                    </w:rPr>
                    <w:t xml:space="preserve">306</w:t>
                  </w:r>
                </w:p>
              </w:txbxContent>
            </v:textbox>
          </v:shape>
        </w:pict>
      </w:r>
      <w:r>
        <w:pict>
          <v:shape id="_x0000_s13167" style="position:absolute;left:383.81pt;top:526.88pt;width:248.72pt;height:17.04pt;z-index:1316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01" w:lineRule="exact"/>
                  </w:pPr>
                  <w:r>
                    <w:rPr>
                      <w:rFonts w:ascii="Calibri" w:hAnsi="Calibri" w:eastAsia="Calibri"/>
                      <w:sz w:val="16"/>
                      <w:szCs w:val="16"/>
                      <w:color w:val="000000"/>
                    </w:rPr>
                    <w:t xml:space="preserve">Autorska prava © 2026 Horwath HTL. Sva prava pridržana. </w:t>
                  </w:r>
                </w:p>
              </w:txbxContent>
            </v:textbox>
          </v:shape>
        </w:pict>
      </w:r>
      <w:r>
        <w:pict>
          <v:shape id="_x0000_s13168" style="position:absolute;left:31.20pt;top:70.95pt;width:645.18pt;height:45.02pt;z-index:1316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549" w:lineRule="exact"/>
                  </w:pPr>
                  <w:r>
                    <w:rPr>
                      <w:rFonts w:ascii="Calibri" w:hAnsi="Calibri" w:eastAsia="Calibri"/>
                      <w:sz w:val="44"/>
                      <w:szCs w:val="44"/>
                      <w:b/>
                      <w:color w:val="000000"/>
                    </w:rPr>
                    <w:t xml:space="preserve">Popis projekata od posebnog značaja za razvoj destinacije</w:t>
                  </w:r>
                </w:p>
              </w:txbxContent>
            </v:textbox>
          </v:shape>
        </w:pict>
      </w:r>
      <w:r>
        <w:pict>
          <v:shape id="_x0000_s13169" style="position:absolute;left:31.01pt;top:173.11pt;width:104.27pt;height:24.65pt;z-index:1316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Naziv projekta </w:t>
                  </w:r>
                </w:p>
              </w:txbxContent>
            </v:textbox>
          </v:shape>
        </w:pict>
      </w:r>
      <w:r>
        <w:pict>
          <v:shape id="_x0000_s13170" style="position:absolute;left:188.64pt;top:165.93pt;width:160.65pt;height:24.60pt;z-index:1317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Projekt održivosti zelena </w:t>
                  </w:r>
                </w:p>
              </w:txbxContent>
            </v:textbox>
          </v:shape>
        </w:pict>
      </w:r>
      <w:r>
        <w:pict>
          <v:shape id="_x0000_s13171" style="position:absolute;left:188.64pt;top:180.35pt;width:189.06pt;height:24.60pt;z-index:1317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Novalja – Solarni park Zaglava</w:t>
                  </w:r>
                </w:p>
              </w:txbxContent>
            </v:textbox>
          </v:shape>
        </w:pict>
      </w:r>
      <w:r>
        <w:pict>
          <v:shape id="_x0000_s13172" style="position:absolute;left:31.20pt;top:226.55pt;width:80.92pt;height:24.60pt;z-index:1317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Kratki opis </w:t>
                  </w:r>
                </w:p>
              </w:txbxContent>
            </v:textbox>
          </v:shape>
        </w:pict>
      </w:r>
      <w:r>
        <w:pict>
          <v:shape id="_x0000_s13173" style="position:absolute;left:188.81pt;top:212.15pt;width:771.19pt;height:24.60pt;z-index:1317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Projekt obuhvaćaizgradnju solarne elektrane snage 21MWp na lokaciji Zaglava uz Novalju, čime se stvara fotonaponskipark sastavljenod 35.776 solarnih</w:t>
                  </w:r>
                </w:p>
              </w:txbxContent>
            </v:textbox>
          </v:shape>
        </w:pict>
      </w:r>
      <w:r>
        <w:pict>
          <v:shape id="_x0000_s13174" style="position:absolute;left:188.81pt;top:226.55pt;width:771.19pt;height:24.60pt;z-index:1317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panela za proizvodnju obnovljive električne energije. Solarni park bit će jedan od najvećih takve vrste u Hrvatskoj, posebno na otocima, doprinoseći</w:t>
                  </w:r>
                </w:p>
              </w:txbxContent>
            </v:textbox>
          </v:shape>
        </w:pict>
      </w:r>
      <w:r>
        <w:pict>
          <v:shape id="_x0000_s13175" style="position:absolute;left:188.81pt;top:240.95pt;width:358.10pt;height:24.60pt;z-index:1317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smanjenjuemisijai energetskojodrživosti lokalne zajednice.</w:t>
                  </w:r>
                </w:p>
              </w:txbxContent>
            </v:textbox>
          </v:shape>
        </w:pict>
      </w:r>
      <w:r>
        <w:pict>
          <v:shape id="_x0000_s13176" style="position:absolute;left:31.01pt;top:290.46pt;width:77.69pt;height:24.60pt;z-index:1317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Opis svrhe</w:t>
                  </w:r>
                </w:p>
              </w:txbxContent>
            </v:textbox>
          </v:shape>
        </w:pict>
      </w:r>
      <w:r>
        <w:pict>
          <v:shape id="_x0000_s13177" style="position:absolute;left:188.81pt;top:276.06pt;width:771.19pt;height:24.60pt;z-index:1317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Svrha projekta je povećanje udjela obnovljivih izvora u energetskoj bilanci područja Grada Novalje i otoka Paga, smanjenjeovisnosti o fosilnimgorivima i</w:t>
                  </w:r>
                </w:p>
              </w:txbxContent>
            </v:textbox>
          </v:shape>
        </w:pict>
      </w:r>
      <w:r>
        <w:pict>
          <v:shape id="_x0000_s13178" style="position:absolute;left:188.81pt;top:290.35pt;width:771.19pt;height:24.60pt;z-index:1317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emisija CO</w:t>
                  </w:r>
                  <w:r>
                    <w:rPr>
                      <w:rFonts w:ascii="CambriaMath" w:hAnsi="CambriaMath" w:eastAsia="CambriaMath"/>
                      <w:sz w:val="24"/>
                      <w:szCs w:val="24"/>
                      <w:color w:val="000000"/>
                    </w:rPr>
                    <w:t xml:space="preserve"> ₂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 te poticanje zelene tranzicije. Solarni park će osigurati stabilan izvor čiste energije za lokalnu i širu potrošnju, doprinijeti zaštiti okoliša i</w:t>
                  </w:r>
                </w:p>
              </w:txbxContent>
            </v:textbox>
          </v:shape>
        </w:pict>
      </w:r>
      <w:r>
        <w:pict>
          <v:shape id="_x0000_s13179" style="position:absolute;left:188.81pt;top:304.86pt;width:517.10pt;height:24.60pt;z-index:1317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klimatskimciljevimate dugoročno osnažiti energetskuneovisnosti održivi razvoj regije.</w:t>
                  </w:r>
                </w:p>
              </w:txbxContent>
            </v:textbox>
          </v:shape>
        </w:pict>
      </w:r>
      <w:r>
        <w:pict>
          <v:shape id="_x0000_s13180" style="position:absolute;left:31.01pt;top:343.89pt;width:62.79pt;height:24.60pt;z-index:1318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Nositelj </w:t>
                  </w:r>
                </w:p>
              </w:txbxContent>
            </v:textbox>
          </v:shape>
        </w:pict>
      </w:r>
      <w:r>
        <w:pict>
          <v:shape id="_x0000_s13181" style="position:absolute;left:250.22pt;top:336.64pt;width:229.74pt;height:24.65pt;z-index:1318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RP Global Novalja d.o.o., podružnica </w:t>
                  </w:r>
                </w:p>
              </w:txbxContent>
            </v:textbox>
          </v:shape>
        </w:pict>
      </w:r>
      <w:r>
        <w:pict>
          <v:shape id="_x0000_s13182" style="position:absolute;left:250.22pt;top:351.09pt;width:251.46pt;height:24.60pt;z-index:1318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austrijske tvrtke RP Global Energy GmbH</w:t>
                  </w:r>
                </w:p>
              </w:txbxContent>
            </v:textbox>
          </v:shape>
        </w:pict>
      </w:r>
      <w:r>
        <w:pict>
          <v:shape id="_x0000_s13183" style="position:absolute;left:492.50pt;top:343.89pt;width:69.92pt;height:24.60pt;z-index:1318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Trajanje  </w:t>
                  </w:r>
                </w:p>
              </w:txbxContent>
            </v:textbox>
          </v:shape>
        </w:pict>
      </w:r>
      <w:r>
        <w:pict>
          <v:shape id="_x0000_s13184" style="position:absolute;left:711.72pt;top:343.89pt;width:92.77pt;height:24.60pt;z-index:1318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2025. – 2026.</w:t>
                  </w:r>
                </w:p>
              </w:txbxContent>
            </v:textbox>
          </v:shape>
        </w:pict>
      </w:r>
      <w:r>
        <w:pict>
          <v:shape id="_x0000_s13185" style="position:absolute;left:31.01pt;top:386.76pt;width:201.14pt;height:24.65pt;z-index:1318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Ukupna procijenjena vrijednost</w:t>
                  </w:r>
                </w:p>
              </w:txbxContent>
            </v:textbox>
          </v:shape>
        </w:pict>
      </w:r>
      <w:r>
        <w:pict>
          <v:shape id="_x0000_s13186" style="position:absolute;left:250.22pt;top:386.76pt;width:125.43pt;height:24.65pt;z-index:1318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14.000.000,00 EUR</w:t>
                  </w:r>
                </w:p>
              </w:txbxContent>
            </v:textbox>
          </v:shape>
        </w:pict>
      </w:r>
      <w:r>
        <w:pict>
          <v:shape id="_x0000_s13187" style="position:absolute;left:492.50pt;top:386.76pt;width:175.43pt;height:24.65pt;z-index:1318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Iznos vlastitog financiranja</w:t>
                  </w:r>
                </w:p>
              </w:txbxContent>
            </v:textbox>
          </v:shape>
        </w:pict>
      </w:r>
      <w:r>
        <w:pict>
          <v:shape id="_x0000_s13188" style="position:absolute;left:711.72pt;top:386.76pt;width:18.42pt;height:24.65pt;z-index:1318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-</w:t>
                  </w:r>
                </w:p>
              </w:txbxContent>
            </v:textbox>
          </v:shape>
        </w:pict>
      </w:r>
      <w:r>
        <w:pict>
          <v:shape id="_x0000_s13189" style="position:absolute;left:31.01pt;top:429.69pt;width:159.32pt;height:24.60pt;z-index:1318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Imovinsko pravni odnosi</w:t>
                  </w:r>
                </w:p>
              </w:txbxContent>
            </v:textbox>
          </v:shape>
        </w:pict>
      </w:r>
      <w:r>
        <w:pict>
          <v:shape id="_x0000_s13190" style="position:absolute;left:250.22pt;top:429.69pt;width:62.67pt;height:24.60pt;z-index:1319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Riješeni </w:t>
                  </w:r>
                </w:p>
              </w:txbxContent>
            </v:textbox>
          </v:shape>
        </w:pict>
      </w:r>
      <w:r>
        <w:pict>
          <v:shape id="_x0000_s13191" style="position:absolute;left:492.50pt;top:422.49pt;width:245.36pt;height:24.60pt;z-index:1319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Napravljena studija predizvodljivosti / </w:t>
                  </w:r>
                </w:p>
              </w:txbxContent>
            </v:textbox>
          </v:shape>
        </w:pict>
      </w:r>
      <w:r>
        <w:pict>
          <v:shape id="_x0000_s13192" style="position:absolute;left:492.50pt;top:436.87pt;width:124.19pt;height:24.65pt;z-index:1319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i/>
                      <w:color w:val="000000"/>
                    </w:rPr>
                    <w:t xml:space="preserve">studija izvedivosti </w:t>
                  </w:r>
                </w:p>
              </w:txbxContent>
            </v:textbox>
          </v:shape>
        </w:pict>
      </w:r>
      <w:r>
        <w:pict>
          <v:shape id="_x0000_s13193" style="position:absolute;left:711.72pt;top:429.69pt;width:18.41pt;height:24.60pt;z-index:1319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-</w:t>
                  </w:r>
                </w:p>
              </w:txbxContent>
            </v:textbox>
          </v:shape>
        </w:pict>
      </w:r>
      <w:r>
        <w:pict>
          <v:shape id="_x0000_s13194" style="position:absolute;left:31.20pt;top:507.25pt;width:855.08pt;height:20.42pt;z-index:1319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Izvor: Horwath HTL, 2026. Ostale informacije o projektu se nalaze u priloženoj tablici Popis projekata, prema </w:t>
                  </w:r>
                  <w:r>
                    <w:rPr>
                      <w:rFonts w:ascii="Calibri" w:hAnsi="Calibri" w:eastAsia="Calibri"/>
                      <w:sz w:val="20"/>
                      <w:szCs w:val="20"/>
                      <w:i/>
                      <w:color w:val="000000"/>
                    </w:rPr>
                    <w:t xml:space="preserve">Pravilniku o metodologiji izrade plana upravljanja destinacijom </w:t>
                  </w:r>
                </w:p>
              </w:txbxContent>
            </v:textbox>
          </v:shape>
        </w:pict>
      </w:r>
      <w:r>
        <w:pict>
          <v:shape id="_x0000_s13195" style="position:absolute;left:714.94pt;top:507.25pt;width:245.06pt;height:20.42pt;z-index:1319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249" w:lineRule="exact"/>
                  </w:pPr>
                  <w:r>
                    <w:rPr>
                      <w:rFonts w:ascii="Calibri" w:hAnsi="Calibri" w:eastAsia="Calibri"/>
                      <w:sz w:val="20"/>
                      <w:szCs w:val="20"/>
                      <w:color w:val="000000"/>
                    </w:rPr>
                    <w:t xml:space="preserve">Ministarstva turizma i sporta Republike Hrvatske. </w:t>
                  </w:r>
                </w:p>
              </w:txbxContent>
            </v:textbox>
          </v:shape>
        </w:pict>
      </w:r>
    </w:p>
    <w:p>
      <w:pPr>
        <w:spacing w:before="0" w:after="0" w:line="20" w:lineRule="exact"/>
      </w:pPr>
      <w:r>
        <w:br w:type="page"/>
      </w:r>
    </w:p>
    <w:p>
      <w:pPr>
        <w:spacing w:before="0" w:after="0" w:line="20" w:lineRule="exact"/>
      </w:pPr>
      <w:r>
        <w:rPr>
          <w:color w:val="FFFFFF"/>
          <w:sz w:val="2"/>
        </w:rPr>
        <w:t xml:space="preserve"> </w:t>
      </w:r>
      <w:r>
        <w:pict>
          <v:shape id="_x0000_s13196" style="position:absolute;left:479.26pt;top:357.42pt;width:135.92pt;height:24.60pt;z-index:1319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Horwath HTL Croatia</w:t>
                  </w:r>
                </w:p>
              </w:txbxContent>
            </v:textbox>
          </v:shape>
        </w:pict>
      </w:r>
      <w:r>
        <w:pict>
          <v:shape id="_x0000_s13197" style="position:absolute;left:479.26pt;top:374.82pt;width:381.93pt;height:24.60pt;z-index:13197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Slavonska avenija 1b, Matrix Business Park, Building B, 5th floor</w:t>
                  </w:r>
                </w:p>
              </w:txbxContent>
            </v:textbox>
          </v:shape>
        </w:pict>
      </w:r>
      <w:r>
        <w:pict>
          <v:shape id="_x0000_s13198" style="position:absolute;left:479.26pt;top:392.20pt;width:161.08pt;height:24.65pt;z-index:13198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10000 Zagreb – CROATIA</w:t>
                  </w:r>
                </w:p>
              </w:txbxContent>
            </v:textbox>
          </v:shape>
        </w:pict>
      </w:r>
      <w:r>
        <w:pict>
          <v:shape id="_x0000_s13199" style="position:absolute;left:479.26pt;top:427.05pt;width:151.65pt;height:24.60pt;z-index:13199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Tel. +385 (0)1 4877 200</w:t>
                  </w:r>
                </w:p>
              </w:txbxContent>
            </v:textbox>
          </v:shape>
        </w:pict>
      </w:r>
      <w:r>
        <w:pict>
          <v:shape id="_x0000_s13200" style="position:absolute;left:479.26pt;top:444.45pt;width:149.12pt;height:24.60pt;z-index:13200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www.horwathHTL.com</w:t>
                  </w:r>
                </w:p>
              </w:txbxContent>
            </v:textbox>
          </v:shape>
        </w:pict>
      </w:r>
      <w:r>
        <w:pict>
          <v:shape id="_x0000_s13201" style="position:absolute;left:26.71pt;top:357.42pt;width:150.32pt;height:24.60pt;z-index:13201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Siniša Topalović , </w:t>
                  </w: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ISHC</w:t>
                  </w:r>
                </w:p>
              </w:txbxContent>
            </v:textbox>
          </v:shape>
        </w:pict>
      </w:r>
      <w:r>
        <w:pict>
          <v:shape id="_x0000_s13202" style="position:absolute;left:26.71pt;top:371.82pt;width:511.25pt;height:24.60pt;z-index:13202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Partner i Direktor Horwath HTL Hrvatska I Globalni direktor turističkog savjetovanja</w:t>
                  </w:r>
                </w:p>
              </w:txbxContent>
            </v:textbox>
          </v:shape>
        </w:pict>
      </w:r>
      <w:r>
        <w:pict>
          <v:shape id="_x0000_s13203" style="position:absolute;left:26.71pt;top:386.20pt;width:219.52pt;height:24.65pt;z-index:13203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Email: stopalovic@horwathhtl.com</w:t>
                  </w:r>
                </w:p>
              </w:txbxContent>
            </v:textbox>
          </v:shape>
        </w:pict>
      </w:r>
      <w:r>
        <w:pict>
          <v:shape id="_x0000_s13204" style="position:absolute;left:26.71pt;top:432.26pt;width:114.20pt;height:24.60pt;z-index:13204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b/>
                      <w:color w:val="000000"/>
                    </w:rPr>
                    <w:t xml:space="preserve">Matko Marohnić</w:t>
                  </w:r>
                </w:p>
              </w:txbxContent>
            </v:textbox>
          </v:shape>
        </w:pict>
      </w:r>
      <w:r>
        <w:pict>
          <v:shape id="_x0000_s13205" style="position:absolute;left:26.71pt;top:446.66pt;width:294.56pt;height:24.60pt;z-index:13205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0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Partner I Voditelj odjela turističkog savjetovanja</w:t>
                  </w:r>
                </w:p>
              </w:txbxContent>
            </v:textbox>
          </v:shape>
        </w:pict>
      </w:r>
      <w:r>
        <w:pict>
          <v:shape id="_x0000_s13206" style="position:absolute;left:26.71pt;top:461.04pt;width:227.27pt;height:24.65pt;z-index:13206;mso-position-horizontal-relative:page;mso-position-vertical-relative:page;mso-wrap-style:none" filled="f" stroked="f">
            <v:textbox inset="0,0,0,0">
              <w:txbxContent>
                <w:p>
                  <w:pPr>
                    <w:spacing w:before="0" w:after="0" w:line="301" w:lineRule="exact"/>
                  </w:pPr>
                  <w:r>
                    <w:rPr>
                      <w:rFonts w:ascii="Calibri" w:hAnsi="Calibri" w:eastAsia="Calibri"/>
                      <w:sz w:val="24"/>
                      <w:szCs w:val="24"/>
                      <w:color w:val="000000"/>
                    </w:rPr>
                    <w:t xml:space="preserve">Email: mmarohnic@horwathhtl.com</w:t>
                  </w:r>
                </w:p>
              </w:txbxContent>
            </v:textbox>
          </v:shape>
        </w:pict>
      </w:r>
    </w:p>
    <w:sectPr w:rsidR="00FC693F" w:rsidRPr="0006063C" w:rsidSect="00034616">
      <w:pgSz w:w="19200" w:h="10800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upravljanja destinacijom: Novalja - editable text only</dc:title>
  <dc:subject>Editable DOCX reconstructed from original PDF without background images</dc:subject>
  <dc:creator/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